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84D01" w:rsidRDefault="00CD183F">
      <w:pPr>
        <w:bidi w:val="0"/>
        <w:spacing w:after="0"/>
        <w:jc w:val="left"/>
      </w:pPr>
      <w:bookmarkStart w:id="0" w:name="_GoBack"/>
      <w:bookmarkEnd w:id="0"/>
      <w:r>
        <w:rPr>
          <w:noProof/>
        </w:rPr>
        <w:drawing>
          <wp:inline distT="0" distB="0" distL="0" distR="0">
            <wp:extent cx="4571992" cy="6857982"/>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a:stretch>
                      <a:fillRect/>
                    </a:stretch>
                  </pic:blipFill>
                  <pic:spPr>
                    <a:xfrm>
                      <a:off x="0" y="0"/>
                      <a:ext cx="4571992" cy="6857982"/>
                    </a:xfrm>
                    <a:prstGeom prst="rect">
                      <a:avLst/>
                    </a:prstGeom>
                  </pic:spPr>
                </pic:pic>
              </a:graphicData>
            </a:graphic>
          </wp:inline>
        </w:drawing>
      </w:r>
    </w:p>
    <w:p w:rsidR="00A84D01" w:rsidRDefault="00CD183F">
      <w:pPr>
        <w:bidi w:val="0"/>
        <w:spacing w:after="0"/>
        <w:jc w:val="left"/>
      </w:pPr>
      <w:r>
        <w:rPr>
          <w:noProof/>
        </w:rPr>
        <w:lastRenderedPageBreak/>
        <w:drawing>
          <wp:inline distT="0" distB="0" distL="0" distR="0">
            <wp:extent cx="4569219" cy="2416623"/>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
                    <a:stretch>
                      <a:fillRect/>
                    </a:stretch>
                  </pic:blipFill>
                  <pic:spPr>
                    <a:xfrm>
                      <a:off x="0" y="0"/>
                      <a:ext cx="4569219" cy="2416623"/>
                    </a:xfrm>
                    <a:prstGeom prst="rect">
                      <a:avLst/>
                    </a:prstGeom>
                  </pic:spPr>
                </pic:pic>
              </a:graphicData>
            </a:graphic>
          </wp:inline>
        </w:drawing>
      </w:r>
    </w:p>
    <w:p w:rsidR="00A84D01" w:rsidRDefault="00CD183F">
      <w:pPr>
        <w:bidi w:val="0"/>
        <w:spacing w:after="0"/>
        <w:jc w:val="left"/>
      </w:pPr>
      <w:r>
        <w:rPr>
          <w:noProof/>
        </w:rPr>
        <w:lastRenderedPageBreak/>
        <w:drawing>
          <wp:inline distT="0" distB="0" distL="0" distR="0">
            <wp:extent cx="4572015" cy="6858027"/>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
                    <a:stretch>
                      <a:fillRect/>
                    </a:stretch>
                  </pic:blipFill>
                  <pic:spPr>
                    <a:xfrm>
                      <a:off x="0" y="0"/>
                      <a:ext cx="4572015" cy="6858027"/>
                    </a:xfrm>
                    <a:prstGeom prst="rect">
                      <a:avLst/>
                    </a:prstGeom>
                  </pic:spPr>
                </pic:pic>
              </a:graphicData>
            </a:graphic>
          </wp:inline>
        </w:drawing>
      </w:r>
    </w:p>
    <w:p w:rsidR="00A84D01" w:rsidRDefault="00CD183F">
      <w:pPr>
        <w:bidi w:val="0"/>
        <w:spacing w:after="0"/>
        <w:jc w:val="left"/>
      </w:pPr>
      <w:r>
        <w:rPr>
          <w:noProof/>
        </w:rPr>
        <w:lastRenderedPageBreak/>
        <w:drawing>
          <wp:inline distT="0" distB="0" distL="0" distR="0">
            <wp:extent cx="4572024" cy="6855244"/>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
                    <a:stretch>
                      <a:fillRect/>
                    </a:stretch>
                  </pic:blipFill>
                  <pic:spPr>
                    <a:xfrm>
                      <a:off x="0" y="0"/>
                      <a:ext cx="4572024" cy="6855244"/>
                    </a:xfrm>
                    <a:prstGeom prst="rect">
                      <a:avLst/>
                    </a:prstGeom>
                  </pic:spPr>
                </pic:pic>
              </a:graphicData>
            </a:graphic>
          </wp:inline>
        </w:drawing>
      </w:r>
    </w:p>
    <w:p w:rsidR="00A84D01" w:rsidRDefault="00CD183F">
      <w:pPr>
        <w:pStyle w:val="Heading1"/>
        <w:ind w:left="11" w:right="1"/>
      </w:pPr>
      <w:r>
        <w:rPr>
          <w:bCs/>
          <w:szCs w:val="32"/>
          <w:rtl/>
        </w:rPr>
        <w:lastRenderedPageBreak/>
        <w:t>فهرس المحتويات</w:t>
      </w:r>
    </w:p>
    <w:p w:rsidR="00A84D01" w:rsidRDefault="00CD183F">
      <w:pPr>
        <w:spacing w:after="0"/>
        <w:ind w:left="11" w:hanging="10"/>
        <w:jc w:val="center"/>
      </w:pPr>
      <w:r>
        <w:rPr>
          <w:rFonts w:ascii="Times New Roman" w:eastAsia="Times New Roman" w:hAnsi="Times New Roman" w:cs="Times New Roman"/>
          <w:b/>
          <w:bCs/>
          <w:color w:val="181717"/>
          <w:sz w:val="26"/>
          <w:szCs w:val="26"/>
          <w:rtl/>
        </w:rPr>
        <w:t>الجزء الأول / الكلدان منذ بدء الزمان</w:t>
      </w:r>
    </w:p>
    <w:p w:rsidR="00A84D01" w:rsidRDefault="00CD183F">
      <w:pPr>
        <w:spacing w:after="10" w:line="269" w:lineRule="auto"/>
        <w:ind w:left="9" w:right="2623" w:hanging="9"/>
      </w:pPr>
      <w:r>
        <w:rPr>
          <w:rFonts w:ascii="Times New Roman" w:eastAsia="Times New Roman" w:hAnsi="Times New Roman" w:cs="Times New Roman"/>
          <w:color w:val="181717"/>
          <w:sz w:val="24"/>
          <w:szCs w:val="24"/>
          <w:rtl/>
        </w:rPr>
        <w:t>العراقيون القدماء</w:t>
      </w:r>
      <w:r>
        <w:rPr>
          <w:rFonts w:ascii="Times New Roman" w:eastAsia="Times New Roman" w:hAnsi="Times New Roman" w:cs="Times New Roman"/>
          <w:color w:val="181717"/>
          <w:sz w:val="24"/>
          <w:szCs w:val="24"/>
        </w:rPr>
        <w:t>٢٥</w:t>
      </w:r>
      <w:r>
        <w:rPr>
          <w:rFonts w:ascii="Times New Roman" w:eastAsia="Times New Roman" w:hAnsi="Times New Roman" w:cs="Times New Roman"/>
          <w:color w:val="181717"/>
          <w:sz w:val="24"/>
          <w:szCs w:val="24"/>
          <w:rtl/>
        </w:rPr>
        <w:t xml:space="preserve">- سكان العراق الأصليون( </w:t>
      </w:r>
      <w:r>
        <w:rPr>
          <w:rFonts w:ascii="Times New Roman" w:eastAsia="Times New Roman" w:hAnsi="Times New Roman" w:cs="Times New Roman"/>
          <w:color w:val="181717"/>
          <w:sz w:val="24"/>
        </w:rPr>
        <w:t>Native Mesopotamians</w:t>
      </w:r>
      <w:r>
        <w:rPr>
          <w:rFonts w:ascii="Times New Roman" w:eastAsia="Times New Roman" w:hAnsi="Times New Roman" w:cs="Times New Roman"/>
          <w:color w:val="181717"/>
          <w:sz w:val="24"/>
          <w:szCs w:val="24"/>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٣١</w:t>
      </w:r>
      <w:r>
        <w:rPr>
          <w:rFonts w:ascii="Times New Roman" w:eastAsia="Times New Roman" w:hAnsi="Times New Roman" w:cs="Times New Roman"/>
          <w:color w:val="181717"/>
          <w:sz w:val="24"/>
          <w:szCs w:val="24"/>
          <w:rtl/>
        </w:rPr>
        <w:t>- أصل التسميات القديمة بين القومية والإقليمية</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٤٠</w:t>
      </w:r>
      <w:r>
        <w:rPr>
          <w:rFonts w:ascii="Times New Roman" w:eastAsia="Times New Roman" w:hAnsi="Times New Roman" w:cs="Times New Roman"/>
          <w:color w:val="181717"/>
          <w:sz w:val="24"/>
          <w:szCs w:val="24"/>
          <w:rtl/>
        </w:rPr>
        <w:t>- أفق آخر .. ساميون جزريون عرب أم كلدان ؟</w:t>
      </w:r>
    </w:p>
    <w:p w:rsidR="00A84D01" w:rsidRDefault="00CD183F">
      <w:pPr>
        <w:spacing w:after="10" w:line="269" w:lineRule="auto"/>
        <w:ind w:right="2574" w:firstLine="2880"/>
      </w:pPr>
      <w:r>
        <w:rPr>
          <w:rFonts w:ascii="Times New Roman" w:eastAsia="Times New Roman" w:hAnsi="Times New Roman" w:cs="Times New Roman"/>
          <w:b/>
          <w:bCs/>
          <w:color w:val="181717"/>
          <w:sz w:val="24"/>
          <w:szCs w:val="24"/>
          <w:rtl/>
        </w:rPr>
        <w:t>أشهر ملوك الكلدان</w:t>
      </w:r>
      <w:r>
        <w:rPr>
          <w:rFonts w:ascii="Times New Roman" w:eastAsia="Times New Roman" w:hAnsi="Times New Roman" w:cs="Times New Roman"/>
          <w:color w:val="181717"/>
          <w:sz w:val="24"/>
          <w:szCs w:val="24"/>
        </w:rPr>
        <w:t>٤٤</w:t>
      </w:r>
      <w:r>
        <w:rPr>
          <w:rFonts w:ascii="Times New Roman" w:eastAsia="Times New Roman" w:hAnsi="Times New Roman" w:cs="Times New Roman"/>
          <w:color w:val="181717"/>
          <w:sz w:val="24"/>
          <w:szCs w:val="24"/>
          <w:rtl/>
        </w:rPr>
        <w:t xml:space="preserve">- شروكين- </w:t>
      </w:r>
      <w:r>
        <w:rPr>
          <w:rFonts w:ascii="Times New Roman" w:eastAsia="Times New Roman" w:hAnsi="Times New Roman" w:cs="Times New Roman"/>
          <w:color w:val="181717"/>
          <w:sz w:val="24"/>
        </w:rPr>
        <w:t>Sargon or Sharru Kin</w:t>
      </w:r>
      <w:r>
        <w:rPr>
          <w:rFonts w:ascii="Times New Roman" w:eastAsia="Times New Roman" w:hAnsi="Times New Roman" w:cs="Times New Roman"/>
          <w:color w:val="181717"/>
          <w:sz w:val="24"/>
          <w:szCs w:val="24"/>
          <w:rtl/>
        </w:rPr>
        <w:t>- .. سرجون الكبير</w:t>
      </w:r>
      <w:r>
        <w:rPr>
          <w:rFonts w:ascii="Times New Roman" w:eastAsia="Times New Roman" w:hAnsi="Times New Roman" w:cs="Times New Roman"/>
          <w:color w:val="181717"/>
          <w:sz w:val="24"/>
          <w:szCs w:val="24"/>
        </w:rPr>
        <w:t>٥١</w:t>
      </w:r>
      <w:r>
        <w:rPr>
          <w:rFonts w:ascii="Times New Roman" w:eastAsia="Times New Roman" w:hAnsi="Times New Roman" w:cs="Times New Roman"/>
          <w:color w:val="181717"/>
          <w:sz w:val="24"/>
          <w:szCs w:val="24"/>
          <w:rtl/>
        </w:rPr>
        <w:t xml:space="preserve">- حمورابي- </w:t>
      </w:r>
      <w:r>
        <w:rPr>
          <w:rFonts w:ascii="Times New Roman" w:eastAsia="Times New Roman" w:hAnsi="Times New Roman" w:cs="Times New Roman"/>
          <w:color w:val="181717"/>
          <w:sz w:val="24"/>
        </w:rPr>
        <w:t>Hammurabi</w:t>
      </w:r>
      <w:r>
        <w:rPr>
          <w:rFonts w:ascii="Times New Roman" w:eastAsia="Times New Roman" w:hAnsi="Times New Roman" w:cs="Times New Roman"/>
          <w:color w:val="181717"/>
          <w:sz w:val="24"/>
          <w:szCs w:val="24"/>
          <w:rtl/>
        </w:rPr>
        <w:t>-.. ملك العدالة وموحد البلاد</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٥٩</w:t>
      </w:r>
      <w:r>
        <w:rPr>
          <w:rFonts w:ascii="Times New Roman" w:eastAsia="Times New Roman" w:hAnsi="Times New Roman" w:cs="Times New Roman"/>
          <w:color w:val="181717"/>
          <w:sz w:val="24"/>
          <w:szCs w:val="24"/>
          <w:rtl/>
        </w:rPr>
        <w:t xml:space="preserve">- مردوخ أبلا أدينا- </w:t>
      </w:r>
      <w:r>
        <w:rPr>
          <w:rFonts w:ascii="Times New Roman" w:eastAsia="Times New Roman" w:hAnsi="Times New Roman" w:cs="Times New Roman"/>
          <w:color w:val="181717"/>
          <w:sz w:val="24"/>
        </w:rPr>
        <w:t>Mardukh Apla Iddina II</w:t>
      </w:r>
      <w:r>
        <w:rPr>
          <w:rFonts w:ascii="Times New Roman" w:eastAsia="Times New Roman" w:hAnsi="Times New Roman" w:cs="Times New Roman"/>
          <w:color w:val="181717"/>
          <w:sz w:val="24"/>
          <w:szCs w:val="24"/>
          <w:rtl/>
        </w:rPr>
        <w:t>-.. الملك الكلداني الثائر</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٦٣</w:t>
      </w:r>
      <w:r>
        <w:rPr>
          <w:rFonts w:ascii="Times New Roman" w:eastAsia="Times New Roman" w:hAnsi="Times New Roman" w:cs="Times New Roman"/>
          <w:color w:val="181717"/>
          <w:sz w:val="24"/>
          <w:szCs w:val="24"/>
          <w:rtl/>
        </w:rPr>
        <w:t xml:space="preserve">- نبوخذ نصر الثاني / نبو كودوري أوصر- </w:t>
      </w:r>
      <w:r>
        <w:rPr>
          <w:rFonts w:ascii="Times New Roman" w:eastAsia="Times New Roman" w:hAnsi="Times New Roman" w:cs="Times New Roman"/>
          <w:color w:val="181717"/>
          <w:sz w:val="24"/>
        </w:rPr>
        <w:t>Nebuchadnezzar II</w:t>
      </w:r>
      <w:r>
        <w:rPr>
          <w:rFonts w:ascii="Times New Roman" w:eastAsia="Times New Roman" w:hAnsi="Times New Roman" w:cs="Times New Roman"/>
          <w:color w:val="181717"/>
          <w:sz w:val="24"/>
          <w:szCs w:val="24"/>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٧٠</w:t>
      </w:r>
      <w:r>
        <w:rPr>
          <w:rFonts w:ascii="Times New Roman" w:eastAsia="Times New Roman" w:hAnsi="Times New Roman" w:cs="Times New Roman"/>
          <w:color w:val="181717"/>
          <w:sz w:val="24"/>
          <w:szCs w:val="24"/>
          <w:rtl/>
        </w:rPr>
        <w:t xml:space="preserve">- نبونائيد- </w:t>
      </w:r>
      <w:r>
        <w:rPr>
          <w:rFonts w:ascii="Times New Roman" w:eastAsia="Times New Roman" w:hAnsi="Times New Roman" w:cs="Times New Roman"/>
          <w:color w:val="181717"/>
          <w:sz w:val="24"/>
        </w:rPr>
        <w:t>Nabonid</w:t>
      </w:r>
      <w:r>
        <w:rPr>
          <w:rFonts w:ascii="Times New Roman" w:eastAsia="Times New Roman" w:hAnsi="Times New Roman" w:cs="Times New Roman"/>
          <w:color w:val="181717"/>
          <w:sz w:val="24"/>
          <w:szCs w:val="24"/>
          <w:rtl/>
        </w:rPr>
        <w:t>-.. الملك الحالم و</w:t>
      </w:r>
      <w:r>
        <w:rPr>
          <w:rFonts w:ascii="Times New Roman" w:eastAsia="Times New Roman" w:hAnsi="Times New Roman" w:cs="Times New Roman"/>
          <w:color w:val="181717"/>
          <w:sz w:val="24"/>
          <w:szCs w:val="24"/>
          <w:rtl/>
        </w:rPr>
        <w:t>الحاكم اللغز</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٧٥</w:t>
      </w:r>
      <w:r>
        <w:rPr>
          <w:rFonts w:ascii="Times New Roman" w:eastAsia="Times New Roman" w:hAnsi="Times New Roman" w:cs="Times New Roman"/>
          <w:color w:val="181717"/>
          <w:sz w:val="24"/>
          <w:szCs w:val="24"/>
          <w:rtl/>
        </w:rPr>
        <w:t>- بابل أم الحواضر .. وكأس ذهبية بيد الرب</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٨٢</w:t>
      </w:r>
      <w:r>
        <w:rPr>
          <w:rFonts w:ascii="Times New Roman" w:eastAsia="Times New Roman" w:hAnsi="Times New Roman" w:cs="Times New Roman"/>
          <w:color w:val="181717"/>
          <w:sz w:val="24"/>
          <w:szCs w:val="24"/>
          <w:rtl/>
        </w:rPr>
        <w:t>- الجنائن المعلقة وبرج بابل</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٨٦</w:t>
      </w:r>
      <w:r>
        <w:rPr>
          <w:rFonts w:ascii="Times New Roman" w:eastAsia="Times New Roman" w:hAnsi="Times New Roman" w:cs="Times New Roman"/>
          <w:color w:val="181717"/>
          <w:sz w:val="24"/>
          <w:szCs w:val="24"/>
          <w:rtl/>
        </w:rPr>
        <w:t>- لعنة بابل</w:t>
      </w:r>
    </w:p>
    <w:p w:rsidR="00A84D01" w:rsidRDefault="00CD183F">
      <w:pPr>
        <w:spacing w:after="44" w:line="269" w:lineRule="auto"/>
        <w:ind w:left="-4" w:hanging="10"/>
        <w:jc w:val="left"/>
      </w:pPr>
      <w:r>
        <w:rPr>
          <w:rFonts w:ascii="Times New Roman" w:eastAsia="Times New Roman" w:hAnsi="Times New Roman" w:cs="Times New Roman"/>
          <w:color w:val="181717"/>
          <w:sz w:val="24"/>
          <w:szCs w:val="24"/>
        </w:rPr>
        <w:t>٨٨</w:t>
      </w:r>
      <w:r>
        <w:rPr>
          <w:rFonts w:ascii="Times New Roman" w:eastAsia="Times New Roman" w:hAnsi="Times New Roman" w:cs="Times New Roman"/>
          <w:color w:val="181717"/>
          <w:sz w:val="24"/>
          <w:szCs w:val="24"/>
          <w:rtl/>
        </w:rPr>
        <w:t>- بابل واليهود في التاريخ</w:t>
      </w:r>
    </w:p>
    <w:p w:rsidR="00A84D01" w:rsidRDefault="00CD183F">
      <w:pPr>
        <w:spacing w:after="0"/>
        <w:ind w:left="11" w:hanging="10"/>
        <w:jc w:val="center"/>
      </w:pPr>
      <w:r>
        <w:rPr>
          <w:rFonts w:ascii="Times New Roman" w:eastAsia="Times New Roman" w:hAnsi="Times New Roman" w:cs="Times New Roman"/>
          <w:b/>
          <w:bCs/>
          <w:color w:val="181717"/>
          <w:sz w:val="26"/>
          <w:szCs w:val="26"/>
          <w:rtl/>
        </w:rPr>
        <w:t>الجزء الثاني / إستساغة الوهم</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٩٣</w:t>
      </w:r>
      <w:r>
        <w:rPr>
          <w:rFonts w:ascii="Times New Roman" w:eastAsia="Times New Roman" w:hAnsi="Times New Roman" w:cs="Times New Roman"/>
          <w:color w:val="181717"/>
          <w:sz w:val="24"/>
          <w:szCs w:val="24"/>
          <w:rtl/>
        </w:rPr>
        <w:t>- الإله الأجنبي الآسيوي آشور</w:t>
      </w:r>
    </w:p>
    <w:p w:rsidR="00A84D01" w:rsidRDefault="00CD183F">
      <w:pPr>
        <w:spacing w:after="10" w:line="269" w:lineRule="auto"/>
        <w:ind w:left="2964" w:right="457" w:hanging="2964"/>
      </w:pPr>
      <w:r>
        <w:rPr>
          <w:rFonts w:ascii="Times New Roman" w:eastAsia="Times New Roman" w:hAnsi="Times New Roman" w:cs="Times New Roman"/>
          <w:color w:val="181717"/>
          <w:sz w:val="24"/>
          <w:szCs w:val="24"/>
        </w:rPr>
        <w:t>٩٩</w:t>
      </w:r>
      <w:r>
        <w:rPr>
          <w:rFonts w:ascii="Times New Roman" w:eastAsia="Times New Roman" w:hAnsi="Times New Roman" w:cs="Times New Roman"/>
          <w:color w:val="181717"/>
          <w:sz w:val="24"/>
          <w:szCs w:val="24"/>
          <w:rtl/>
        </w:rPr>
        <w:t xml:space="preserve">- الثرى والثريا بين الشوباريين بناة مدينة </w:t>
      </w:r>
      <w:r>
        <w:rPr>
          <w:rFonts w:ascii="Times New Roman" w:eastAsia="Times New Roman" w:hAnsi="Times New Roman" w:cs="Times New Roman"/>
          <w:color w:val="181717"/>
          <w:sz w:val="24"/>
          <w:szCs w:val="24"/>
          <w:rtl/>
        </w:rPr>
        <w:t>آشور والعموريين البابليين مؤسسو دولة آشور</w:t>
      </w:r>
      <w:r>
        <w:rPr>
          <w:rFonts w:ascii="Times New Roman" w:eastAsia="Times New Roman" w:hAnsi="Times New Roman" w:cs="Times New Roman"/>
          <w:b/>
          <w:bCs/>
          <w:color w:val="181717"/>
          <w:sz w:val="24"/>
          <w:szCs w:val="24"/>
          <w:rtl/>
        </w:rPr>
        <w:t>تصويب لمغالطات</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١٠٩</w:t>
      </w:r>
      <w:r>
        <w:rPr>
          <w:rFonts w:ascii="Times New Roman" w:eastAsia="Times New Roman" w:hAnsi="Times New Roman" w:cs="Times New Roman"/>
          <w:color w:val="181717"/>
          <w:sz w:val="24"/>
          <w:szCs w:val="24"/>
          <w:rtl/>
        </w:rPr>
        <w:t>- إدعاءات ومغالطات مبرمجة</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١١١</w:t>
      </w:r>
      <w:r>
        <w:rPr>
          <w:rFonts w:ascii="Times New Roman" w:eastAsia="Times New Roman" w:hAnsi="Times New Roman" w:cs="Times New Roman"/>
          <w:color w:val="181717"/>
          <w:sz w:val="24"/>
          <w:szCs w:val="24"/>
          <w:rtl/>
        </w:rPr>
        <w:t xml:space="preserve">- إدعاء أن الكلدان طائفة حسب!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١١٤</w:t>
      </w:r>
      <w:r>
        <w:rPr>
          <w:rFonts w:ascii="Times New Roman" w:eastAsia="Times New Roman" w:hAnsi="Times New Roman" w:cs="Times New Roman"/>
          <w:color w:val="181717"/>
          <w:sz w:val="24"/>
          <w:szCs w:val="24"/>
          <w:rtl/>
        </w:rPr>
        <w:t xml:space="preserve">- إدعاء أن كلدان اليوم ليسوا كلدان الأمس ، أما الآثوريون فهم أحفاد آشوريي الأمس!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١١٦</w:t>
      </w:r>
      <w:r>
        <w:rPr>
          <w:rFonts w:ascii="Times New Roman" w:eastAsia="Times New Roman" w:hAnsi="Times New Roman" w:cs="Times New Roman"/>
          <w:color w:val="181717"/>
          <w:sz w:val="24"/>
          <w:szCs w:val="24"/>
          <w:rtl/>
        </w:rPr>
        <w:t>- إدعاء أن الكلدان لم يكونوا شعباً وإنما كهنة وسح</w:t>
      </w:r>
      <w:r>
        <w:rPr>
          <w:rFonts w:ascii="Times New Roman" w:eastAsia="Times New Roman" w:hAnsi="Times New Roman" w:cs="Times New Roman"/>
          <w:color w:val="181717"/>
          <w:sz w:val="24"/>
          <w:szCs w:val="24"/>
          <w:rtl/>
        </w:rPr>
        <w:t xml:space="preserve">رة وعرافين!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١٢١</w:t>
      </w:r>
      <w:r>
        <w:rPr>
          <w:rFonts w:ascii="Times New Roman" w:eastAsia="Times New Roman" w:hAnsi="Times New Roman" w:cs="Times New Roman"/>
          <w:color w:val="181717"/>
          <w:sz w:val="24"/>
          <w:szCs w:val="24"/>
          <w:rtl/>
        </w:rPr>
        <w:t>- إدعاء أن الكلدان قد حكموا وادي الرافدين لفترة لا تتجاوز ثلاثة أرباع القرن !!</w:t>
      </w:r>
    </w:p>
    <w:p w:rsidR="00A84D01" w:rsidRDefault="00CD183F">
      <w:pPr>
        <w:spacing w:after="10" w:line="269" w:lineRule="auto"/>
        <w:ind w:left="9" w:right="202" w:hanging="9"/>
      </w:pPr>
      <w:r>
        <w:rPr>
          <w:rFonts w:ascii="Times New Roman" w:eastAsia="Times New Roman" w:hAnsi="Times New Roman" w:cs="Times New Roman"/>
          <w:color w:val="181717"/>
          <w:sz w:val="24"/>
          <w:szCs w:val="24"/>
        </w:rPr>
        <w:t>١٢٣</w:t>
      </w:r>
      <w:r>
        <w:rPr>
          <w:rFonts w:ascii="Times New Roman" w:eastAsia="Times New Roman" w:hAnsi="Times New Roman" w:cs="Times New Roman"/>
          <w:color w:val="181717"/>
          <w:sz w:val="24"/>
          <w:szCs w:val="24"/>
          <w:rtl/>
        </w:rPr>
        <w:t>- إدعاءأنمسيحيي(دشتاوطورا)ليسواكلداناًلأنهميسكنونفيماكانيسمىقديماًإقليم آشور!!</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١٢٦</w:t>
      </w:r>
      <w:r>
        <w:rPr>
          <w:rFonts w:ascii="Times New Roman" w:eastAsia="Times New Roman" w:hAnsi="Times New Roman" w:cs="Times New Roman"/>
          <w:color w:val="181717"/>
          <w:sz w:val="24"/>
          <w:szCs w:val="24"/>
          <w:rtl/>
        </w:rPr>
        <w:t>- إدعاء أنقراض الكلدان بعد سيطرة المسلمين على وادي الرافدين</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١٣٨</w:t>
      </w:r>
      <w:r>
        <w:rPr>
          <w:rFonts w:ascii="Times New Roman" w:eastAsia="Times New Roman" w:hAnsi="Times New Roman" w:cs="Times New Roman"/>
          <w:color w:val="181717"/>
          <w:sz w:val="24"/>
          <w:szCs w:val="24"/>
          <w:rtl/>
        </w:rPr>
        <w:t>- إدعاء أن من</w:t>
      </w:r>
      <w:r>
        <w:rPr>
          <w:rFonts w:ascii="Times New Roman" w:eastAsia="Times New Roman" w:hAnsi="Times New Roman" w:cs="Times New Roman"/>
          <w:color w:val="181717"/>
          <w:sz w:val="24"/>
          <w:szCs w:val="24"/>
          <w:rtl/>
        </w:rPr>
        <w:t>جزات جيش دولة آشور المنقرضة هي منجزات قومية</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١٤٠</w:t>
      </w:r>
      <w:r>
        <w:rPr>
          <w:rFonts w:ascii="Times New Roman" w:eastAsia="Times New Roman" w:hAnsi="Times New Roman" w:cs="Times New Roman"/>
          <w:color w:val="181717"/>
          <w:sz w:val="24"/>
          <w:szCs w:val="24"/>
          <w:rtl/>
        </w:rPr>
        <w:t xml:space="preserve">- إدعاء أن شمور آمات/ شميرم- </w:t>
      </w:r>
      <w:r>
        <w:rPr>
          <w:rFonts w:ascii="Times New Roman" w:eastAsia="Times New Roman" w:hAnsi="Times New Roman" w:cs="Times New Roman"/>
          <w:color w:val="181717"/>
          <w:sz w:val="24"/>
        </w:rPr>
        <w:t>Shummuramat</w:t>
      </w:r>
      <w:r>
        <w:rPr>
          <w:rFonts w:ascii="Times New Roman" w:eastAsia="Times New Roman" w:hAnsi="Times New Roman" w:cs="Times New Roman"/>
          <w:color w:val="181717"/>
          <w:sz w:val="24"/>
          <w:szCs w:val="24"/>
          <w:rtl/>
        </w:rPr>
        <w:t>- آشورية قومياً</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١٤٤</w:t>
      </w:r>
      <w:r>
        <w:rPr>
          <w:rFonts w:ascii="Times New Roman" w:eastAsia="Times New Roman" w:hAnsi="Times New Roman" w:cs="Times New Roman"/>
          <w:color w:val="181717"/>
          <w:sz w:val="24"/>
          <w:szCs w:val="24"/>
          <w:rtl/>
        </w:rPr>
        <w:t>- إدعاء أن العهد القديم يصلح ككتاب مدرسي في التاريخ</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١٤٦</w:t>
      </w:r>
      <w:r>
        <w:rPr>
          <w:rFonts w:ascii="Times New Roman" w:eastAsia="Times New Roman" w:hAnsi="Times New Roman" w:cs="Times New Roman"/>
          <w:color w:val="181717"/>
          <w:sz w:val="24"/>
          <w:szCs w:val="24"/>
          <w:rtl/>
        </w:rPr>
        <w:t xml:space="preserve">- إدعاء أن مصطلح علم الآشوريات- </w:t>
      </w:r>
      <w:r>
        <w:rPr>
          <w:rFonts w:ascii="Times New Roman" w:eastAsia="Times New Roman" w:hAnsi="Times New Roman" w:cs="Times New Roman"/>
          <w:color w:val="181717"/>
          <w:sz w:val="24"/>
        </w:rPr>
        <w:t>Assyriology</w:t>
      </w:r>
      <w:r>
        <w:rPr>
          <w:rFonts w:ascii="Times New Roman" w:eastAsia="Times New Roman" w:hAnsi="Times New Roman" w:cs="Times New Roman"/>
          <w:color w:val="181717"/>
          <w:sz w:val="24"/>
          <w:szCs w:val="24"/>
          <w:rtl/>
        </w:rPr>
        <w:t>- يؤكد آشورية وادي الرافدين</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١٥٠</w:t>
      </w:r>
      <w:r>
        <w:rPr>
          <w:rFonts w:ascii="Times New Roman" w:eastAsia="Times New Roman" w:hAnsi="Times New Roman" w:cs="Times New Roman"/>
          <w:color w:val="181717"/>
          <w:sz w:val="24"/>
          <w:szCs w:val="24"/>
          <w:rtl/>
        </w:rPr>
        <w:t>- إدعاء أن أستخدام ال</w:t>
      </w:r>
      <w:r>
        <w:rPr>
          <w:rFonts w:ascii="Times New Roman" w:eastAsia="Times New Roman" w:hAnsi="Times New Roman" w:cs="Times New Roman"/>
          <w:color w:val="181717"/>
          <w:sz w:val="24"/>
          <w:szCs w:val="24"/>
          <w:rtl/>
        </w:rPr>
        <w:t>باحثين لعبارة (اللغة الآشورية) يثبت قومية الآشوريين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١٥٢</w:t>
      </w:r>
      <w:r>
        <w:rPr>
          <w:rFonts w:ascii="Times New Roman" w:eastAsia="Times New Roman" w:hAnsi="Times New Roman" w:cs="Times New Roman"/>
          <w:color w:val="181717"/>
          <w:sz w:val="24"/>
          <w:szCs w:val="24"/>
          <w:rtl/>
        </w:rPr>
        <w:t>- إدعاء أن إقليم الشمال كان يسمى آشور منذ أقدم العصور وحتى يومنا هذا</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lastRenderedPageBreak/>
        <w:t>١٥٦</w:t>
      </w:r>
      <w:r>
        <w:rPr>
          <w:rFonts w:ascii="Times New Roman" w:eastAsia="Times New Roman" w:hAnsi="Times New Roman" w:cs="Times New Roman"/>
          <w:color w:val="181717"/>
          <w:sz w:val="24"/>
          <w:szCs w:val="24"/>
          <w:rtl/>
        </w:rPr>
        <w:t xml:space="preserve">- إدعاء أن السريان والآشوريين / الشوباريين شعب واحد!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١٦٤</w:t>
      </w:r>
      <w:r>
        <w:rPr>
          <w:rFonts w:ascii="Times New Roman" w:eastAsia="Times New Roman" w:hAnsi="Times New Roman" w:cs="Times New Roman"/>
          <w:color w:val="181717"/>
          <w:sz w:val="24"/>
          <w:szCs w:val="24"/>
          <w:rtl/>
        </w:rPr>
        <w:t>- إدعاء تعذر معرفة أصول الناطقين بالسورث إلى بابل أم آشور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١٦٩</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szCs w:val="24"/>
          <w:rtl/>
        </w:rPr>
        <w:t>كلدانية الدم المسفوح على الصليب لخلاص العالم</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١٧١</w:t>
      </w:r>
      <w:r>
        <w:rPr>
          <w:rFonts w:ascii="Times New Roman" w:eastAsia="Times New Roman" w:hAnsi="Times New Roman" w:cs="Times New Roman"/>
          <w:color w:val="181717"/>
          <w:sz w:val="24"/>
          <w:szCs w:val="24"/>
          <w:rtl/>
        </w:rPr>
        <w:t xml:space="preserve">- التاريخ السلالي لإقليم شوبارو / آشور- </w:t>
      </w:r>
      <w:r>
        <w:rPr>
          <w:rFonts w:ascii="Times New Roman" w:eastAsia="Times New Roman" w:hAnsi="Times New Roman" w:cs="Times New Roman"/>
          <w:color w:val="181717"/>
          <w:sz w:val="24"/>
        </w:rPr>
        <w:t>Shubaru</w:t>
      </w:r>
      <w:r>
        <w:rPr>
          <w:rFonts w:ascii="Times New Roman" w:eastAsia="Times New Roman" w:hAnsi="Times New Roman" w:cs="Times New Roman"/>
          <w:color w:val="181717"/>
          <w:sz w:val="24"/>
          <w:szCs w:val="24"/>
          <w:rtl/>
        </w:rPr>
        <w:t>- ودحض الوهم الآشوري</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١٧٩</w:t>
      </w:r>
      <w:r>
        <w:rPr>
          <w:rFonts w:ascii="Times New Roman" w:eastAsia="Times New Roman" w:hAnsi="Times New Roman" w:cs="Times New Roman"/>
          <w:color w:val="181717"/>
          <w:sz w:val="24"/>
          <w:szCs w:val="24"/>
          <w:rtl/>
        </w:rPr>
        <w:t>- الخلاصة ..إشكالية التسمية المزدوجة كلدو آشور</w:t>
      </w:r>
    </w:p>
    <w:p w:rsidR="00A84D01" w:rsidRDefault="00CD183F">
      <w:pPr>
        <w:spacing w:after="0"/>
        <w:ind w:left="11" w:hanging="10"/>
        <w:jc w:val="center"/>
      </w:pPr>
      <w:r>
        <w:rPr>
          <w:rFonts w:ascii="Times New Roman" w:eastAsia="Times New Roman" w:hAnsi="Times New Roman" w:cs="Times New Roman"/>
          <w:b/>
          <w:bCs/>
          <w:color w:val="181717"/>
          <w:sz w:val="26"/>
          <w:szCs w:val="26"/>
          <w:rtl/>
        </w:rPr>
        <w:t>الجزء الثالث / توصيل النقاط</w:t>
      </w:r>
    </w:p>
    <w:p w:rsidR="00A84D01" w:rsidRDefault="00CD183F">
      <w:pPr>
        <w:spacing w:after="18" w:line="265" w:lineRule="auto"/>
        <w:ind w:left="11" w:right="1" w:hanging="10"/>
        <w:jc w:val="center"/>
      </w:pPr>
      <w:r>
        <w:rPr>
          <w:rFonts w:ascii="Times New Roman" w:eastAsia="Times New Roman" w:hAnsi="Times New Roman" w:cs="Times New Roman"/>
          <w:color w:val="181717"/>
          <w:sz w:val="24"/>
          <w:szCs w:val="24"/>
          <w:rtl/>
        </w:rPr>
        <w:t>القسم الأول / إضاءات وإضافات لا بد منها</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١٨٥</w:t>
      </w:r>
      <w:r>
        <w:rPr>
          <w:rFonts w:ascii="Times New Roman" w:eastAsia="Times New Roman" w:hAnsi="Times New Roman" w:cs="Times New Roman"/>
          <w:color w:val="181717"/>
          <w:sz w:val="24"/>
          <w:szCs w:val="24"/>
          <w:rtl/>
        </w:rPr>
        <w:t>- شرعية الملوكية في</w:t>
      </w:r>
      <w:r>
        <w:rPr>
          <w:rFonts w:ascii="Times New Roman" w:eastAsia="Times New Roman" w:hAnsi="Times New Roman" w:cs="Times New Roman"/>
          <w:color w:val="181717"/>
          <w:sz w:val="24"/>
          <w:szCs w:val="24"/>
          <w:rtl/>
        </w:rPr>
        <w:t xml:space="preserve"> العراق القديم بين بابل وآشور</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١٨٨</w:t>
      </w:r>
      <w:r>
        <w:rPr>
          <w:rFonts w:ascii="Times New Roman" w:eastAsia="Times New Roman" w:hAnsi="Times New Roman" w:cs="Times New Roman"/>
          <w:color w:val="181717"/>
          <w:sz w:val="24"/>
          <w:szCs w:val="24"/>
          <w:rtl/>
        </w:rPr>
        <w:t>- نظام الكتابة السريانية .. قلم آرامي أم إبتكار كلداني ؟</w:t>
      </w:r>
    </w:p>
    <w:p w:rsidR="00A84D01" w:rsidRDefault="00CD183F">
      <w:pPr>
        <w:spacing w:after="10" w:line="269" w:lineRule="auto"/>
        <w:ind w:left="9" w:right="53" w:hanging="9"/>
      </w:pPr>
      <w:r>
        <w:rPr>
          <w:rFonts w:ascii="Times New Roman" w:eastAsia="Times New Roman" w:hAnsi="Times New Roman" w:cs="Times New Roman"/>
          <w:color w:val="181717"/>
          <w:sz w:val="24"/>
          <w:szCs w:val="24"/>
        </w:rPr>
        <w:t>١٩٧</w:t>
      </w:r>
      <w:r>
        <w:rPr>
          <w:rFonts w:ascii="Times New Roman" w:eastAsia="Times New Roman" w:hAnsi="Times New Roman" w:cs="Times New Roman"/>
          <w:color w:val="181717"/>
          <w:sz w:val="24"/>
          <w:szCs w:val="24"/>
          <w:rtl/>
        </w:rPr>
        <w:t>- الإتجاهات في الفكر العراقي المحلي / مفهوم الشرق والغرب في اللغة الدارجة والإستخداماليومي العراقي</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٢٠٠</w:t>
      </w:r>
      <w:r>
        <w:rPr>
          <w:rFonts w:ascii="Times New Roman" w:eastAsia="Times New Roman" w:hAnsi="Times New Roman" w:cs="Times New Roman"/>
          <w:color w:val="181717"/>
          <w:sz w:val="24"/>
          <w:szCs w:val="24"/>
          <w:rtl/>
        </w:rPr>
        <w:t>- البادية الغربية كمدخل للهجرات المحلية إلى بابل</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٢٠٥</w:t>
      </w:r>
      <w:r>
        <w:rPr>
          <w:rFonts w:ascii="Times New Roman" w:eastAsia="Times New Roman" w:hAnsi="Times New Roman" w:cs="Times New Roman"/>
          <w:color w:val="181717"/>
          <w:sz w:val="24"/>
          <w:szCs w:val="24"/>
          <w:rtl/>
        </w:rPr>
        <w:t xml:space="preserve">- تماثيل </w:t>
      </w:r>
      <w:r>
        <w:rPr>
          <w:rFonts w:ascii="Times New Roman" w:eastAsia="Times New Roman" w:hAnsi="Times New Roman" w:cs="Times New Roman"/>
          <w:color w:val="181717"/>
          <w:sz w:val="24"/>
          <w:szCs w:val="24"/>
          <w:rtl/>
        </w:rPr>
        <w:t>اللاماسو (الحيوانات المجنحة الحارسة).. هل هيّ من مبتكرات إقليم آشور حقاً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٢٠٨</w:t>
      </w:r>
      <w:r>
        <w:rPr>
          <w:rFonts w:ascii="Times New Roman" w:eastAsia="Times New Roman" w:hAnsi="Times New Roman" w:cs="Times New Roman"/>
          <w:color w:val="181717"/>
          <w:sz w:val="24"/>
          <w:szCs w:val="24"/>
          <w:rtl/>
        </w:rPr>
        <w:t>- سنة آشورية .. أم سنة كلدانية بابلية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٢١٢</w:t>
      </w:r>
      <w:r>
        <w:rPr>
          <w:rFonts w:ascii="Times New Roman" w:eastAsia="Times New Roman" w:hAnsi="Times New Roman" w:cs="Times New Roman"/>
          <w:color w:val="181717"/>
          <w:sz w:val="24"/>
          <w:szCs w:val="24"/>
          <w:rtl/>
        </w:rPr>
        <w:t>- من تزوير إلى آخر</w:t>
      </w:r>
    </w:p>
    <w:p w:rsidR="00A84D01" w:rsidRDefault="00CD183F">
      <w:pPr>
        <w:spacing w:after="18" w:line="265" w:lineRule="auto"/>
        <w:ind w:left="11" w:right="1" w:hanging="10"/>
        <w:jc w:val="center"/>
      </w:pPr>
      <w:r>
        <w:rPr>
          <w:rFonts w:ascii="Times New Roman" w:eastAsia="Times New Roman" w:hAnsi="Times New Roman" w:cs="Times New Roman"/>
          <w:color w:val="181717"/>
          <w:sz w:val="24"/>
          <w:szCs w:val="24"/>
          <w:rtl/>
        </w:rPr>
        <w:t>القسم الثاني / المشهد الحضاري في العراق القديم</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٢١٤</w:t>
      </w:r>
      <w:r>
        <w:rPr>
          <w:rFonts w:ascii="Times New Roman" w:eastAsia="Times New Roman" w:hAnsi="Times New Roman" w:cs="Times New Roman"/>
          <w:color w:val="181717"/>
          <w:sz w:val="24"/>
          <w:szCs w:val="24"/>
          <w:rtl/>
        </w:rPr>
        <w:t>- الفنون والعمارة</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٢٢٣</w:t>
      </w:r>
      <w:r>
        <w:rPr>
          <w:rFonts w:ascii="Times New Roman" w:eastAsia="Times New Roman" w:hAnsi="Times New Roman" w:cs="Times New Roman"/>
          <w:color w:val="181717"/>
          <w:sz w:val="24"/>
          <w:szCs w:val="24"/>
          <w:rtl/>
        </w:rPr>
        <w:t>- الأزياء الكلدانية البابلية</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٢٢٥</w:t>
      </w:r>
      <w:r>
        <w:rPr>
          <w:rFonts w:ascii="Times New Roman" w:eastAsia="Times New Roman" w:hAnsi="Times New Roman" w:cs="Times New Roman"/>
          <w:color w:val="181717"/>
          <w:sz w:val="24"/>
          <w:szCs w:val="24"/>
          <w:rtl/>
        </w:rPr>
        <w:t>- الموسيقى وأ</w:t>
      </w:r>
      <w:r>
        <w:rPr>
          <w:rFonts w:ascii="Times New Roman" w:eastAsia="Times New Roman" w:hAnsi="Times New Roman" w:cs="Times New Roman"/>
          <w:color w:val="181717"/>
          <w:sz w:val="24"/>
          <w:szCs w:val="24"/>
          <w:rtl/>
        </w:rPr>
        <w:t>صولها البابلية (شومر وأكد)</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٢٢٨</w:t>
      </w:r>
      <w:r>
        <w:rPr>
          <w:rFonts w:ascii="Times New Roman" w:eastAsia="Times New Roman" w:hAnsi="Times New Roman" w:cs="Times New Roman"/>
          <w:color w:val="181717"/>
          <w:sz w:val="24"/>
          <w:szCs w:val="24"/>
          <w:rtl/>
        </w:rPr>
        <w:t>- الآداب في العراق القديم .. منجز بابلي الأصول</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٢٣١</w:t>
      </w:r>
      <w:r>
        <w:rPr>
          <w:rFonts w:ascii="Times New Roman" w:eastAsia="Times New Roman" w:hAnsi="Times New Roman" w:cs="Times New Roman"/>
          <w:color w:val="181717"/>
          <w:sz w:val="24"/>
          <w:szCs w:val="24"/>
          <w:rtl/>
        </w:rPr>
        <w:t>- الطب والصحة العامة والأصول الوسطجنوبية (شومر وأكد)</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٢٣٤</w:t>
      </w:r>
      <w:r>
        <w:rPr>
          <w:rFonts w:ascii="Times New Roman" w:eastAsia="Times New Roman" w:hAnsi="Times New Roman" w:cs="Times New Roman"/>
          <w:color w:val="181717"/>
          <w:sz w:val="24"/>
          <w:szCs w:val="24"/>
          <w:rtl/>
        </w:rPr>
        <w:t>- العلوم البابلية / الرياضيات والهندسة والفلك وجدول الأعداد الرقمية</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٢٣٩</w:t>
      </w:r>
      <w:r>
        <w:rPr>
          <w:rFonts w:ascii="Times New Roman" w:eastAsia="Times New Roman" w:hAnsi="Times New Roman" w:cs="Times New Roman"/>
          <w:color w:val="181717"/>
          <w:sz w:val="24"/>
          <w:szCs w:val="24"/>
          <w:rtl/>
        </w:rPr>
        <w:t>- التقويم في العراق القديم (شومر وأكد)</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٢٤٤</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szCs w:val="24"/>
          <w:rtl/>
        </w:rPr>
        <w:t>السياسة والدين في العراق القديم</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٢٤٨</w:t>
      </w:r>
      <w:r>
        <w:rPr>
          <w:rFonts w:ascii="Times New Roman" w:eastAsia="Times New Roman" w:hAnsi="Times New Roman" w:cs="Times New Roman"/>
          <w:color w:val="181717"/>
          <w:sz w:val="24"/>
          <w:szCs w:val="24"/>
          <w:rtl/>
        </w:rPr>
        <w:t>- آلهة العراق القديم</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٢٥٢</w:t>
      </w:r>
      <w:r>
        <w:rPr>
          <w:rFonts w:ascii="Times New Roman" w:eastAsia="Times New Roman" w:hAnsi="Times New Roman" w:cs="Times New Roman"/>
          <w:color w:val="181717"/>
          <w:sz w:val="24"/>
          <w:szCs w:val="24"/>
          <w:rtl/>
        </w:rPr>
        <w:t>- تفاصيل أخرى عن آلهة العراق القديم</w:t>
      </w:r>
    </w:p>
    <w:p w:rsidR="00A84D01" w:rsidRDefault="00CD183F">
      <w:pPr>
        <w:spacing w:after="10" w:line="269" w:lineRule="auto"/>
        <w:ind w:left="9" w:right="3991" w:hanging="9"/>
      </w:pPr>
      <w:r>
        <w:rPr>
          <w:rFonts w:ascii="Times New Roman" w:eastAsia="Times New Roman" w:hAnsi="Times New Roman" w:cs="Times New Roman"/>
          <w:color w:val="181717"/>
          <w:sz w:val="24"/>
          <w:szCs w:val="24"/>
        </w:rPr>
        <w:t>٢٥٦</w:t>
      </w:r>
      <w:r>
        <w:rPr>
          <w:rFonts w:ascii="Times New Roman" w:eastAsia="Times New Roman" w:hAnsi="Times New Roman" w:cs="Times New Roman"/>
          <w:color w:val="181717"/>
          <w:sz w:val="24"/>
          <w:szCs w:val="24"/>
          <w:rtl/>
        </w:rPr>
        <w:t>- الجن والشياطين والغيلان والعفاريت</w:t>
      </w:r>
    </w:p>
    <w:p w:rsidR="00A84D01" w:rsidRDefault="00CD183F">
      <w:pPr>
        <w:numPr>
          <w:ilvl w:val="0"/>
          <w:numId w:val="1"/>
        </w:numPr>
        <w:spacing w:after="10" w:line="269" w:lineRule="auto"/>
        <w:ind w:right="2772" w:hanging="266"/>
        <w:jc w:val="left"/>
      </w:pPr>
      <w:r>
        <w:rPr>
          <w:rFonts w:ascii="Times New Roman" w:eastAsia="Times New Roman" w:hAnsi="Times New Roman" w:cs="Times New Roman"/>
          <w:color w:val="181717"/>
          <w:sz w:val="24"/>
          <w:szCs w:val="24"/>
          <w:rtl/>
        </w:rPr>
        <w:t>الوحوش والغيلان والمخلوقات الأسطورية الأخرىالقسم الثالث / الملاحق</w:t>
      </w:r>
    </w:p>
    <w:p w:rsidR="00A84D01" w:rsidRDefault="00CD183F">
      <w:pPr>
        <w:numPr>
          <w:ilvl w:val="0"/>
          <w:numId w:val="1"/>
        </w:numPr>
        <w:spacing w:after="10" w:line="269" w:lineRule="auto"/>
        <w:ind w:right="2772" w:hanging="266"/>
        <w:jc w:val="left"/>
      </w:pPr>
      <w:r>
        <w:rPr>
          <w:rFonts w:ascii="Times New Roman" w:eastAsia="Times New Roman" w:hAnsi="Times New Roman" w:cs="Times New Roman"/>
          <w:color w:val="181717"/>
          <w:sz w:val="24"/>
          <w:szCs w:val="24"/>
          <w:rtl/>
        </w:rPr>
        <w:t>التاريخ الكرونولوجي للأمة الكلدانية</w:t>
      </w:r>
    </w:p>
    <w:p w:rsidR="00A84D01" w:rsidRDefault="00CD183F">
      <w:pPr>
        <w:numPr>
          <w:ilvl w:val="0"/>
          <w:numId w:val="2"/>
        </w:numPr>
        <w:spacing w:after="10" w:line="269" w:lineRule="auto"/>
        <w:ind w:hanging="267"/>
        <w:jc w:val="left"/>
      </w:pPr>
      <w:r>
        <w:rPr>
          <w:rFonts w:ascii="Times New Roman" w:eastAsia="Times New Roman" w:hAnsi="Times New Roman" w:cs="Times New Roman"/>
          <w:color w:val="181717"/>
          <w:sz w:val="24"/>
          <w:szCs w:val="24"/>
          <w:rtl/>
        </w:rPr>
        <w:t xml:space="preserve">الأعياد القومية </w:t>
      </w:r>
      <w:r>
        <w:rPr>
          <w:rFonts w:ascii="Times New Roman" w:eastAsia="Times New Roman" w:hAnsi="Times New Roman" w:cs="Times New Roman"/>
          <w:color w:val="181717"/>
          <w:sz w:val="24"/>
          <w:szCs w:val="24"/>
          <w:rtl/>
        </w:rPr>
        <w:t>الكلدانية</w:t>
      </w:r>
    </w:p>
    <w:p w:rsidR="00A84D01" w:rsidRDefault="00CD183F">
      <w:pPr>
        <w:numPr>
          <w:ilvl w:val="0"/>
          <w:numId w:val="2"/>
        </w:numPr>
        <w:spacing w:after="10" w:line="269" w:lineRule="auto"/>
        <w:ind w:hanging="267"/>
        <w:jc w:val="left"/>
      </w:pPr>
      <w:r>
        <w:rPr>
          <w:rFonts w:ascii="Times New Roman" w:eastAsia="Times New Roman" w:hAnsi="Times New Roman" w:cs="Times New Roman"/>
          <w:color w:val="181717"/>
          <w:sz w:val="24"/>
          <w:szCs w:val="24"/>
          <w:rtl/>
        </w:rPr>
        <w:t xml:space="preserve">أكيتو رأس السنة الكلدانية /البابلية </w:t>
      </w:r>
      <w:r>
        <w:rPr>
          <w:rFonts w:ascii="Times New Roman" w:eastAsia="Times New Roman" w:hAnsi="Times New Roman" w:cs="Times New Roman"/>
          <w:color w:val="181717"/>
          <w:sz w:val="24"/>
          <w:szCs w:val="24"/>
        </w:rPr>
        <w:t>٥٣٠٠</w:t>
      </w:r>
      <w:r>
        <w:rPr>
          <w:rFonts w:ascii="Times New Roman" w:eastAsia="Times New Roman" w:hAnsi="Times New Roman" w:cs="Times New Roman"/>
          <w:color w:val="181717"/>
          <w:sz w:val="24"/>
          <w:szCs w:val="24"/>
          <w:rtl/>
        </w:rPr>
        <w:t xml:space="preserve"> ق.م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٢٧٠</w:t>
      </w:r>
      <w:r>
        <w:rPr>
          <w:rFonts w:ascii="Times New Roman" w:eastAsia="Times New Roman" w:hAnsi="Times New Roman" w:cs="Times New Roman"/>
          <w:color w:val="181717"/>
          <w:sz w:val="24"/>
          <w:szCs w:val="24"/>
          <w:rtl/>
        </w:rPr>
        <w:t>- علم وشعار الكلدان القومي من الألف إلى الياء</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٢٧٤</w:t>
      </w:r>
      <w:r>
        <w:rPr>
          <w:rFonts w:ascii="Times New Roman" w:eastAsia="Times New Roman" w:hAnsi="Times New Roman" w:cs="Times New Roman"/>
          <w:color w:val="181717"/>
          <w:sz w:val="24"/>
          <w:szCs w:val="24"/>
          <w:rtl/>
        </w:rPr>
        <w:t>- نجمة الكلدان رباعية أم ثمانية ؟</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lastRenderedPageBreak/>
        <w:t>٢٧٨</w:t>
      </w:r>
      <w:r>
        <w:rPr>
          <w:rFonts w:ascii="Times New Roman" w:eastAsia="Times New Roman" w:hAnsi="Times New Roman" w:cs="Times New Roman"/>
          <w:color w:val="181717"/>
          <w:sz w:val="24"/>
          <w:szCs w:val="24"/>
          <w:rtl/>
        </w:rPr>
        <w:t>- النخلة ..شجرة الحياة البابلية المقدسة</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٢٨١</w:t>
      </w:r>
      <w:r>
        <w:rPr>
          <w:rFonts w:ascii="Times New Roman" w:eastAsia="Times New Roman" w:hAnsi="Times New Roman" w:cs="Times New Roman"/>
          <w:color w:val="181717"/>
          <w:sz w:val="24"/>
          <w:szCs w:val="24"/>
          <w:rtl/>
        </w:rPr>
        <w:t>- الأصول الرافدية للرموز الدينية</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٢٨٥</w:t>
      </w:r>
      <w:r>
        <w:rPr>
          <w:rFonts w:ascii="Times New Roman" w:eastAsia="Times New Roman" w:hAnsi="Times New Roman" w:cs="Times New Roman"/>
          <w:color w:val="181717"/>
          <w:sz w:val="24"/>
          <w:szCs w:val="24"/>
          <w:rtl/>
        </w:rPr>
        <w:t>- خارطة العالم الكلدانية أول خار</w:t>
      </w:r>
      <w:r>
        <w:rPr>
          <w:rFonts w:ascii="Times New Roman" w:eastAsia="Times New Roman" w:hAnsi="Times New Roman" w:cs="Times New Roman"/>
          <w:color w:val="181717"/>
          <w:sz w:val="24"/>
          <w:szCs w:val="24"/>
          <w:rtl/>
        </w:rPr>
        <w:t>طة في التاريخ</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٢٨٧</w:t>
      </w:r>
      <w:r>
        <w:rPr>
          <w:rFonts w:ascii="Times New Roman" w:eastAsia="Times New Roman" w:hAnsi="Times New Roman" w:cs="Times New Roman"/>
          <w:color w:val="181717"/>
          <w:sz w:val="24"/>
          <w:szCs w:val="24"/>
          <w:rtl/>
        </w:rPr>
        <w:t xml:space="preserve">- الرابع عشر من تموز </w:t>
      </w:r>
      <w:r>
        <w:rPr>
          <w:rFonts w:ascii="Times New Roman" w:eastAsia="Times New Roman" w:hAnsi="Times New Roman" w:cs="Times New Roman"/>
          <w:color w:val="181717"/>
          <w:sz w:val="24"/>
          <w:szCs w:val="24"/>
        </w:rPr>
        <w:t>٢١٢٠</w:t>
      </w:r>
      <w:r>
        <w:rPr>
          <w:rFonts w:ascii="Times New Roman" w:eastAsia="Times New Roman" w:hAnsi="Times New Roman" w:cs="Times New Roman"/>
          <w:color w:val="181717"/>
          <w:sz w:val="24"/>
          <w:szCs w:val="24"/>
          <w:rtl/>
        </w:rPr>
        <w:t xml:space="preserve"> ق.م أول حرب تحرير تموزية في التاريخ</w:t>
      </w:r>
    </w:p>
    <w:p w:rsidR="00A84D01" w:rsidRDefault="00CD183F">
      <w:pPr>
        <w:spacing w:after="10" w:line="269" w:lineRule="auto"/>
        <w:ind w:left="1942" w:right="1942" w:hanging="1942"/>
      </w:pPr>
      <w:r>
        <w:rPr>
          <w:rFonts w:ascii="Times New Roman" w:eastAsia="Times New Roman" w:hAnsi="Times New Roman" w:cs="Times New Roman"/>
          <w:color w:val="181717"/>
          <w:sz w:val="24"/>
          <w:szCs w:val="24"/>
        </w:rPr>
        <w:t>٢٩٠</w:t>
      </w:r>
      <w:r>
        <w:rPr>
          <w:rFonts w:ascii="Times New Roman" w:eastAsia="Times New Roman" w:hAnsi="Times New Roman" w:cs="Times New Roman"/>
          <w:color w:val="181717"/>
          <w:sz w:val="24"/>
          <w:szCs w:val="24"/>
          <w:rtl/>
        </w:rPr>
        <w:t>- البيت البغدادي أم البيت البابلي ؟بلد أولى المبتكرات / أمثلة عن أهم المنجزات</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٢٩٣</w:t>
      </w:r>
      <w:r>
        <w:rPr>
          <w:rFonts w:ascii="Times New Roman" w:eastAsia="Times New Roman" w:hAnsi="Times New Roman" w:cs="Times New Roman"/>
          <w:color w:val="181717"/>
          <w:sz w:val="24"/>
          <w:szCs w:val="24"/>
          <w:rtl/>
        </w:rPr>
        <w:t>- البطارية الكهربائية البابلية</w:t>
      </w:r>
    </w:p>
    <w:p w:rsidR="00A84D01" w:rsidRDefault="00CD183F">
      <w:pPr>
        <w:numPr>
          <w:ilvl w:val="0"/>
          <w:numId w:val="3"/>
        </w:numPr>
        <w:spacing w:after="10" w:line="269" w:lineRule="auto"/>
        <w:ind w:hanging="266"/>
        <w:jc w:val="left"/>
      </w:pPr>
      <w:r>
        <w:rPr>
          <w:rFonts w:ascii="Times New Roman" w:eastAsia="Times New Roman" w:hAnsi="Times New Roman" w:cs="Times New Roman"/>
          <w:color w:val="181717"/>
          <w:sz w:val="24"/>
          <w:szCs w:val="24"/>
          <w:rtl/>
        </w:rPr>
        <w:t>مزولة قطب المغناطيس الكلدانية</w:t>
      </w:r>
    </w:p>
    <w:p w:rsidR="00A84D01" w:rsidRDefault="00CD183F">
      <w:pPr>
        <w:numPr>
          <w:ilvl w:val="0"/>
          <w:numId w:val="3"/>
        </w:numPr>
        <w:spacing w:after="10" w:line="269" w:lineRule="auto"/>
        <w:ind w:hanging="266"/>
        <w:jc w:val="left"/>
      </w:pPr>
      <w:r>
        <w:rPr>
          <w:rFonts w:ascii="Times New Roman" w:eastAsia="Times New Roman" w:hAnsi="Times New Roman" w:cs="Times New Roman"/>
          <w:color w:val="181717"/>
          <w:sz w:val="24"/>
          <w:szCs w:val="24"/>
          <w:rtl/>
        </w:rPr>
        <w:t>العجلة ودولاب الخزف من كيش</w:t>
      </w:r>
    </w:p>
    <w:p w:rsidR="00A84D01" w:rsidRDefault="00CD183F">
      <w:pPr>
        <w:numPr>
          <w:ilvl w:val="0"/>
          <w:numId w:val="3"/>
        </w:numPr>
        <w:spacing w:after="10" w:line="269" w:lineRule="auto"/>
        <w:ind w:hanging="266"/>
        <w:jc w:val="left"/>
      </w:pPr>
      <w:r>
        <w:rPr>
          <w:rFonts w:ascii="Times New Roman" w:eastAsia="Times New Roman" w:hAnsi="Times New Roman" w:cs="Times New Roman"/>
          <w:color w:val="181717"/>
          <w:sz w:val="24"/>
          <w:szCs w:val="24"/>
          <w:rtl/>
        </w:rPr>
        <w:t>الحاسبة الرقمية</w:t>
      </w:r>
    </w:p>
    <w:p w:rsidR="00A84D01" w:rsidRDefault="00CD183F">
      <w:pPr>
        <w:numPr>
          <w:ilvl w:val="0"/>
          <w:numId w:val="3"/>
        </w:numPr>
        <w:spacing w:after="10" w:line="269" w:lineRule="auto"/>
        <w:ind w:hanging="266"/>
        <w:jc w:val="left"/>
      </w:pPr>
      <w:r>
        <w:rPr>
          <w:rFonts w:ascii="Times New Roman" w:eastAsia="Times New Roman" w:hAnsi="Times New Roman" w:cs="Times New Roman"/>
          <w:color w:val="181717"/>
          <w:sz w:val="24"/>
          <w:szCs w:val="24"/>
          <w:rtl/>
        </w:rPr>
        <w:t>القفة والكلك وقرب الغوص والسباحة</w:t>
      </w:r>
    </w:p>
    <w:p w:rsidR="00A84D01" w:rsidRDefault="00CD183F">
      <w:pPr>
        <w:numPr>
          <w:ilvl w:val="0"/>
          <w:numId w:val="3"/>
        </w:numPr>
        <w:spacing w:after="10" w:line="269" w:lineRule="auto"/>
        <w:ind w:hanging="266"/>
        <w:jc w:val="left"/>
      </w:pPr>
      <w:r>
        <w:rPr>
          <w:rFonts w:ascii="Times New Roman" w:eastAsia="Times New Roman" w:hAnsi="Times New Roman" w:cs="Times New Roman"/>
          <w:color w:val="181717"/>
          <w:sz w:val="24"/>
          <w:szCs w:val="24"/>
          <w:rtl/>
        </w:rPr>
        <w:t>لعبة الشطرنج الطاولي من أور</w:t>
      </w:r>
    </w:p>
    <w:p w:rsidR="00A84D01" w:rsidRDefault="00CD183F">
      <w:pPr>
        <w:numPr>
          <w:ilvl w:val="0"/>
          <w:numId w:val="4"/>
        </w:numPr>
        <w:spacing w:after="10" w:line="269" w:lineRule="auto"/>
        <w:ind w:hanging="266"/>
        <w:jc w:val="left"/>
      </w:pPr>
      <w:r>
        <w:rPr>
          <w:rFonts w:ascii="Times New Roman" w:eastAsia="Times New Roman" w:hAnsi="Times New Roman" w:cs="Times New Roman"/>
          <w:color w:val="181717"/>
          <w:sz w:val="24"/>
          <w:szCs w:val="24"/>
          <w:rtl/>
        </w:rPr>
        <w:t>ودائع أو تماثيل الأسس</w:t>
      </w:r>
    </w:p>
    <w:p w:rsidR="00A84D01" w:rsidRDefault="00CD183F">
      <w:pPr>
        <w:numPr>
          <w:ilvl w:val="0"/>
          <w:numId w:val="4"/>
        </w:numPr>
        <w:spacing w:after="10" w:line="269" w:lineRule="auto"/>
        <w:ind w:hanging="266"/>
        <w:jc w:val="left"/>
      </w:pPr>
      <w:r>
        <w:rPr>
          <w:rFonts w:ascii="Times New Roman" w:eastAsia="Times New Roman" w:hAnsi="Times New Roman" w:cs="Times New Roman"/>
          <w:color w:val="181717"/>
          <w:sz w:val="24"/>
          <w:szCs w:val="24"/>
          <w:rtl/>
        </w:rPr>
        <w:t>الخمر والبيرة</w:t>
      </w:r>
    </w:p>
    <w:p w:rsidR="00A84D01" w:rsidRDefault="00CD183F">
      <w:pPr>
        <w:numPr>
          <w:ilvl w:val="0"/>
          <w:numId w:val="5"/>
        </w:numPr>
        <w:spacing w:after="10" w:line="269" w:lineRule="auto"/>
        <w:ind w:hanging="266"/>
        <w:jc w:val="left"/>
      </w:pPr>
      <w:r>
        <w:rPr>
          <w:rFonts w:ascii="Times New Roman" w:eastAsia="Times New Roman" w:hAnsi="Times New Roman" w:cs="Times New Roman"/>
          <w:color w:val="181717"/>
          <w:sz w:val="24"/>
          <w:szCs w:val="24"/>
          <w:rtl/>
        </w:rPr>
        <w:t>العملة والمصارف</w:t>
      </w:r>
    </w:p>
    <w:p w:rsidR="00A84D01" w:rsidRDefault="00CD183F">
      <w:pPr>
        <w:numPr>
          <w:ilvl w:val="0"/>
          <w:numId w:val="5"/>
        </w:numPr>
        <w:spacing w:after="10" w:line="269" w:lineRule="auto"/>
        <w:ind w:hanging="266"/>
        <w:jc w:val="left"/>
      </w:pPr>
      <w:r>
        <w:rPr>
          <w:rFonts w:ascii="Times New Roman" w:eastAsia="Times New Roman" w:hAnsi="Times New Roman" w:cs="Times New Roman"/>
          <w:color w:val="181717"/>
          <w:sz w:val="24"/>
          <w:szCs w:val="24"/>
          <w:rtl/>
        </w:rPr>
        <w:t>الأوقات</w:t>
      </w:r>
    </w:p>
    <w:p w:rsidR="00A84D01" w:rsidRDefault="00CD183F">
      <w:pPr>
        <w:numPr>
          <w:ilvl w:val="0"/>
          <w:numId w:val="6"/>
        </w:numPr>
        <w:spacing w:after="10" w:line="269" w:lineRule="auto"/>
        <w:ind w:hanging="267"/>
        <w:jc w:val="left"/>
      </w:pPr>
      <w:r>
        <w:rPr>
          <w:rFonts w:ascii="Times New Roman" w:eastAsia="Times New Roman" w:hAnsi="Times New Roman" w:cs="Times New Roman"/>
          <w:color w:val="181717"/>
          <w:sz w:val="24"/>
          <w:szCs w:val="24"/>
          <w:rtl/>
        </w:rPr>
        <w:t>الأوزان والمقاييس (المكاييل)</w:t>
      </w:r>
    </w:p>
    <w:p w:rsidR="00A84D01" w:rsidRDefault="00CD183F">
      <w:pPr>
        <w:numPr>
          <w:ilvl w:val="0"/>
          <w:numId w:val="6"/>
        </w:numPr>
        <w:spacing w:after="10" w:line="269" w:lineRule="auto"/>
        <w:ind w:hanging="267"/>
        <w:jc w:val="left"/>
      </w:pPr>
      <w:r>
        <w:rPr>
          <w:rFonts w:ascii="Times New Roman" w:eastAsia="Times New Roman" w:hAnsi="Times New Roman" w:cs="Times New Roman"/>
          <w:color w:val="181717"/>
          <w:sz w:val="24"/>
          <w:szCs w:val="24"/>
          <w:rtl/>
        </w:rPr>
        <w:t>الأطوال والمساحات</w:t>
      </w:r>
    </w:p>
    <w:p w:rsidR="00A84D01" w:rsidRDefault="00CD183F">
      <w:pPr>
        <w:spacing w:after="10" w:line="269" w:lineRule="auto"/>
        <w:ind w:left="9" w:right="3223" w:hanging="9"/>
      </w:pPr>
      <w:r>
        <w:rPr>
          <w:rFonts w:ascii="Times New Roman" w:eastAsia="Times New Roman" w:hAnsi="Times New Roman" w:cs="Times New Roman"/>
          <w:color w:val="181717"/>
          <w:sz w:val="24"/>
          <w:szCs w:val="24"/>
          <w:rtl/>
        </w:rPr>
        <w:t>إحصاءات</w:t>
      </w:r>
    </w:p>
    <w:p w:rsidR="00A84D01" w:rsidRDefault="00CD183F">
      <w:pPr>
        <w:numPr>
          <w:ilvl w:val="0"/>
          <w:numId w:val="6"/>
        </w:numPr>
        <w:spacing w:after="10" w:line="269" w:lineRule="auto"/>
        <w:ind w:hanging="267"/>
        <w:jc w:val="left"/>
      </w:pPr>
      <w:r>
        <w:rPr>
          <w:rFonts w:ascii="Times New Roman" w:eastAsia="Times New Roman" w:hAnsi="Times New Roman" w:cs="Times New Roman"/>
          <w:color w:val="181717"/>
          <w:sz w:val="24"/>
          <w:szCs w:val="24"/>
          <w:rtl/>
        </w:rPr>
        <w:t>مسيحيو العراق الأصليون (أحفاد الكلدان القدماء) :</w:t>
      </w:r>
    </w:p>
    <w:p w:rsidR="00A84D01" w:rsidRDefault="00CD183F">
      <w:pPr>
        <w:spacing w:after="10" w:line="269" w:lineRule="auto"/>
        <w:ind w:left="2420" w:right="1933" w:hanging="2420"/>
      </w:pPr>
      <w:r>
        <w:rPr>
          <w:rFonts w:ascii="Times New Roman" w:eastAsia="Times New Roman" w:hAnsi="Times New Roman" w:cs="Times New Roman"/>
          <w:color w:val="181717"/>
          <w:sz w:val="24"/>
          <w:szCs w:val="24"/>
        </w:rPr>
        <w:t>٣١٤</w:t>
      </w:r>
      <w:r>
        <w:rPr>
          <w:rFonts w:ascii="Times New Roman" w:eastAsia="Times New Roman" w:hAnsi="Times New Roman" w:cs="Times New Roman"/>
          <w:color w:val="181717"/>
          <w:sz w:val="24"/>
          <w:szCs w:val="24"/>
          <w:rtl/>
        </w:rPr>
        <w:t>- التاريخ ال</w:t>
      </w:r>
      <w:r>
        <w:rPr>
          <w:rFonts w:ascii="Times New Roman" w:eastAsia="Times New Roman" w:hAnsi="Times New Roman" w:cs="Times New Roman"/>
          <w:color w:val="181717"/>
          <w:sz w:val="24"/>
          <w:szCs w:val="24"/>
          <w:rtl/>
        </w:rPr>
        <w:t xml:space="preserve">كرونولوجي لوادي الرافدين </w:t>
      </w:r>
      <w:r>
        <w:rPr>
          <w:rFonts w:ascii="Times New Roman" w:eastAsia="Times New Roman" w:hAnsi="Times New Roman" w:cs="Times New Roman"/>
          <w:color w:val="181717"/>
          <w:sz w:val="24"/>
          <w:szCs w:val="24"/>
        </w:rPr>
        <w:t>١٠٠٫٠٠٠</w:t>
      </w:r>
      <w:r>
        <w:rPr>
          <w:rFonts w:ascii="Times New Roman" w:eastAsia="Times New Roman" w:hAnsi="Times New Roman" w:cs="Times New Roman"/>
          <w:color w:val="181717"/>
          <w:sz w:val="24"/>
          <w:szCs w:val="24"/>
          <w:rtl/>
        </w:rPr>
        <w:t xml:space="preserve"> ق.م -</w:t>
      </w:r>
      <w:r>
        <w:rPr>
          <w:rFonts w:ascii="Times New Roman" w:eastAsia="Times New Roman" w:hAnsi="Times New Roman" w:cs="Times New Roman"/>
          <w:color w:val="181717"/>
          <w:sz w:val="24"/>
          <w:szCs w:val="24"/>
        </w:rPr>
        <w:t>٢٠٠٤</w:t>
      </w:r>
      <w:r>
        <w:rPr>
          <w:rFonts w:ascii="Times New Roman" w:eastAsia="Times New Roman" w:hAnsi="Times New Roman" w:cs="Times New Roman"/>
          <w:color w:val="181717"/>
          <w:sz w:val="24"/>
          <w:szCs w:val="24"/>
          <w:rtl/>
        </w:rPr>
        <w:t xml:space="preserve"> م</w:t>
      </w:r>
      <w:r>
        <w:rPr>
          <w:rFonts w:ascii="Times New Roman" w:eastAsia="Times New Roman" w:hAnsi="Times New Roman" w:cs="Times New Roman"/>
          <w:b/>
          <w:bCs/>
          <w:color w:val="181717"/>
          <w:sz w:val="24"/>
          <w:szCs w:val="24"/>
          <w:rtl/>
        </w:rPr>
        <w:t>التاريخ السلالي لوادي الرافدين</w:t>
      </w:r>
    </w:p>
    <w:p w:rsidR="00A84D01" w:rsidRDefault="00CD183F">
      <w:pPr>
        <w:numPr>
          <w:ilvl w:val="0"/>
          <w:numId w:val="7"/>
        </w:numPr>
        <w:spacing w:after="10" w:line="269" w:lineRule="auto"/>
        <w:ind w:right="1490" w:hanging="267"/>
        <w:jc w:val="left"/>
      </w:pPr>
      <w:r>
        <w:rPr>
          <w:rFonts w:ascii="Times New Roman" w:eastAsia="Times New Roman" w:hAnsi="Times New Roman" w:cs="Times New Roman"/>
          <w:color w:val="181717"/>
          <w:sz w:val="24"/>
          <w:szCs w:val="24"/>
          <w:rtl/>
        </w:rPr>
        <w:t>جدول ملوك ما قبل الطوفان ..(أثبات الملوكية)</w:t>
      </w:r>
    </w:p>
    <w:p w:rsidR="00A84D01" w:rsidRDefault="00CD183F">
      <w:pPr>
        <w:numPr>
          <w:ilvl w:val="0"/>
          <w:numId w:val="7"/>
        </w:numPr>
        <w:spacing w:after="10" w:line="269" w:lineRule="auto"/>
        <w:ind w:right="1490" w:hanging="267"/>
        <w:jc w:val="left"/>
      </w:pPr>
      <w:r>
        <w:rPr>
          <w:rFonts w:ascii="Times New Roman" w:eastAsia="Times New Roman" w:hAnsi="Times New Roman" w:cs="Times New Roman"/>
          <w:color w:val="181717"/>
          <w:sz w:val="24"/>
          <w:szCs w:val="24"/>
          <w:rtl/>
        </w:rPr>
        <w:t xml:space="preserve">جدول سلالات ما بعد الطوفان- </w:t>
      </w:r>
      <w:r>
        <w:rPr>
          <w:rFonts w:ascii="Times New Roman" w:eastAsia="Times New Roman" w:hAnsi="Times New Roman" w:cs="Times New Roman"/>
          <w:color w:val="181717"/>
          <w:sz w:val="24"/>
        </w:rPr>
        <w:t>post-diluvian dynasties</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rPr>
        <w:t>I</w:t>
      </w:r>
      <w:r>
        <w:rPr>
          <w:rFonts w:ascii="Times New Roman" w:eastAsia="Times New Roman" w:hAnsi="Times New Roman" w:cs="Times New Roman"/>
          <w:color w:val="181717"/>
          <w:sz w:val="24"/>
          <w:szCs w:val="24"/>
          <w:rtl/>
        </w:rPr>
        <w:t xml:space="preserve">- سلالة كيش- </w:t>
      </w:r>
      <w:r>
        <w:rPr>
          <w:rFonts w:ascii="Times New Roman" w:eastAsia="Times New Roman" w:hAnsi="Times New Roman" w:cs="Times New Roman"/>
          <w:color w:val="181717"/>
          <w:sz w:val="24"/>
        </w:rPr>
        <w:t>Kish I</w:t>
      </w:r>
      <w:r>
        <w:rPr>
          <w:rFonts w:ascii="Times New Roman" w:eastAsia="Times New Roman" w:hAnsi="Times New Roman" w:cs="Times New Roman"/>
          <w:color w:val="181717"/>
          <w:sz w:val="24"/>
          <w:szCs w:val="24"/>
          <w:rtl/>
        </w:rPr>
        <w:t>-</w:t>
      </w:r>
    </w:p>
    <w:p w:rsidR="00A84D01" w:rsidRDefault="00CD183F">
      <w:pPr>
        <w:numPr>
          <w:ilvl w:val="0"/>
          <w:numId w:val="8"/>
        </w:numPr>
        <w:spacing w:after="10" w:line="269" w:lineRule="auto"/>
        <w:ind w:hanging="313"/>
        <w:jc w:val="left"/>
      </w:pPr>
      <w:r>
        <w:rPr>
          <w:rFonts w:ascii="Times New Roman" w:eastAsia="Times New Roman" w:hAnsi="Times New Roman" w:cs="Times New Roman"/>
          <w:color w:val="181717"/>
          <w:sz w:val="24"/>
          <w:szCs w:val="24"/>
          <w:rtl/>
        </w:rPr>
        <w:t xml:space="preserve">سلالة أي أنا- </w:t>
      </w:r>
      <w:r>
        <w:rPr>
          <w:rFonts w:ascii="Times New Roman" w:eastAsia="Times New Roman" w:hAnsi="Times New Roman" w:cs="Times New Roman"/>
          <w:color w:val="181717"/>
          <w:sz w:val="24"/>
        </w:rPr>
        <w:t>E-anna</w:t>
      </w:r>
      <w:r>
        <w:rPr>
          <w:rFonts w:ascii="Times New Roman" w:eastAsia="Times New Roman" w:hAnsi="Times New Roman" w:cs="Times New Roman"/>
          <w:color w:val="181717"/>
          <w:sz w:val="24"/>
          <w:szCs w:val="24"/>
          <w:rtl/>
        </w:rPr>
        <w:t>-</w:t>
      </w:r>
    </w:p>
    <w:p w:rsidR="00A84D01" w:rsidRDefault="00CD183F">
      <w:pPr>
        <w:numPr>
          <w:ilvl w:val="0"/>
          <w:numId w:val="8"/>
        </w:numPr>
        <w:spacing w:after="10" w:line="269" w:lineRule="auto"/>
        <w:ind w:hanging="313"/>
        <w:jc w:val="left"/>
      </w:pPr>
      <w:r>
        <w:rPr>
          <w:rFonts w:ascii="Times New Roman" w:eastAsia="Times New Roman" w:hAnsi="Times New Roman" w:cs="Times New Roman"/>
          <w:color w:val="181717"/>
          <w:sz w:val="24"/>
          <w:szCs w:val="24"/>
          <w:rtl/>
        </w:rPr>
        <w:t xml:space="preserve">سلالة أور- </w:t>
      </w:r>
      <w:r>
        <w:rPr>
          <w:rFonts w:ascii="Times New Roman" w:eastAsia="Times New Roman" w:hAnsi="Times New Roman" w:cs="Times New Roman"/>
          <w:color w:val="181717"/>
          <w:sz w:val="24"/>
        </w:rPr>
        <w:t>Ur I</w:t>
      </w:r>
      <w:r>
        <w:rPr>
          <w:rFonts w:ascii="Times New Roman" w:eastAsia="Times New Roman" w:hAnsi="Times New Roman" w:cs="Times New Roman"/>
          <w:color w:val="181717"/>
          <w:sz w:val="24"/>
          <w:szCs w:val="24"/>
          <w:rtl/>
        </w:rPr>
        <w:t>-</w:t>
      </w:r>
    </w:p>
    <w:p w:rsidR="00A84D01" w:rsidRDefault="00CD183F">
      <w:pPr>
        <w:numPr>
          <w:ilvl w:val="0"/>
          <w:numId w:val="8"/>
        </w:numPr>
        <w:spacing w:after="10" w:line="269" w:lineRule="auto"/>
        <w:ind w:hanging="313"/>
        <w:jc w:val="left"/>
      </w:pPr>
      <w:r>
        <w:rPr>
          <w:rFonts w:ascii="Times New Roman" w:eastAsia="Times New Roman" w:hAnsi="Times New Roman" w:cs="Times New Roman"/>
          <w:color w:val="181717"/>
          <w:sz w:val="24"/>
          <w:szCs w:val="24"/>
          <w:rtl/>
        </w:rPr>
        <w:t xml:space="preserve">سلالة أوان- </w:t>
      </w:r>
      <w:r>
        <w:rPr>
          <w:rFonts w:ascii="Times New Roman" w:eastAsia="Times New Roman" w:hAnsi="Times New Roman" w:cs="Times New Roman"/>
          <w:color w:val="181717"/>
          <w:sz w:val="24"/>
        </w:rPr>
        <w:t>-Awan</w:t>
      </w:r>
    </w:p>
    <w:p w:rsidR="00A84D01" w:rsidRDefault="00CD183F">
      <w:pPr>
        <w:numPr>
          <w:ilvl w:val="0"/>
          <w:numId w:val="8"/>
        </w:numPr>
        <w:spacing w:after="10" w:line="269" w:lineRule="auto"/>
        <w:ind w:hanging="313"/>
        <w:jc w:val="left"/>
      </w:pPr>
      <w:r>
        <w:rPr>
          <w:rFonts w:ascii="Times New Roman" w:eastAsia="Times New Roman" w:hAnsi="Times New Roman" w:cs="Times New Roman"/>
          <w:color w:val="181717"/>
          <w:sz w:val="24"/>
          <w:szCs w:val="24"/>
          <w:rtl/>
        </w:rPr>
        <w:t xml:space="preserve">سلالة كيش الثانية- </w:t>
      </w:r>
      <w:r>
        <w:rPr>
          <w:rFonts w:ascii="Times New Roman" w:eastAsia="Times New Roman" w:hAnsi="Times New Roman" w:cs="Times New Roman"/>
          <w:color w:val="181717"/>
          <w:sz w:val="24"/>
        </w:rPr>
        <w:t>Kiš II</w:t>
      </w:r>
      <w:r>
        <w:rPr>
          <w:rFonts w:ascii="Times New Roman" w:eastAsia="Times New Roman" w:hAnsi="Times New Roman" w:cs="Times New Roman"/>
          <w:color w:val="181717"/>
          <w:sz w:val="24"/>
          <w:szCs w:val="24"/>
          <w:rtl/>
        </w:rPr>
        <w:t>-</w:t>
      </w:r>
    </w:p>
    <w:p w:rsidR="00A84D01" w:rsidRDefault="00CD183F">
      <w:pPr>
        <w:numPr>
          <w:ilvl w:val="0"/>
          <w:numId w:val="8"/>
        </w:numPr>
        <w:spacing w:after="10" w:line="269" w:lineRule="auto"/>
        <w:ind w:hanging="313"/>
        <w:jc w:val="left"/>
      </w:pPr>
      <w:r>
        <w:rPr>
          <w:rFonts w:ascii="Times New Roman" w:eastAsia="Times New Roman" w:hAnsi="Times New Roman" w:cs="Times New Roman"/>
          <w:color w:val="181717"/>
          <w:sz w:val="24"/>
          <w:szCs w:val="24"/>
          <w:rtl/>
        </w:rPr>
        <w:t xml:space="preserve">سلالة حمازي أو خمازي- </w:t>
      </w:r>
      <w:r>
        <w:rPr>
          <w:rFonts w:ascii="Times New Roman" w:eastAsia="Times New Roman" w:hAnsi="Times New Roman" w:cs="Times New Roman"/>
          <w:color w:val="181717"/>
          <w:sz w:val="24"/>
        </w:rPr>
        <w:t>Khamazi</w:t>
      </w:r>
      <w:r>
        <w:rPr>
          <w:rFonts w:ascii="Times New Roman" w:eastAsia="Times New Roman" w:hAnsi="Times New Roman" w:cs="Times New Roman"/>
          <w:color w:val="181717"/>
          <w:sz w:val="24"/>
          <w:szCs w:val="24"/>
          <w:rtl/>
        </w:rPr>
        <w:t>-</w:t>
      </w:r>
    </w:p>
    <w:p w:rsidR="00A84D01" w:rsidRDefault="00CD183F">
      <w:pPr>
        <w:numPr>
          <w:ilvl w:val="0"/>
          <w:numId w:val="8"/>
        </w:numPr>
        <w:spacing w:after="10" w:line="269" w:lineRule="auto"/>
        <w:ind w:hanging="313"/>
        <w:jc w:val="left"/>
      </w:pPr>
      <w:r>
        <w:rPr>
          <w:rFonts w:ascii="Times New Roman" w:eastAsia="Times New Roman" w:hAnsi="Times New Roman" w:cs="Times New Roman"/>
          <w:color w:val="181717"/>
          <w:sz w:val="24"/>
          <w:szCs w:val="24"/>
          <w:rtl/>
        </w:rPr>
        <w:t xml:space="preserve">سلالة أوروك- </w:t>
      </w:r>
      <w:r>
        <w:rPr>
          <w:rFonts w:ascii="Times New Roman" w:eastAsia="Times New Roman" w:hAnsi="Times New Roman" w:cs="Times New Roman"/>
          <w:color w:val="181717"/>
          <w:sz w:val="24"/>
        </w:rPr>
        <w:t>Unug or Uruk II</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rPr>
        <w:t>VIII</w:t>
      </w:r>
      <w:r>
        <w:rPr>
          <w:rFonts w:ascii="Times New Roman" w:eastAsia="Times New Roman" w:hAnsi="Times New Roman" w:cs="Times New Roman"/>
          <w:color w:val="181717"/>
          <w:sz w:val="24"/>
          <w:szCs w:val="24"/>
          <w:rtl/>
        </w:rPr>
        <w:t xml:space="preserve">- سلالة أور الثانية- </w:t>
      </w:r>
      <w:r>
        <w:rPr>
          <w:rFonts w:ascii="Times New Roman" w:eastAsia="Times New Roman" w:hAnsi="Times New Roman" w:cs="Times New Roman"/>
          <w:color w:val="181717"/>
          <w:sz w:val="24"/>
        </w:rPr>
        <w:t>Ur II</w:t>
      </w:r>
      <w:r>
        <w:rPr>
          <w:rFonts w:ascii="Times New Roman" w:eastAsia="Times New Roman" w:hAnsi="Times New Roman" w:cs="Times New Roman"/>
          <w:color w:val="181717"/>
          <w:sz w:val="24"/>
          <w:szCs w:val="24"/>
          <w:rtl/>
        </w:rPr>
        <w:t>-</w:t>
      </w:r>
    </w:p>
    <w:p w:rsidR="00A84D01" w:rsidRDefault="00CD183F">
      <w:pPr>
        <w:numPr>
          <w:ilvl w:val="0"/>
          <w:numId w:val="9"/>
        </w:numPr>
        <w:spacing w:after="10" w:line="269" w:lineRule="auto"/>
        <w:ind w:hanging="313"/>
        <w:jc w:val="left"/>
      </w:pPr>
      <w:r>
        <w:rPr>
          <w:rFonts w:ascii="Times New Roman" w:eastAsia="Times New Roman" w:hAnsi="Times New Roman" w:cs="Times New Roman"/>
          <w:color w:val="181717"/>
          <w:sz w:val="24"/>
          <w:szCs w:val="24"/>
          <w:rtl/>
        </w:rPr>
        <w:t xml:space="preserve">سلالة أدب- </w:t>
      </w:r>
      <w:r>
        <w:rPr>
          <w:rFonts w:ascii="Times New Roman" w:eastAsia="Times New Roman" w:hAnsi="Times New Roman" w:cs="Times New Roman"/>
          <w:color w:val="181717"/>
          <w:sz w:val="24"/>
        </w:rPr>
        <w:t>Adab</w:t>
      </w:r>
      <w:r>
        <w:rPr>
          <w:rFonts w:ascii="Times New Roman" w:eastAsia="Times New Roman" w:hAnsi="Times New Roman" w:cs="Times New Roman"/>
          <w:color w:val="181717"/>
          <w:sz w:val="24"/>
          <w:szCs w:val="24"/>
          <w:rtl/>
        </w:rPr>
        <w:t>-</w:t>
      </w:r>
    </w:p>
    <w:p w:rsidR="00A84D01" w:rsidRDefault="00CD183F">
      <w:pPr>
        <w:numPr>
          <w:ilvl w:val="0"/>
          <w:numId w:val="9"/>
        </w:numPr>
        <w:spacing w:after="10" w:line="269" w:lineRule="auto"/>
        <w:ind w:hanging="313"/>
        <w:jc w:val="left"/>
      </w:pPr>
      <w:r>
        <w:rPr>
          <w:rFonts w:ascii="Times New Roman" w:eastAsia="Times New Roman" w:hAnsi="Times New Roman" w:cs="Times New Roman"/>
          <w:color w:val="181717"/>
          <w:sz w:val="24"/>
          <w:szCs w:val="24"/>
          <w:rtl/>
        </w:rPr>
        <w:t xml:space="preserve">سلالة ماري- </w:t>
      </w:r>
      <w:r>
        <w:rPr>
          <w:rFonts w:ascii="Times New Roman" w:eastAsia="Times New Roman" w:hAnsi="Times New Roman" w:cs="Times New Roman"/>
          <w:color w:val="181717"/>
          <w:sz w:val="24"/>
        </w:rPr>
        <w:t>Mari</w:t>
      </w:r>
      <w:r>
        <w:rPr>
          <w:rFonts w:ascii="Times New Roman" w:eastAsia="Times New Roman" w:hAnsi="Times New Roman" w:cs="Times New Roman"/>
          <w:color w:val="181717"/>
          <w:sz w:val="24"/>
          <w:szCs w:val="24"/>
          <w:rtl/>
        </w:rPr>
        <w:t>-</w:t>
      </w:r>
    </w:p>
    <w:p w:rsidR="00A84D01" w:rsidRDefault="00CD183F">
      <w:pPr>
        <w:numPr>
          <w:ilvl w:val="0"/>
          <w:numId w:val="9"/>
        </w:numPr>
        <w:spacing w:after="10" w:line="269" w:lineRule="auto"/>
        <w:ind w:hanging="313"/>
        <w:jc w:val="left"/>
      </w:pPr>
      <w:r>
        <w:rPr>
          <w:rFonts w:ascii="Times New Roman" w:eastAsia="Times New Roman" w:hAnsi="Times New Roman" w:cs="Times New Roman"/>
          <w:color w:val="181717"/>
          <w:sz w:val="24"/>
          <w:szCs w:val="24"/>
          <w:rtl/>
        </w:rPr>
        <w:t xml:space="preserve">سلالة كيش الثالثة- </w:t>
      </w:r>
      <w:r>
        <w:rPr>
          <w:rFonts w:ascii="Times New Roman" w:eastAsia="Times New Roman" w:hAnsi="Times New Roman" w:cs="Times New Roman"/>
          <w:color w:val="181717"/>
          <w:sz w:val="24"/>
        </w:rPr>
        <w:t>Kish III</w:t>
      </w:r>
      <w:r>
        <w:rPr>
          <w:rFonts w:ascii="Times New Roman" w:eastAsia="Times New Roman" w:hAnsi="Times New Roman" w:cs="Times New Roman"/>
          <w:color w:val="181717"/>
          <w:sz w:val="24"/>
          <w:szCs w:val="24"/>
          <w:rtl/>
        </w:rPr>
        <w:t>-</w:t>
      </w:r>
    </w:p>
    <w:p w:rsidR="00A84D01" w:rsidRDefault="00CD183F">
      <w:pPr>
        <w:numPr>
          <w:ilvl w:val="0"/>
          <w:numId w:val="9"/>
        </w:numPr>
        <w:spacing w:after="10" w:line="269" w:lineRule="auto"/>
        <w:ind w:hanging="313"/>
        <w:jc w:val="left"/>
      </w:pPr>
      <w:r>
        <w:rPr>
          <w:rFonts w:ascii="Times New Roman" w:eastAsia="Times New Roman" w:hAnsi="Times New Roman" w:cs="Times New Roman"/>
          <w:color w:val="181717"/>
          <w:sz w:val="24"/>
          <w:szCs w:val="24"/>
          <w:rtl/>
        </w:rPr>
        <w:t xml:space="preserve">سلالة أكشاك- </w:t>
      </w:r>
      <w:r>
        <w:rPr>
          <w:rFonts w:ascii="Times New Roman" w:eastAsia="Times New Roman" w:hAnsi="Times New Roman" w:cs="Times New Roman"/>
          <w:color w:val="181717"/>
          <w:sz w:val="24"/>
        </w:rPr>
        <w:t>Akshak</w:t>
      </w:r>
      <w:r>
        <w:rPr>
          <w:rFonts w:ascii="Times New Roman" w:eastAsia="Times New Roman" w:hAnsi="Times New Roman" w:cs="Times New Roman"/>
          <w:color w:val="181717"/>
          <w:sz w:val="24"/>
          <w:szCs w:val="24"/>
          <w:rtl/>
        </w:rPr>
        <w:t>-</w:t>
      </w:r>
    </w:p>
    <w:p w:rsidR="00A84D01" w:rsidRDefault="00CD183F">
      <w:pPr>
        <w:numPr>
          <w:ilvl w:val="0"/>
          <w:numId w:val="9"/>
        </w:numPr>
        <w:spacing w:after="10" w:line="269" w:lineRule="auto"/>
        <w:ind w:hanging="313"/>
        <w:jc w:val="left"/>
      </w:pPr>
      <w:r>
        <w:rPr>
          <w:rFonts w:ascii="Times New Roman" w:eastAsia="Times New Roman" w:hAnsi="Times New Roman" w:cs="Times New Roman"/>
          <w:color w:val="181717"/>
          <w:sz w:val="24"/>
          <w:szCs w:val="24"/>
          <w:rtl/>
        </w:rPr>
        <w:lastRenderedPageBreak/>
        <w:t xml:space="preserve">سلالة كيش الرابعة- </w:t>
      </w:r>
      <w:r>
        <w:rPr>
          <w:rFonts w:ascii="Times New Roman" w:eastAsia="Times New Roman" w:hAnsi="Times New Roman" w:cs="Times New Roman"/>
          <w:color w:val="181717"/>
          <w:sz w:val="24"/>
        </w:rPr>
        <w:t>Kish IV</w:t>
      </w:r>
      <w:r>
        <w:rPr>
          <w:rFonts w:ascii="Times New Roman" w:eastAsia="Times New Roman" w:hAnsi="Times New Roman" w:cs="Times New Roman"/>
          <w:color w:val="181717"/>
          <w:sz w:val="24"/>
          <w:szCs w:val="24"/>
          <w:rtl/>
        </w:rPr>
        <w:t>-</w:t>
      </w:r>
    </w:p>
    <w:p w:rsidR="00A84D01" w:rsidRDefault="00CD183F">
      <w:pPr>
        <w:numPr>
          <w:ilvl w:val="0"/>
          <w:numId w:val="9"/>
        </w:numPr>
        <w:spacing w:after="10" w:line="269" w:lineRule="auto"/>
        <w:ind w:hanging="313"/>
        <w:jc w:val="left"/>
      </w:pPr>
      <w:r>
        <w:rPr>
          <w:rFonts w:ascii="Times New Roman" w:eastAsia="Times New Roman" w:hAnsi="Times New Roman" w:cs="Times New Roman"/>
          <w:color w:val="181717"/>
          <w:sz w:val="24"/>
          <w:szCs w:val="24"/>
          <w:rtl/>
        </w:rPr>
        <w:t xml:space="preserve">سلالة أوروك- </w:t>
      </w:r>
      <w:r>
        <w:rPr>
          <w:rFonts w:ascii="Times New Roman" w:eastAsia="Times New Roman" w:hAnsi="Times New Roman" w:cs="Times New Roman"/>
          <w:color w:val="181717"/>
          <w:sz w:val="24"/>
        </w:rPr>
        <w:t>Unug or Uru</w:t>
      </w:r>
      <w:r>
        <w:rPr>
          <w:rFonts w:ascii="Times New Roman" w:eastAsia="Times New Roman" w:hAnsi="Times New Roman" w:cs="Times New Roman"/>
          <w:color w:val="181717"/>
          <w:sz w:val="24"/>
        </w:rPr>
        <w:t>k III</w:t>
      </w:r>
      <w:r>
        <w:rPr>
          <w:rFonts w:ascii="Times New Roman" w:eastAsia="Times New Roman" w:hAnsi="Times New Roman" w:cs="Times New Roman"/>
          <w:color w:val="181717"/>
          <w:sz w:val="24"/>
          <w:szCs w:val="24"/>
          <w:rtl/>
        </w:rPr>
        <w:t>-أكد -</w:t>
      </w:r>
      <w:r>
        <w:rPr>
          <w:rFonts w:ascii="Times New Roman" w:eastAsia="Times New Roman" w:hAnsi="Times New Roman" w:cs="Times New Roman"/>
          <w:color w:val="181717"/>
          <w:sz w:val="24"/>
        </w:rPr>
        <w:t>Akkad or Agade</w:t>
      </w:r>
      <w:r>
        <w:rPr>
          <w:rFonts w:ascii="Times New Roman" w:eastAsia="Times New Roman" w:hAnsi="Times New Roman" w:cs="Times New Roman"/>
          <w:color w:val="181717"/>
          <w:sz w:val="24"/>
          <w:szCs w:val="24"/>
          <w:rtl/>
        </w:rPr>
        <w:t xml:space="preserve">- السلالة الخامسة عشر- </w:t>
      </w:r>
      <w:r>
        <w:rPr>
          <w:rFonts w:ascii="Times New Roman" w:eastAsia="Times New Roman" w:hAnsi="Times New Roman" w:cs="Times New Roman"/>
          <w:color w:val="181717"/>
          <w:sz w:val="24"/>
        </w:rPr>
        <w:t>XV</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rPr>
        <w:t>XVI</w:t>
      </w:r>
      <w:r>
        <w:rPr>
          <w:rFonts w:ascii="Times New Roman" w:eastAsia="Times New Roman" w:hAnsi="Times New Roman" w:cs="Times New Roman"/>
          <w:color w:val="181717"/>
          <w:sz w:val="24"/>
          <w:szCs w:val="24"/>
          <w:rtl/>
        </w:rPr>
        <w:t xml:space="preserve">- سلالة أوروك الرابعة- </w:t>
      </w:r>
      <w:r>
        <w:rPr>
          <w:rFonts w:ascii="Times New Roman" w:eastAsia="Times New Roman" w:hAnsi="Times New Roman" w:cs="Times New Roman"/>
          <w:color w:val="181717"/>
          <w:sz w:val="24"/>
        </w:rPr>
        <w:t>Uruk IV</w:t>
      </w:r>
      <w:r>
        <w:rPr>
          <w:rFonts w:ascii="Times New Roman" w:eastAsia="Times New Roman" w:hAnsi="Times New Roman" w:cs="Times New Roman"/>
          <w:color w:val="181717"/>
          <w:sz w:val="24"/>
          <w:szCs w:val="24"/>
          <w:rtl/>
        </w:rPr>
        <w:t>-سلالة أجنبية -</w:t>
      </w:r>
      <w:r>
        <w:rPr>
          <w:rFonts w:ascii="Times New Roman" w:eastAsia="Times New Roman" w:hAnsi="Times New Roman" w:cs="Times New Roman"/>
          <w:color w:val="181717"/>
          <w:sz w:val="24"/>
        </w:rPr>
        <w:t>Gutium</w:t>
      </w:r>
      <w:r>
        <w:rPr>
          <w:rFonts w:ascii="Times New Roman" w:eastAsia="Times New Roman" w:hAnsi="Times New Roman" w:cs="Times New Roman"/>
          <w:color w:val="181717"/>
          <w:sz w:val="24"/>
          <w:szCs w:val="24"/>
          <w:rtl/>
        </w:rPr>
        <w:t xml:space="preserve">- هيّ السلالة السابعة عشر- </w:t>
      </w:r>
      <w:r>
        <w:rPr>
          <w:rFonts w:ascii="Times New Roman" w:eastAsia="Times New Roman" w:hAnsi="Times New Roman" w:cs="Times New Roman"/>
          <w:color w:val="181717"/>
          <w:sz w:val="24"/>
        </w:rPr>
        <w:t>XVII</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rPr>
        <w:t>XVIII</w:t>
      </w:r>
      <w:r>
        <w:rPr>
          <w:rFonts w:ascii="Times New Roman" w:eastAsia="Times New Roman" w:hAnsi="Times New Roman" w:cs="Times New Roman"/>
          <w:color w:val="181717"/>
          <w:sz w:val="24"/>
          <w:szCs w:val="24"/>
          <w:rtl/>
        </w:rPr>
        <w:t xml:space="preserve">- سلالة أوروك الخامسة- </w:t>
      </w:r>
      <w:r>
        <w:rPr>
          <w:rFonts w:ascii="Times New Roman" w:eastAsia="Times New Roman" w:hAnsi="Times New Roman" w:cs="Times New Roman"/>
          <w:color w:val="181717"/>
          <w:sz w:val="24"/>
        </w:rPr>
        <w:t>-Uruk V</w:t>
      </w:r>
    </w:p>
    <w:p w:rsidR="00A84D01" w:rsidRDefault="00CD183F">
      <w:pPr>
        <w:spacing w:after="10" w:line="269" w:lineRule="auto"/>
        <w:ind w:left="-4" w:hanging="10"/>
        <w:jc w:val="left"/>
      </w:pPr>
      <w:r>
        <w:rPr>
          <w:rFonts w:ascii="Times New Roman" w:eastAsia="Times New Roman" w:hAnsi="Times New Roman" w:cs="Times New Roman"/>
          <w:color w:val="181717"/>
          <w:sz w:val="24"/>
        </w:rPr>
        <w:t>XIX</w:t>
      </w:r>
      <w:r>
        <w:rPr>
          <w:rFonts w:ascii="Times New Roman" w:eastAsia="Times New Roman" w:hAnsi="Times New Roman" w:cs="Times New Roman"/>
          <w:color w:val="181717"/>
          <w:sz w:val="24"/>
          <w:szCs w:val="24"/>
          <w:rtl/>
        </w:rPr>
        <w:t xml:space="preserve">- سلالة أور الثالثة- </w:t>
      </w:r>
      <w:r>
        <w:rPr>
          <w:rFonts w:ascii="Times New Roman" w:eastAsia="Times New Roman" w:hAnsi="Times New Roman" w:cs="Times New Roman"/>
          <w:color w:val="181717"/>
          <w:sz w:val="24"/>
        </w:rPr>
        <w:t>Ur III</w:t>
      </w:r>
      <w:r>
        <w:rPr>
          <w:rFonts w:ascii="Times New Roman" w:eastAsia="Times New Roman" w:hAnsi="Times New Roman" w:cs="Times New Roman"/>
          <w:color w:val="181717"/>
          <w:sz w:val="24"/>
          <w:szCs w:val="24"/>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tl/>
        </w:rPr>
        <w:t>إيسن -</w:t>
      </w:r>
      <w:r>
        <w:rPr>
          <w:rFonts w:ascii="Times New Roman" w:eastAsia="Times New Roman" w:hAnsi="Times New Roman" w:cs="Times New Roman"/>
          <w:color w:val="181717"/>
          <w:sz w:val="24"/>
        </w:rPr>
        <w:t>Isin</w:t>
      </w:r>
      <w:r>
        <w:rPr>
          <w:rFonts w:ascii="Times New Roman" w:eastAsia="Times New Roman" w:hAnsi="Times New Roman" w:cs="Times New Roman"/>
          <w:color w:val="181717"/>
          <w:sz w:val="24"/>
          <w:szCs w:val="24"/>
          <w:rtl/>
        </w:rPr>
        <w:t xml:space="preserve">- حيث تأسست السلالة العشرون- </w:t>
      </w:r>
      <w:r>
        <w:rPr>
          <w:rFonts w:ascii="Times New Roman" w:eastAsia="Times New Roman" w:hAnsi="Times New Roman" w:cs="Times New Roman"/>
          <w:color w:val="181717"/>
          <w:sz w:val="24"/>
        </w:rPr>
        <w:t>XX</w:t>
      </w:r>
      <w:r>
        <w:rPr>
          <w:rFonts w:ascii="Times New Roman" w:eastAsia="Times New Roman" w:hAnsi="Times New Roman" w:cs="Times New Roman"/>
          <w:color w:val="181717"/>
          <w:sz w:val="24"/>
          <w:szCs w:val="24"/>
          <w:rtl/>
        </w:rPr>
        <w:t>-</w:t>
      </w:r>
    </w:p>
    <w:p w:rsidR="00A84D01" w:rsidRDefault="00CD183F">
      <w:pPr>
        <w:spacing w:after="10" w:line="269" w:lineRule="auto"/>
        <w:ind w:left="9" w:right="1811" w:hanging="9"/>
      </w:pPr>
      <w:r>
        <w:rPr>
          <w:rFonts w:ascii="Times New Roman" w:eastAsia="Times New Roman" w:hAnsi="Times New Roman" w:cs="Times New Roman"/>
          <w:color w:val="181717"/>
          <w:sz w:val="24"/>
          <w:szCs w:val="24"/>
        </w:rPr>
        <w:t>٣٣٤</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szCs w:val="24"/>
          <w:rtl/>
        </w:rPr>
        <w:t>سلالات مهمة لم يدخلها كتبة الإثباتات في جداول السلالات القديمة</w:t>
      </w:r>
      <w:r>
        <w:rPr>
          <w:rFonts w:ascii="Times New Roman" w:eastAsia="Times New Roman" w:hAnsi="Times New Roman" w:cs="Times New Roman"/>
          <w:color w:val="181717"/>
          <w:sz w:val="24"/>
        </w:rPr>
        <w:t>I</w:t>
      </w:r>
      <w:r>
        <w:rPr>
          <w:rFonts w:ascii="Times New Roman" w:eastAsia="Times New Roman" w:hAnsi="Times New Roman" w:cs="Times New Roman"/>
          <w:color w:val="181717"/>
          <w:sz w:val="24"/>
          <w:szCs w:val="24"/>
          <w:rtl/>
        </w:rPr>
        <w:t xml:space="preserve">- سلالة لجش- </w:t>
      </w:r>
      <w:r>
        <w:rPr>
          <w:rFonts w:ascii="Times New Roman" w:eastAsia="Times New Roman" w:hAnsi="Times New Roman" w:cs="Times New Roman"/>
          <w:color w:val="181717"/>
          <w:sz w:val="24"/>
        </w:rPr>
        <w:t>Lagash</w:t>
      </w:r>
      <w:r>
        <w:rPr>
          <w:rFonts w:ascii="Times New Roman" w:eastAsia="Times New Roman" w:hAnsi="Times New Roman" w:cs="Times New Roman"/>
          <w:color w:val="181717"/>
          <w:sz w:val="24"/>
          <w:szCs w:val="24"/>
          <w:rtl/>
        </w:rPr>
        <w:t xml:space="preserve">-(ناحية الشطرة) </w:t>
      </w:r>
      <w:r>
        <w:rPr>
          <w:rFonts w:ascii="Times New Roman" w:eastAsia="Times New Roman" w:hAnsi="Times New Roman" w:cs="Times New Roman"/>
          <w:color w:val="181717"/>
          <w:sz w:val="24"/>
          <w:szCs w:val="24"/>
        </w:rPr>
        <w:t>٢٥٧٠</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٢٣٤٢</w:t>
      </w:r>
      <w:r>
        <w:rPr>
          <w:rFonts w:ascii="Times New Roman" w:eastAsia="Times New Roman" w:hAnsi="Times New Roman" w:cs="Times New Roman"/>
          <w:color w:val="181717"/>
          <w:sz w:val="24"/>
          <w:szCs w:val="24"/>
          <w:rtl/>
        </w:rPr>
        <w:t xml:space="preserve"> ق.ممرحلة أمراء لجش -</w:t>
      </w:r>
      <w:r>
        <w:rPr>
          <w:rFonts w:ascii="Times New Roman" w:eastAsia="Times New Roman" w:hAnsi="Times New Roman" w:cs="Times New Roman"/>
          <w:color w:val="181717"/>
          <w:sz w:val="24"/>
        </w:rPr>
        <w:t>Ensis of Lagash</w:t>
      </w:r>
      <w:r>
        <w:rPr>
          <w:rFonts w:ascii="Times New Roman" w:eastAsia="Times New Roman" w:hAnsi="Times New Roman" w:cs="Times New Roman"/>
          <w:color w:val="181717"/>
          <w:sz w:val="24"/>
          <w:szCs w:val="24"/>
          <w:rtl/>
        </w:rPr>
        <w:t xml:space="preserve">- الفترة </w:t>
      </w:r>
      <w:r>
        <w:rPr>
          <w:rFonts w:ascii="Times New Roman" w:eastAsia="Times New Roman" w:hAnsi="Times New Roman" w:cs="Times New Roman"/>
          <w:color w:val="181717"/>
          <w:sz w:val="24"/>
          <w:szCs w:val="24"/>
        </w:rPr>
        <w:t>٢٢٣٠</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٢١١١</w:t>
      </w:r>
      <w:r>
        <w:rPr>
          <w:rFonts w:ascii="Times New Roman" w:eastAsia="Times New Roman" w:hAnsi="Times New Roman" w:cs="Times New Roman"/>
          <w:color w:val="181717"/>
          <w:sz w:val="24"/>
          <w:szCs w:val="24"/>
          <w:rtl/>
        </w:rPr>
        <w:t xml:space="preserve"> ق.م</w:t>
      </w:r>
      <w:r>
        <w:rPr>
          <w:rFonts w:ascii="Times New Roman" w:eastAsia="Times New Roman" w:hAnsi="Times New Roman" w:cs="Times New Roman"/>
          <w:color w:val="181717"/>
          <w:sz w:val="24"/>
        </w:rPr>
        <w:t>II</w:t>
      </w:r>
      <w:r>
        <w:rPr>
          <w:rFonts w:ascii="Times New Roman" w:eastAsia="Times New Roman" w:hAnsi="Times New Roman" w:cs="Times New Roman"/>
          <w:color w:val="181717"/>
          <w:sz w:val="24"/>
          <w:szCs w:val="24"/>
          <w:rtl/>
        </w:rPr>
        <w:t xml:space="preserve">- سلالة أوما- </w:t>
      </w:r>
      <w:r>
        <w:rPr>
          <w:rFonts w:ascii="Times New Roman" w:eastAsia="Times New Roman" w:hAnsi="Times New Roman" w:cs="Times New Roman"/>
          <w:color w:val="181717"/>
          <w:sz w:val="24"/>
        </w:rPr>
        <w:t>Umma</w:t>
      </w:r>
      <w:r>
        <w:rPr>
          <w:rFonts w:ascii="Times New Roman" w:eastAsia="Times New Roman" w:hAnsi="Times New Roman" w:cs="Times New Roman"/>
          <w:color w:val="181717"/>
          <w:sz w:val="24"/>
          <w:szCs w:val="24"/>
          <w:rtl/>
        </w:rPr>
        <w:t>-(تل جوخة)</w:t>
      </w:r>
    </w:p>
    <w:p w:rsidR="00A84D01" w:rsidRDefault="00CD183F">
      <w:pPr>
        <w:spacing w:after="10" w:line="269" w:lineRule="auto"/>
        <w:ind w:left="-4" w:hanging="10"/>
        <w:jc w:val="left"/>
      </w:pPr>
      <w:r>
        <w:rPr>
          <w:rFonts w:ascii="Times New Roman" w:eastAsia="Times New Roman" w:hAnsi="Times New Roman" w:cs="Times New Roman"/>
          <w:color w:val="181717"/>
          <w:sz w:val="24"/>
        </w:rPr>
        <w:t>III</w:t>
      </w:r>
      <w:r>
        <w:rPr>
          <w:rFonts w:ascii="Times New Roman" w:eastAsia="Times New Roman" w:hAnsi="Times New Roman" w:cs="Times New Roman"/>
          <w:color w:val="181717"/>
          <w:sz w:val="24"/>
          <w:szCs w:val="24"/>
          <w:rtl/>
        </w:rPr>
        <w:t xml:space="preserve">- سلالة كيش الخامسة- </w:t>
      </w:r>
      <w:r>
        <w:rPr>
          <w:rFonts w:ascii="Times New Roman" w:eastAsia="Times New Roman" w:hAnsi="Times New Roman" w:cs="Times New Roman"/>
          <w:color w:val="181717"/>
          <w:sz w:val="24"/>
        </w:rPr>
        <w:t>Kiš IV</w:t>
      </w:r>
      <w:r>
        <w:rPr>
          <w:rFonts w:ascii="Times New Roman" w:eastAsia="Times New Roman" w:hAnsi="Times New Roman" w:cs="Times New Roman"/>
          <w:color w:val="181717"/>
          <w:sz w:val="24"/>
          <w:szCs w:val="24"/>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Pr>
        <w:t>٣٣٨</w:t>
      </w:r>
      <w:r>
        <w:rPr>
          <w:rFonts w:ascii="Times New Roman" w:eastAsia="Times New Roman" w:hAnsi="Times New Roman" w:cs="Times New Roman"/>
          <w:color w:val="181717"/>
          <w:sz w:val="24"/>
          <w:szCs w:val="24"/>
          <w:rtl/>
        </w:rPr>
        <w:t>- سلالات الإقليم البابلي</w:t>
      </w:r>
    </w:p>
    <w:p w:rsidR="00A84D01" w:rsidRDefault="00CD183F">
      <w:pPr>
        <w:spacing w:after="10" w:line="269" w:lineRule="auto"/>
        <w:ind w:left="9" w:right="1418" w:hanging="9"/>
      </w:pPr>
      <w:r>
        <w:rPr>
          <w:rFonts w:ascii="Times New Roman" w:eastAsia="Times New Roman" w:hAnsi="Times New Roman" w:cs="Times New Roman"/>
          <w:color w:val="181717"/>
          <w:sz w:val="24"/>
          <w:szCs w:val="24"/>
          <w:rtl/>
        </w:rPr>
        <w:t xml:space="preserve">منذ عهد ميشالم </w:t>
      </w:r>
      <w:r>
        <w:rPr>
          <w:rFonts w:ascii="Times New Roman" w:eastAsia="Times New Roman" w:hAnsi="Times New Roman" w:cs="Times New Roman"/>
          <w:color w:val="181717"/>
          <w:sz w:val="24"/>
          <w:szCs w:val="24"/>
        </w:rPr>
        <w:t>٢٥٥٠</w:t>
      </w:r>
      <w:r>
        <w:rPr>
          <w:rFonts w:ascii="Times New Roman" w:eastAsia="Times New Roman" w:hAnsi="Times New Roman" w:cs="Times New Roman"/>
          <w:color w:val="181717"/>
          <w:sz w:val="24"/>
          <w:szCs w:val="24"/>
          <w:rtl/>
        </w:rPr>
        <w:t xml:space="preserve"> ق.م حتى آخر ملوك الإنتفاضة الكلدية </w:t>
      </w:r>
      <w:r>
        <w:rPr>
          <w:rFonts w:ascii="Times New Roman" w:eastAsia="Times New Roman" w:hAnsi="Times New Roman" w:cs="Times New Roman"/>
          <w:color w:val="181717"/>
          <w:sz w:val="24"/>
          <w:szCs w:val="24"/>
        </w:rPr>
        <w:t>٥٢٢</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٤٨٢</w:t>
      </w:r>
      <w:r>
        <w:rPr>
          <w:rFonts w:ascii="Times New Roman" w:eastAsia="Times New Roman" w:hAnsi="Times New Roman" w:cs="Times New Roman"/>
          <w:color w:val="181717"/>
          <w:sz w:val="24"/>
          <w:szCs w:val="24"/>
          <w:rtl/>
        </w:rPr>
        <w:t xml:space="preserve"> ق.م</w:t>
      </w:r>
      <w:r>
        <w:rPr>
          <w:rFonts w:ascii="Times New Roman" w:eastAsia="Times New Roman" w:hAnsi="Times New Roman" w:cs="Times New Roman"/>
          <w:color w:val="181717"/>
          <w:sz w:val="24"/>
        </w:rPr>
        <w:t>I</w:t>
      </w:r>
      <w:r>
        <w:rPr>
          <w:rFonts w:ascii="Times New Roman" w:eastAsia="Times New Roman" w:hAnsi="Times New Roman" w:cs="Times New Roman"/>
          <w:color w:val="181717"/>
          <w:sz w:val="24"/>
          <w:szCs w:val="24"/>
          <w:rtl/>
        </w:rPr>
        <w:t xml:space="preserve">- عصر فجر السلالات الثاني أو عصر مي شالم- </w:t>
      </w:r>
      <w:r>
        <w:rPr>
          <w:rFonts w:ascii="Times New Roman" w:eastAsia="Times New Roman" w:hAnsi="Times New Roman" w:cs="Times New Roman"/>
          <w:color w:val="181717"/>
          <w:sz w:val="24"/>
        </w:rPr>
        <w:t>M(e)i shalim Period</w:t>
      </w:r>
      <w:r>
        <w:rPr>
          <w:rFonts w:ascii="Times New Roman" w:eastAsia="Times New Roman" w:hAnsi="Times New Roman" w:cs="Times New Roman"/>
          <w:color w:val="181717"/>
          <w:sz w:val="24"/>
          <w:szCs w:val="24"/>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4"/>
        </w:rPr>
        <w:t>II</w:t>
      </w:r>
      <w:r>
        <w:rPr>
          <w:rFonts w:ascii="Times New Roman" w:eastAsia="Times New Roman" w:hAnsi="Times New Roman" w:cs="Times New Roman"/>
          <w:color w:val="181717"/>
          <w:sz w:val="24"/>
          <w:szCs w:val="24"/>
          <w:rtl/>
        </w:rPr>
        <w:t xml:space="preserve">- سلالة أكد- </w:t>
      </w:r>
      <w:r>
        <w:rPr>
          <w:rFonts w:ascii="Times New Roman" w:eastAsia="Times New Roman" w:hAnsi="Times New Roman" w:cs="Times New Roman"/>
          <w:color w:val="181717"/>
          <w:sz w:val="24"/>
        </w:rPr>
        <w:t>Akkad also Agade</w:t>
      </w:r>
      <w:r>
        <w:rPr>
          <w:rFonts w:ascii="Times New Roman" w:eastAsia="Times New Roman" w:hAnsi="Times New Roman" w:cs="Times New Roman"/>
          <w:color w:val="181717"/>
          <w:sz w:val="24"/>
          <w:szCs w:val="24"/>
          <w:rtl/>
        </w:rPr>
        <w:t xml:space="preserve">-(دور شروكين البابلية) </w:t>
      </w:r>
      <w:r>
        <w:rPr>
          <w:rFonts w:ascii="Times New Roman" w:eastAsia="Times New Roman" w:hAnsi="Times New Roman" w:cs="Times New Roman"/>
          <w:color w:val="181717"/>
          <w:sz w:val="24"/>
          <w:szCs w:val="24"/>
        </w:rPr>
        <w:t>٢٣٣٤</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٢١٥٤</w:t>
      </w:r>
      <w:r>
        <w:rPr>
          <w:rFonts w:ascii="Times New Roman" w:eastAsia="Times New Roman" w:hAnsi="Times New Roman" w:cs="Times New Roman"/>
          <w:color w:val="181717"/>
          <w:sz w:val="24"/>
          <w:szCs w:val="24"/>
          <w:rtl/>
        </w:rPr>
        <w:t xml:space="preserve"> ق.م</w:t>
      </w:r>
    </w:p>
    <w:p w:rsidR="00A84D01" w:rsidRDefault="00CD183F">
      <w:pPr>
        <w:spacing w:after="10" w:line="269" w:lineRule="auto"/>
        <w:ind w:left="9" w:right="2372" w:hanging="9"/>
      </w:pPr>
      <w:r>
        <w:rPr>
          <w:rFonts w:ascii="Times New Roman" w:eastAsia="Times New Roman" w:hAnsi="Times New Roman" w:cs="Times New Roman"/>
          <w:color w:val="181717"/>
          <w:sz w:val="24"/>
          <w:szCs w:val="24"/>
        </w:rPr>
        <w:t>٣٤٠</w:t>
      </w:r>
      <w:r>
        <w:rPr>
          <w:rFonts w:ascii="Times New Roman" w:eastAsia="Times New Roman" w:hAnsi="Times New Roman" w:cs="Times New Roman"/>
          <w:color w:val="181717"/>
          <w:sz w:val="24"/>
          <w:szCs w:val="24"/>
          <w:rtl/>
        </w:rPr>
        <w:t>- السلالات الحاكمة في العهد الوطني البابلي القديم</w:t>
      </w:r>
      <w:r>
        <w:rPr>
          <w:rFonts w:ascii="Times New Roman" w:eastAsia="Times New Roman" w:hAnsi="Times New Roman" w:cs="Times New Roman"/>
          <w:color w:val="181717"/>
          <w:sz w:val="24"/>
        </w:rPr>
        <w:t>III</w:t>
      </w:r>
      <w:r>
        <w:rPr>
          <w:rFonts w:ascii="Times New Roman" w:eastAsia="Times New Roman" w:hAnsi="Times New Roman" w:cs="Times New Roman"/>
          <w:color w:val="181717"/>
          <w:sz w:val="24"/>
          <w:szCs w:val="24"/>
          <w:rtl/>
        </w:rPr>
        <w:t>- س</w:t>
      </w:r>
      <w:r>
        <w:rPr>
          <w:rFonts w:ascii="Times New Roman" w:eastAsia="Times New Roman" w:hAnsi="Times New Roman" w:cs="Times New Roman"/>
          <w:color w:val="181717"/>
          <w:sz w:val="24"/>
          <w:szCs w:val="24"/>
          <w:rtl/>
        </w:rPr>
        <w:t xml:space="preserve">لالة إيسن- </w:t>
      </w:r>
      <w:r>
        <w:rPr>
          <w:rFonts w:ascii="Times New Roman" w:eastAsia="Times New Roman" w:hAnsi="Times New Roman" w:cs="Times New Roman"/>
          <w:color w:val="181717"/>
          <w:sz w:val="24"/>
        </w:rPr>
        <w:t>Isin I</w:t>
      </w:r>
      <w:r>
        <w:rPr>
          <w:rFonts w:ascii="Times New Roman" w:eastAsia="Times New Roman" w:hAnsi="Times New Roman" w:cs="Times New Roman"/>
          <w:color w:val="181717"/>
          <w:sz w:val="24"/>
          <w:szCs w:val="24"/>
          <w:rtl/>
        </w:rPr>
        <w:t xml:space="preserve">-(إيشان بحريات*) </w:t>
      </w:r>
      <w:r>
        <w:rPr>
          <w:rFonts w:ascii="Times New Roman" w:eastAsia="Times New Roman" w:hAnsi="Times New Roman" w:cs="Times New Roman"/>
          <w:color w:val="181717"/>
          <w:sz w:val="24"/>
          <w:szCs w:val="24"/>
        </w:rPr>
        <w:t>٢٠١٧</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١٧٩٤</w:t>
      </w:r>
      <w:r>
        <w:rPr>
          <w:rFonts w:ascii="Times New Roman" w:eastAsia="Times New Roman" w:hAnsi="Times New Roman" w:cs="Times New Roman"/>
          <w:color w:val="181717"/>
          <w:sz w:val="24"/>
          <w:szCs w:val="24"/>
          <w:rtl/>
        </w:rPr>
        <w:t xml:space="preserve"> ق.م</w:t>
      </w:r>
    </w:p>
    <w:p w:rsidR="00A84D01" w:rsidRDefault="00CD183F">
      <w:pPr>
        <w:spacing w:after="10" w:line="269" w:lineRule="auto"/>
        <w:ind w:left="-4" w:hanging="10"/>
        <w:jc w:val="left"/>
      </w:pPr>
      <w:r>
        <w:rPr>
          <w:rFonts w:ascii="Times New Roman" w:eastAsia="Times New Roman" w:hAnsi="Times New Roman" w:cs="Times New Roman"/>
          <w:color w:val="181717"/>
          <w:sz w:val="24"/>
        </w:rPr>
        <w:t>IV</w:t>
      </w:r>
      <w:r>
        <w:rPr>
          <w:rFonts w:ascii="Times New Roman" w:eastAsia="Times New Roman" w:hAnsi="Times New Roman" w:cs="Times New Roman"/>
          <w:color w:val="181717"/>
          <w:sz w:val="24"/>
          <w:szCs w:val="24"/>
          <w:rtl/>
        </w:rPr>
        <w:t xml:space="preserve">- سلالة لارسا- </w:t>
      </w:r>
      <w:r>
        <w:rPr>
          <w:rFonts w:ascii="Times New Roman" w:eastAsia="Times New Roman" w:hAnsi="Times New Roman" w:cs="Times New Roman"/>
          <w:color w:val="181717"/>
          <w:sz w:val="24"/>
        </w:rPr>
        <w:t>Larsa</w:t>
      </w:r>
      <w:r>
        <w:rPr>
          <w:rFonts w:ascii="Times New Roman" w:eastAsia="Times New Roman" w:hAnsi="Times New Roman" w:cs="Times New Roman"/>
          <w:color w:val="181717"/>
          <w:sz w:val="24"/>
          <w:szCs w:val="24"/>
          <w:rtl/>
        </w:rPr>
        <w:t xml:space="preserve">-(السنكرة*) </w:t>
      </w:r>
      <w:r>
        <w:rPr>
          <w:rFonts w:ascii="Times New Roman" w:eastAsia="Times New Roman" w:hAnsi="Times New Roman" w:cs="Times New Roman"/>
          <w:color w:val="181717"/>
          <w:sz w:val="24"/>
          <w:szCs w:val="24"/>
        </w:rPr>
        <w:t>٢٠١٧</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١٧٩٤</w:t>
      </w:r>
      <w:r>
        <w:rPr>
          <w:rFonts w:ascii="Times New Roman" w:eastAsia="Times New Roman" w:hAnsi="Times New Roman" w:cs="Times New Roman"/>
          <w:color w:val="181717"/>
          <w:sz w:val="24"/>
          <w:szCs w:val="24"/>
          <w:rtl/>
        </w:rPr>
        <w:t xml:space="preserve"> ق.م</w:t>
      </w:r>
    </w:p>
    <w:p w:rsidR="00A84D01" w:rsidRDefault="00CD183F">
      <w:pPr>
        <w:spacing w:after="10" w:line="269" w:lineRule="auto"/>
        <w:ind w:left="-4" w:hanging="10"/>
        <w:jc w:val="left"/>
      </w:pPr>
      <w:r>
        <w:rPr>
          <w:rFonts w:ascii="Times New Roman" w:eastAsia="Times New Roman" w:hAnsi="Times New Roman" w:cs="Times New Roman"/>
          <w:color w:val="181717"/>
          <w:sz w:val="24"/>
        </w:rPr>
        <w:t>V-a</w:t>
      </w:r>
      <w:r>
        <w:rPr>
          <w:rFonts w:ascii="Times New Roman" w:eastAsia="Times New Roman" w:hAnsi="Times New Roman" w:cs="Times New Roman"/>
          <w:color w:val="181717"/>
          <w:sz w:val="24"/>
          <w:szCs w:val="24"/>
          <w:rtl/>
        </w:rPr>
        <w:t xml:space="preserve">- سلالة إشنونا- </w:t>
      </w:r>
      <w:r>
        <w:rPr>
          <w:rFonts w:ascii="Times New Roman" w:eastAsia="Times New Roman" w:hAnsi="Times New Roman" w:cs="Times New Roman"/>
          <w:color w:val="181717"/>
          <w:sz w:val="24"/>
        </w:rPr>
        <w:t>Eshnunna I</w:t>
      </w:r>
      <w:r>
        <w:rPr>
          <w:rFonts w:ascii="Times New Roman" w:eastAsia="Times New Roman" w:hAnsi="Times New Roman" w:cs="Times New Roman"/>
          <w:color w:val="181717"/>
          <w:sz w:val="24"/>
          <w:szCs w:val="24"/>
          <w:rtl/>
        </w:rPr>
        <w:t xml:space="preserve">- في حدود </w:t>
      </w:r>
      <w:r>
        <w:rPr>
          <w:rFonts w:ascii="Times New Roman" w:eastAsia="Times New Roman" w:hAnsi="Times New Roman" w:cs="Times New Roman"/>
          <w:color w:val="181717"/>
          <w:sz w:val="24"/>
          <w:szCs w:val="24"/>
        </w:rPr>
        <w:t>٢٠٠٠</w:t>
      </w:r>
      <w:r>
        <w:rPr>
          <w:rFonts w:ascii="Times New Roman" w:eastAsia="Times New Roman" w:hAnsi="Times New Roman" w:cs="Times New Roman"/>
          <w:color w:val="181717"/>
          <w:sz w:val="24"/>
          <w:szCs w:val="24"/>
          <w:rtl/>
        </w:rPr>
        <w:t xml:space="preserve"> ق.م</w:t>
      </w:r>
    </w:p>
    <w:p w:rsidR="00A84D01" w:rsidRDefault="00CD183F">
      <w:pPr>
        <w:spacing w:after="10" w:line="269" w:lineRule="auto"/>
        <w:ind w:left="-4" w:hanging="10"/>
        <w:jc w:val="left"/>
      </w:pPr>
      <w:r>
        <w:rPr>
          <w:rFonts w:ascii="Times New Roman" w:eastAsia="Times New Roman" w:hAnsi="Times New Roman" w:cs="Times New Roman"/>
          <w:color w:val="181717"/>
          <w:sz w:val="24"/>
        </w:rPr>
        <w:t>V-b</w:t>
      </w:r>
      <w:r>
        <w:rPr>
          <w:rFonts w:ascii="Times New Roman" w:eastAsia="Times New Roman" w:hAnsi="Times New Roman" w:cs="Times New Roman"/>
          <w:color w:val="181717"/>
          <w:sz w:val="24"/>
          <w:szCs w:val="24"/>
          <w:rtl/>
        </w:rPr>
        <w:t xml:space="preserve">- سلالة إشنونا- </w:t>
      </w:r>
      <w:r>
        <w:rPr>
          <w:rFonts w:ascii="Times New Roman" w:eastAsia="Times New Roman" w:hAnsi="Times New Roman" w:cs="Times New Roman"/>
          <w:color w:val="181717"/>
          <w:sz w:val="24"/>
        </w:rPr>
        <w:t>Eshnunna II</w:t>
      </w:r>
      <w:r>
        <w:rPr>
          <w:rFonts w:ascii="Times New Roman" w:eastAsia="Times New Roman" w:hAnsi="Times New Roman" w:cs="Times New Roman"/>
          <w:color w:val="181717"/>
          <w:sz w:val="24"/>
          <w:szCs w:val="24"/>
          <w:rtl/>
        </w:rPr>
        <w:t xml:space="preserve">-(تل أسمر)* في حدود </w:t>
      </w:r>
      <w:r>
        <w:rPr>
          <w:rFonts w:ascii="Times New Roman" w:eastAsia="Times New Roman" w:hAnsi="Times New Roman" w:cs="Times New Roman"/>
          <w:color w:val="181717"/>
          <w:sz w:val="24"/>
          <w:szCs w:val="24"/>
        </w:rPr>
        <w:t>١٨٥٠</w:t>
      </w:r>
      <w:r>
        <w:rPr>
          <w:rFonts w:ascii="Times New Roman" w:eastAsia="Times New Roman" w:hAnsi="Times New Roman" w:cs="Times New Roman"/>
          <w:color w:val="181717"/>
          <w:sz w:val="24"/>
          <w:szCs w:val="24"/>
          <w:rtl/>
        </w:rPr>
        <w:t xml:space="preserve"> ق.م</w:t>
      </w:r>
    </w:p>
    <w:p w:rsidR="00A84D01" w:rsidRDefault="00CD183F">
      <w:pPr>
        <w:spacing w:after="10" w:line="269" w:lineRule="auto"/>
        <w:ind w:left="9" w:right="2191" w:hanging="9"/>
      </w:pPr>
      <w:r>
        <w:rPr>
          <w:rFonts w:ascii="Times New Roman" w:eastAsia="Times New Roman" w:hAnsi="Times New Roman" w:cs="Times New Roman"/>
          <w:color w:val="181717"/>
          <w:sz w:val="24"/>
          <w:szCs w:val="24"/>
        </w:rPr>
        <w:t>٣٤٣</w:t>
      </w:r>
      <w:r>
        <w:rPr>
          <w:rFonts w:ascii="Times New Roman" w:eastAsia="Times New Roman" w:hAnsi="Times New Roman" w:cs="Times New Roman"/>
          <w:color w:val="181717"/>
          <w:sz w:val="24"/>
          <w:szCs w:val="24"/>
          <w:rtl/>
        </w:rPr>
        <w:t xml:space="preserve">- السلالات البابلية </w:t>
      </w:r>
      <w:r>
        <w:rPr>
          <w:rFonts w:ascii="Times New Roman" w:eastAsia="Times New Roman" w:hAnsi="Times New Roman" w:cs="Times New Roman"/>
          <w:color w:val="181717"/>
          <w:sz w:val="24"/>
          <w:szCs w:val="24"/>
        </w:rPr>
        <w:t>١٨٩٤</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٥٣٩</w:t>
      </w:r>
      <w:r>
        <w:rPr>
          <w:rFonts w:ascii="Times New Roman" w:eastAsia="Times New Roman" w:hAnsi="Times New Roman" w:cs="Times New Roman"/>
          <w:color w:val="181717"/>
          <w:sz w:val="24"/>
          <w:szCs w:val="24"/>
          <w:rtl/>
        </w:rPr>
        <w:t xml:space="preserve"> ق.م</w:t>
      </w:r>
      <w:r>
        <w:rPr>
          <w:rFonts w:ascii="Times New Roman" w:eastAsia="Times New Roman" w:hAnsi="Times New Roman" w:cs="Times New Roman"/>
          <w:color w:val="181717"/>
          <w:sz w:val="24"/>
        </w:rPr>
        <w:t>I</w:t>
      </w:r>
      <w:r>
        <w:rPr>
          <w:rFonts w:ascii="Times New Roman" w:eastAsia="Times New Roman" w:hAnsi="Times New Roman" w:cs="Times New Roman"/>
          <w:color w:val="181717"/>
          <w:sz w:val="24"/>
          <w:szCs w:val="24"/>
          <w:rtl/>
        </w:rPr>
        <w:t xml:space="preserve">- سلالة بابل </w:t>
      </w:r>
      <w:r>
        <w:rPr>
          <w:rFonts w:ascii="Times New Roman" w:eastAsia="Times New Roman" w:hAnsi="Times New Roman" w:cs="Times New Roman"/>
          <w:color w:val="181717"/>
          <w:sz w:val="24"/>
          <w:szCs w:val="24"/>
          <w:rtl/>
        </w:rPr>
        <w:t xml:space="preserve">الأولى- </w:t>
      </w:r>
      <w:r>
        <w:rPr>
          <w:rFonts w:ascii="Times New Roman" w:eastAsia="Times New Roman" w:hAnsi="Times New Roman" w:cs="Times New Roman"/>
          <w:color w:val="181717"/>
          <w:sz w:val="24"/>
        </w:rPr>
        <w:t>Babylon I</w:t>
      </w:r>
      <w:r>
        <w:rPr>
          <w:rFonts w:ascii="Times New Roman" w:eastAsia="Times New Roman" w:hAnsi="Times New Roman" w:cs="Times New Roman"/>
          <w:color w:val="181717"/>
          <w:sz w:val="24"/>
          <w:szCs w:val="24"/>
          <w:rtl/>
        </w:rPr>
        <w:t xml:space="preserve">-(باب إيلو) </w:t>
      </w:r>
      <w:r>
        <w:rPr>
          <w:rFonts w:ascii="Times New Roman" w:eastAsia="Times New Roman" w:hAnsi="Times New Roman" w:cs="Times New Roman"/>
          <w:color w:val="181717"/>
          <w:sz w:val="24"/>
          <w:szCs w:val="24"/>
        </w:rPr>
        <w:t>١٨٩٤</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١٥٩٥</w:t>
      </w:r>
      <w:r>
        <w:rPr>
          <w:rFonts w:ascii="Times New Roman" w:eastAsia="Times New Roman" w:hAnsi="Times New Roman" w:cs="Times New Roman"/>
          <w:color w:val="181717"/>
          <w:sz w:val="24"/>
          <w:szCs w:val="24"/>
          <w:rtl/>
        </w:rPr>
        <w:t xml:space="preserve"> ق.م</w:t>
      </w:r>
    </w:p>
    <w:p w:rsidR="00A84D01" w:rsidRDefault="00CD183F">
      <w:pPr>
        <w:numPr>
          <w:ilvl w:val="0"/>
          <w:numId w:val="10"/>
        </w:numPr>
        <w:spacing w:after="10" w:line="269" w:lineRule="auto"/>
        <w:jc w:val="left"/>
      </w:pPr>
      <w:r>
        <w:rPr>
          <w:rFonts w:ascii="Times New Roman" w:eastAsia="Times New Roman" w:hAnsi="Times New Roman" w:cs="Times New Roman"/>
          <w:color w:val="181717"/>
          <w:sz w:val="24"/>
          <w:szCs w:val="24"/>
          <w:rtl/>
        </w:rPr>
        <w:t xml:space="preserve">سلالة بابل الثانية- </w:t>
      </w:r>
      <w:r>
        <w:rPr>
          <w:rFonts w:ascii="Times New Roman" w:eastAsia="Times New Roman" w:hAnsi="Times New Roman" w:cs="Times New Roman"/>
          <w:color w:val="181717"/>
          <w:sz w:val="24"/>
        </w:rPr>
        <w:t>Babylon II / Sea Land</w:t>
      </w:r>
      <w:r>
        <w:rPr>
          <w:rFonts w:ascii="Times New Roman" w:eastAsia="Times New Roman" w:hAnsi="Times New Roman" w:cs="Times New Roman"/>
          <w:color w:val="181717"/>
          <w:sz w:val="24"/>
          <w:szCs w:val="24"/>
          <w:rtl/>
        </w:rPr>
        <w:t xml:space="preserve">-(القطر البحري) </w:t>
      </w:r>
      <w:r>
        <w:rPr>
          <w:rFonts w:ascii="Times New Roman" w:eastAsia="Times New Roman" w:hAnsi="Times New Roman" w:cs="Times New Roman"/>
          <w:color w:val="181717"/>
          <w:sz w:val="24"/>
          <w:szCs w:val="24"/>
        </w:rPr>
        <w:t>١٧٤٠</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١٥٠٠</w:t>
      </w:r>
      <w:r>
        <w:rPr>
          <w:rFonts w:ascii="Times New Roman" w:eastAsia="Times New Roman" w:hAnsi="Times New Roman" w:cs="Times New Roman"/>
          <w:color w:val="181717"/>
          <w:sz w:val="24"/>
          <w:szCs w:val="24"/>
          <w:rtl/>
        </w:rPr>
        <w:t xml:space="preserve"> ق.م</w:t>
      </w:r>
    </w:p>
    <w:p w:rsidR="00A84D01" w:rsidRDefault="00CD183F">
      <w:pPr>
        <w:numPr>
          <w:ilvl w:val="0"/>
          <w:numId w:val="10"/>
        </w:numPr>
        <w:spacing w:after="10" w:line="269" w:lineRule="auto"/>
        <w:jc w:val="left"/>
      </w:pPr>
      <w:r>
        <w:rPr>
          <w:rFonts w:ascii="Times New Roman" w:eastAsia="Times New Roman" w:hAnsi="Times New Roman" w:cs="Times New Roman"/>
          <w:color w:val="181717"/>
          <w:sz w:val="24"/>
          <w:szCs w:val="24"/>
          <w:rtl/>
        </w:rPr>
        <w:t xml:space="preserve">سلالة بابل الثالثة- </w:t>
      </w:r>
      <w:r>
        <w:rPr>
          <w:rFonts w:ascii="Times New Roman" w:eastAsia="Times New Roman" w:hAnsi="Times New Roman" w:cs="Times New Roman"/>
          <w:color w:val="181717"/>
          <w:sz w:val="24"/>
        </w:rPr>
        <w:t>Kassite / Kossaioi</w:t>
      </w:r>
      <w:r>
        <w:rPr>
          <w:rFonts w:ascii="Times New Roman" w:eastAsia="Times New Roman" w:hAnsi="Times New Roman" w:cs="Times New Roman"/>
          <w:color w:val="181717"/>
          <w:sz w:val="24"/>
          <w:szCs w:val="24"/>
          <w:rtl/>
        </w:rPr>
        <w:t xml:space="preserve">-(الكشيون) </w:t>
      </w:r>
      <w:r>
        <w:rPr>
          <w:rFonts w:ascii="Times New Roman" w:eastAsia="Times New Roman" w:hAnsi="Times New Roman" w:cs="Times New Roman"/>
          <w:color w:val="181717"/>
          <w:sz w:val="24"/>
          <w:szCs w:val="24"/>
        </w:rPr>
        <w:t>١٧٣٠</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١١٥٥</w:t>
      </w:r>
      <w:r>
        <w:rPr>
          <w:rFonts w:ascii="Times New Roman" w:eastAsia="Times New Roman" w:hAnsi="Times New Roman" w:cs="Times New Roman"/>
          <w:color w:val="181717"/>
          <w:sz w:val="24"/>
          <w:szCs w:val="24"/>
          <w:rtl/>
        </w:rPr>
        <w:t xml:space="preserve"> ق.م</w:t>
      </w:r>
    </w:p>
    <w:p w:rsidR="00A84D01" w:rsidRDefault="00CD183F">
      <w:pPr>
        <w:numPr>
          <w:ilvl w:val="0"/>
          <w:numId w:val="10"/>
        </w:numPr>
        <w:spacing w:after="10" w:line="269" w:lineRule="auto"/>
        <w:jc w:val="left"/>
      </w:pPr>
      <w:r>
        <w:rPr>
          <w:rFonts w:ascii="Times New Roman" w:eastAsia="Times New Roman" w:hAnsi="Times New Roman" w:cs="Times New Roman"/>
          <w:color w:val="181717"/>
          <w:sz w:val="24"/>
          <w:szCs w:val="24"/>
          <w:rtl/>
        </w:rPr>
        <w:t xml:space="preserve">سلالة بابل الرابعة- </w:t>
      </w:r>
      <w:r>
        <w:rPr>
          <w:rFonts w:ascii="Times New Roman" w:eastAsia="Times New Roman" w:hAnsi="Times New Roman" w:cs="Times New Roman"/>
          <w:color w:val="181717"/>
          <w:sz w:val="24"/>
        </w:rPr>
        <w:t>Babylon IV / Isin II</w:t>
      </w:r>
      <w:r>
        <w:rPr>
          <w:rFonts w:ascii="Times New Roman" w:eastAsia="Times New Roman" w:hAnsi="Times New Roman" w:cs="Times New Roman"/>
          <w:color w:val="181717"/>
          <w:sz w:val="24"/>
          <w:szCs w:val="24"/>
          <w:rtl/>
        </w:rPr>
        <w:t>-(إيسن الثانية / إيشان بحريات)</w:t>
      </w:r>
      <w:r>
        <w:rPr>
          <w:rFonts w:ascii="Times New Roman" w:eastAsia="Times New Roman" w:hAnsi="Times New Roman" w:cs="Times New Roman"/>
          <w:color w:val="181717"/>
          <w:sz w:val="24"/>
          <w:szCs w:val="24"/>
        </w:rPr>
        <w:t>١١٥٧</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١٠٢٦</w:t>
      </w:r>
      <w:r>
        <w:rPr>
          <w:rFonts w:ascii="Times New Roman" w:eastAsia="Times New Roman" w:hAnsi="Times New Roman" w:cs="Times New Roman"/>
          <w:color w:val="181717"/>
          <w:sz w:val="24"/>
          <w:szCs w:val="24"/>
          <w:rtl/>
        </w:rPr>
        <w:t xml:space="preserve"> ق.م</w:t>
      </w:r>
    </w:p>
    <w:p w:rsidR="00A84D01" w:rsidRDefault="00CD183F">
      <w:pPr>
        <w:numPr>
          <w:ilvl w:val="0"/>
          <w:numId w:val="10"/>
        </w:numPr>
        <w:spacing w:after="10" w:line="269" w:lineRule="auto"/>
        <w:jc w:val="left"/>
      </w:pPr>
      <w:r>
        <w:rPr>
          <w:rFonts w:ascii="Times New Roman" w:eastAsia="Times New Roman" w:hAnsi="Times New Roman" w:cs="Times New Roman"/>
          <w:color w:val="181717"/>
          <w:sz w:val="24"/>
          <w:szCs w:val="24"/>
          <w:rtl/>
        </w:rPr>
        <w:t xml:space="preserve">سلالة بابل الخامسة- </w:t>
      </w:r>
      <w:r>
        <w:rPr>
          <w:rFonts w:ascii="Times New Roman" w:eastAsia="Times New Roman" w:hAnsi="Times New Roman" w:cs="Times New Roman"/>
          <w:color w:val="181717"/>
          <w:sz w:val="24"/>
        </w:rPr>
        <w:t>Babylon V / Sea Land II</w:t>
      </w:r>
      <w:r>
        <w:rPr>
          <w:rFonts w:ascii="Times New Roman" w:eastAsia="Times New Roman" w:hAnsi="Times New Roman" w:cs="Times New Roman"/>
          <w:color w:val="181717"/>
          <w:sz w:val="24"/>
          <w:szCs w:val="24"/>
          <w:rtl/>
        </w:rPr>
        <w:t>-(القطر البحري الثانية)</w:t>
      </w:r>
      <w:r>
        <w:rPr>
          <w:rFonts w:ascii="Times New Roman" w:eastAsia="Times New Roman" w:hAnsi="Times New Roman" w:cs="Times New Roman"/>
          <w:color w:val="181717"/>
          <w:sz w:val="24"/>
          <w:szCs w:val="24"/>
        </w:rPr>
        <w:t>١٠٢٦</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١٠٠٥</w:t>
      </w:r>
      <w:r>
        <w:rPr>
          <w:rFonts w:ascii="Times New Roman" w:eastAsia="Times New Roman" w:hAnsi="Times New Roman" w:cs="Times New Roman"/>
          <w:color w:val="181717"/>
          <w:sz w:val="24"/>
          <w:szCs w:val="24"/>
          <w:rtl/>
        </w:rPr>
        <w:t xml:space="preserve"> ق.م</w:t>
      </w:r>
    </w:p>
    <w:p w:rsidR="00A84D01" w:rsidRDefault="00CD183F">
      <w:pPr>
        <w:numPr>
          <w:ilvl w:val="0"/>
          <w:numId w:val="10"/>
        </w:numPr>
        <w:spacing w:after="10" w:line="269" w:lineRule="auto"/>
        <w:jc w:val="left"/>
      </w:pPr>
      <w:r>
        <w:rPr>
          <w:rFonts w:ascii="Times New Roman" w:eastAsia="Times New Roman" w:hAnsi="Times New Roman" w:cs="Times New Roman"/>
          <w:color w:val="181717"/>
          <w:sz w:val="24"/>
          <w:szCs w:val="24"/>
          <w:rtl/>
        </w:rPr>
        <w:t xml:space="preserve">سلالة بابل السادسة- </w:t>
      </w:r>
      <w:r>
        <w:rPr>
          <w:rFonts w:ascii="Times New Roman" w:eastAsia="Times New Roman" w:hAnsi="Times New Roman" w:cs="Times New Roman"/>
          <w:color w:val="181717"/>
          <w:sz w:val="24"/>
        </w:rPr>
        <w:t>Babylon VI / Bazi</w:t>
      </w:r>
      <w:r>
        <w:rPr>
          <w:rFonts w:ascii="Times New Roman" w:eastAsia="Times New Roman" w:hAnsi="Times New Roman" w:cs="Times New Roman"/>
          <w:color w:val="181717"/>
          <w:sz w:val="24"/>
          <w:szCs w:val="24"/>
          <w:rtl/>
        </w:rPr>
        <w:t xml:space="preserve">-(سلالة بازي) </w:t>
      </w:r>
      <w:r>
        <w:rPr>
          <w:rFonts w:ascii="Times New Roman" w:eastAsia="Times New Roman" w:hAnsi="Times New Roman" w:cs="Times New Roman"/>
          <w:color w:val="181717"/>
          <w:sz w:val="24"/>
          <w:szCs w:val="24"/>
        </w:rPr>
        <w:t>١٠٠٤</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٩٨٦</w:t>
      </w:r>
      <w:r>
        <w:rPr>
          <w:rFonts w:ascii="Times New Roman" w:eastAsia="Times New Roman" w:hAnsi="Times New Roman" w:cs="Times New Roman"/>
          <w:color w:val="181717"/>
          <w:sz w:val="24"/>
          <w:szCs w:val="24"/>
          <w:rtl/>
        </w:rPr>
        <w:t xml:space="preserve"> ق.م</w:t>
      </w:r>
    </w:p>
    <w:p w:rsidR="00A84D01" w:rsidRDefault="00CD183F">
      <w:pPr>
        <w:numPr>
          <w:ilvl w:val="0"/>
          <w:numId w:val="10"/>
        </w:numPr>
        <w:spacing w:after="10" w:line="269" w:lineRule="auto"/>
        <w:jc w:val="left"/>
      </w:pPr>
      <w:r>
        <w:rPr>
          <w:rFonts w:ascii="Times New Roman" w:eastAsia="Times New Roman" w:hAnsi="Times New Roman" w:cs="Times New Roman"/>
          <w:color w:val="181717"/>
          <w:sz w:val="24"/>
          <w:szCs w:val="24"/>
          <w:rtl/>
        </w:rPr>
        <w:t xml:space="preserve">سلالة بابل السابعة- </w:t>
      </w:r>
      <w:r>
        <w:rPr>
          <w:rFonts w:ascii="Times New Roman" w:eastAsia="Times New Roman" w:hAnsi="Times New Roman" w:cs="Times New Roman"/>
          <w:color w:val="181717"/>
          <w:sz w:val="24"/>
        </w:rPr>
        <w:t>-Babylon VII</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szCs w:val="24"/>
        </w:rPr>
        <w:t>٩٨٤</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٩٧٩</w:t>
      </w:r>
      <w:r>
        <w:rPr>
          <w:rFonts w:ascii="Times New Roman" w:eastAsia="Times New Roman" w:hAnsi="Times New Roman" w:cs="Times New Roman"/>
          <w:color w:val="181717"/>
          <w:sz w:val="24"/>
          <w:szCs w:val="24"/>
          <w:rtl/>
        </w:rPr>
        <w:t xml:space="preserve"> ق.م</w:t>
      </w:r>
    </w:p>
    <w:p w:rsidR="00A84D01" w:rsidRDefault="00CD183F">
      <w:pPr>
        <w:numPr>
          <w:ilvl w:val="0"/>
          <w:numId w:val="10"/>
        </w:numPr>
        <w:spacing w:after="10" w:line="269" w:lineRule="auto"/>
        <w:jc w:val="left"/>
      </w:pPr>
      <w:r>
        <w:rPr>
          <w:rFonts w:ascii="Times New Roman" w:eastAsia="Times New Roman" w:hAnsi="Times New Roman" w:cs="Times New Roman"/>
          <w:color w:val="181717"/>
          <w:sz w:val="24"/>
          <w:szCs w:val="24"/>
          <w:rtl/>
        </w:rPr>
        <w:t xml:space="preserve">سلالة بابل الثامنة- </w:t>
      </w:r>
      <w:r>
        <w:rPr>
          <w:rFonts w:ascii="Times New Roman" w:eastAsia="Times New Roman" w:hAnsi="Times New Roman" w:cs="Times New Roman"/>
          <w:color w:val="181717"/>
          <w:sz w:val="24"/>
        </w:rPr>
        <w:t>-Babylon VIII</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szCs w:val="24"/>
        </w:rPr>
        <w:t>٩٧٨</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٧٤٨</w:t>
      </w:r>
      <w:r>
        <w:rPr>
          <w:rFonts w:ascii="Times New Roman" w:eastAsia="Times New Roman" w:hAnsi="Times New Roman" w:cs="Times New Roman"/>
          <w:color w:val="181717"/>
          <w:sz w:val="24"/>
          <w:szCs w:val="24"/>
          <w:rtl/>
        </w:rPr>
        <w:t xml:space="preserve"> ق.م</w:t>
      </w:r>
    </w:p>
    <w:p w:rsidR="00A84D01" w:rsidRDefault="00CD183F">
      <w:pPr>
        <w:numPr>
          <w:ilvl w:val="0"/>
          <w:numId w:val="10"/>
        </w:numPr>
        <w:spacing w:after="10" w:line="269" w:lineRule="auto"/>
        <w:jc w:val="left"/>
      </w:pPr>
      <w:r>
        <w:rPr>
          <w:rFonts w:ascii="Times New Roman" w:eastAsia="Times New Roman" w:hAnsi="Times New Roman" w:cs="Times New Roman"/>
          <w:color w:val="181717"/>
          <w:sz w:val="24"/>
          <w:szCs w:val="24"/>
          <w:rtl/>
        </w:rPr>
        <w:t>سلالة بابل التاس</w:t>
      </w:r>
      <w:r>
        <w:rPr>
          <w:rFonts w:ascii="Times New Roman" w:eastAsia="Times New Roman" w:hAnsi="Times New Roman" w:cs="Times New Roman"/>
          <w:color w:val="181717"/>
          <w:sz w:val="24"/>
          <w:szCs w:val="24"/>
          <w:rtl/>
        </w:rPr>
        <w:t xml:space="preserve">عة- </w:t>
      </w:r>
      <w:r>
        <w:rPr>
          <w:rFonts w:ascii="Times New Roman" w:eastAsia="Times New Roman" w:hAnsi="Times New Roman" w:cs="Times New Roman"/>
          <w:color w:val="181717"/>
          <w:sz w:val="24"/>
        </w:rPr>
        <w:t>Babylon IX</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szCs w:val="24"/>
        </w:rPr>
        <w:t>٧٤٧</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٧٣٢</w:t>
      </w:r>
      <w:r>
        <w:rPr>
          <w:rFonts w:ascii="Times New Roman" w:eastAsia="Times New Roman" w:hAnsi="Times New Roman" w:cs="Times New Roman"/>
          <w:color w:val="181717"/>
          <w:sz w:val="24"/>
          <w:szCs w:val="24"/>
          <w:rtl/>
        </w:rPr>
        <w:t xml:space="preserve"> ق.م</w:t>
      </w:r>
    </w:p>
    <w:p w:rsidR="00A84D01" w:rsidRDefault="00CD183F">
      <w:pPr>
        <w:numPr>
          <w:ilvl w:val="0"/>
          <w:numId w:val="10"/>
        </w:numPr>
        <w:spacing w:after="0" w:line="280" w:lineRule="auto"/>
        <w:jc w:val="left"/>
      </w:pPr>
      <w:r>
        <w:rPr>
          <w:rFonts w:ascii="Times New Roman" w:eastAsia="Times New Roman" w:hAnsi="Times New Roman" w:cs="Times New Roman"/>
          <w:color w:val="181717"/>
          <w:sz w:val="24"/>
          <w:szCs w:val="24"/>
          <w:rtl/>
        </w:rPr>
        <w:t xml:space="preserve">سلالة بابل العاشرة- </w:t>
      </w:r>
      <w:r>
        <w:rPr>
          <w:rFonts w:ascii="Times New Roman" w:eastAsia="Times New Roman" w:hAnsi="Times New Roman" w:cs="Times New Roman"/>
          <w:color w:val="181717"/>
          <w:sz w:val="24"/>
        </w:rPr>
        <w:t>Babylon X</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٧٣١</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٦٢٧</w:t>
      </w:r>
      <w:r>
        <w:rPr>
          <w:rFonts w:ascii="Times New Roman" w:eastAsia="Times New Roman" w:hAnsi="Times New Roman" w:cs="Times New Roman"/>
          <w:color w:val="181717"/>
          <w:sz w:val="24"/>
          <w:szCs w:val="24"/>
          <w:rtl/>
        </w:rPr>
        <w:t xml:space="preserve"> ق.م</w:t>
      </w:r>
      <w:r>
        <w:rPr>
          <w:rFonts w:ascii="Times New Roman" w:eastAsia="Times New Roman" w:hAnsi="Times New Roman" w:cs="Times New Roman"/>
          <w:color w:val="181717"/>
          <w:sz w:val="24"/>
        </w:rPr>
        <w:t>XI</w:t>
      </w:r>
      <w:r>
        <w:rPr>
          <w:rFonts w:ascii="Times New Roman" w:eastAsia="Times New Roman" w:hAnsi="Times New Roman" w:cs="Times New Roman"/>
          <w:color w:val="181717"/>
          <w:sz w:val="24"/>
          <w:szCs w:val="24"/>
          <w:rtl/>
        </w:rPr>
        <w:t xml:space="preserve">- سلالة بابل الحادية عشرة- </w:t>
      </w:r>
      <w:r>
        <w:rPr>
          <w:rFonts w:ascii="Times New Roman" w:eastAsia="Times New Roman" w:hAnsi="Times New Roman" w:cs="Times New Roman"/>
          <w:color w:val="181717"/>
          <w:sz w:val="24"/>
        </w:rPr>
        <w:t>Babylon XI</w:t>
      </w:r>
      <w:r>
        <w:rPr>
          <w:rFonts w:ascii="Times New Roman" w:eastAsia="Times New Roman" w:hAnsi="Times New Roman" w:cs="Times New Roman"/>
          <w:color w:val="181717"/>
          <w:sz w:val="24"/>
          <w:szCs w:val="24"/>
          <w:rtl/>
        </w:rPr>
        <w:t>-(سلالة الكلدان الذهبية) -</w:t>
      </w:r>
      <w:r>
        <w:rPr>
          <w:rFonts w:ascii="Times New Roman" w:eastAsia="Times New Roman" w:hAnsi="Times New Roman" w:cs="Times New Roman"/>
          <w:color w:val="181717"/>
          <w:sz w:val="24"/>
        </w:rPr>
        <w:t>Neo-Babylonian</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rPr>
        <w:t>Empire</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szCs w:val="24"/>
        </w:rPr>
        <w:t>٦٢٥</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٥٣٩</w:t>
      </w:r>
      <w:r>
        <w:rPr>
          <w:rFonts w:ascii="Times New Roman" w:eastAsia="Times New Roman" w:hAnsi="Times New Roman" w:cs="Times New Roman"/>
          <w:color w:val="181717"/>
          <w:sz w:val="24"/>
          <w:szCs w:val="24"/>
          <w:rtl/>
        </w:rPr>
        <w:t xml:space="preserve"> ق.م</w:t>
      </w:r>
    </w:p>
    <w:p w:rsidR="00A84D01" w:rsidRDefault="00CD183F">
      <w:pPr>
        <w:spacing w:after="10" w:line="269" w:lineRule="auto"/>
        <w:ind w:left="9" w:right="1799" w:hanging="9"/>
      </w:pPr>
      <w:r>
        <w:rPr>
          <w:rFonts w:ascii="Times New Roman" w:eastAsia="Times New Roman" w:hAnsi="Times New Roman" w:cs="Times New Roman"/>
          <w:color w:val="181717"/>
          <w:sz w:val="24"/>
          <w:szCs w:val="24"/>
          <w:rtl/>
        </w:rPr>
        <w:lastRenderedPageBreak/>
        <w:t xml:space="preserve">ملوك الإنتفاضة الكلدية </w:t>
      </w:r>
      <w:r>
        <w:rPr>
          <w:rFonts w:ascii="Times New Roman" w:eastAsia="Times New Roman" w:hAnsi="Times New Roman" w:cs="Times New Roman"/>
          <w:color w:val="181717"/>
          <w:sz w:val="24"/>
          <w:szCs w:val="24"/>
        </w:rPr>
        <w:t>٥٢٢</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٤٨٢</w:t>
      </w:r>
      <w:r>
        <w:rPr>
          <w:rFonts w:ascii="Times New Roman" w:eastAsia="Times New Roman" w:hAnsi="Times New Roman" w:cs="Times New Roman"/>
          <w:color w:val="181717"/>
          <w:sz w:val="24"/>
          <w:szCs w:val="24"/>
          <w:rtl/>
        </w:rPr>
        <w:t xml:space="preserve"> ق.م -</w:t>
      </w:r>
      <w:r>
        <w:rPr>
          <w:rFonts w:ascii="Times New Roman" w:eastAsia="Times New Roman" w:hAnsi="Times New Roman" w:cs="Times New Roman"/>
          <w:color w:val="181717"/>
          <w:sz w:val="24"/>
        </w:rPr>
        <w:t>Revolution Period</w:t>
      </w:r>
      <w:r>
        <w:rPr>
          <w:rFonts w:ascii="Times New Roman" w:eastAsia="Times New Roman" w:hAnsi="Times New Roman" w:cs="Times New Roman"/>
          <w:color w:val="181717"/>
          <w:sz w:val="24"/>
          <w:szCs w:val="24"/>
          <w:rtl/>
        </w:rPr>
        <w:t xml:space="preserve">-سلالات الشمال الرافدي / </w:t>
      </w:r>
      <w:r>
        <w:rPr>
          <w:rFonts w:ascii="Times New Roman" w:eastAsia="Times New Roman" w:hAnsi="Times New Roman" w:cs="Times New Roman"/>
          <w:color w:val="181717"/>
          <w:sz w:val="24"/>
          <w:szCs w:val="24"/>
          <w:rtl/>
        </w:rPr>
        <w:t>إقليم شوبارو -</w:t>
      </w:r>
      <w:r>
        <w:rPr>
          <w:rFonts w:ascii="Times New Roman" w:eastAsia="Times New Roman" w:hAnsi="Times New Roman" w:cs="Times New Roman"/>
          <w:color w:val="181717"/>
          <w:sz w:val="24"/>
        </w:rPr>
        <w:t>šubaru</w:t>
      </w:r>
      <w:r>
        <w:rPr>
          <w:rFonts w:ascii="Times New Roman" w:eastAsia="Times New Roman" w:hAnsi="Times New Roman" w:cs="Times New Roman"/>
          <w:color w:val="181717"/>
          <w:sz w:val="24"/>
          <w:szCs w:val="24"/>
          <w:rtl/>
        </w:rPr>
        <w:t xml:space="preserve">-(آشور) انظر ص </w:t>
      </w:r>
      <w:r>
        <w:rPr>
          <w:rFonts w:ascii="Times New Roman" w:eastAsia="Times New Roman" w:hAnsi="Times New Roman" w:cs="Times New Roman"/>
          <w:color w:val="181717"/>
          <w:sz w:val="24"/>
          <w:szCs w:val="24"/>
        </w:rPr>
        <w:t>١٧١</w:t>
      </w:r>
      <w:r>
        <w:rPr>
          <w:rFonts w:ascii="Times New Roman" w:eastAsia="Times New Roman" w:hAnsi="Times New Roman" w:cs="Times New Roman"/>
          <w:color w:val="181717"/>
          <w:sz w:val="24"/>
          <w:szCs w:val="24"/>
          <w:rtl/>
        </w:rPr>
        <w:t xml:space="preserve">عصور الحكم الأجنبي الأول </w:t>
      </w:r>
      <w:r>
        <w:rPr>
          <w:rFonts w:ascii="Times New Roman" w:eastAsia="Times New Roman" w:hAnsi="Times New Roman" w:cs="Times New Roman"/>
          <w:color w:val="181717"/>
          <w:sz w:val="24"/>
          <w:szCs w:val="24"/>
        </w:rPr>
        <w:t>٥٣٩</w:t>
      </w:r>
      <w:r>
        <w:rPr>
          <w:rFonts w:ascii="Times New Roman" w:eastAsia="Times New Roman" w:hAnsi="Times New Roman" w:cs="Times New Roman"/>
          <w:color w:val="181717"/>
          <w:sz w:val="24"/>
          <w:szCs w:val="24"/>
          <w:rtl/>
        </w:rPr>
        <w:t xml:space="preserve"> ق.م - </w:t>
      </w:r>
      <w:r>
        <w:rPr>
          <w:rFonts w:ascii="Times New Roman" w:eastAsia="Times New Roman" w:hAnsi="Times New Roman" w:cs="Times New Roman"/>
          <w:color w:val="181717"/>
          <w:sz w:val="24"/>
          <w:szCs w:val="24"/>
        </w:rPr>
        <w:t>٧٥٠</w:t>
      </w:r>
      <w:r>
        <w:rPr>
          <w:rFonts w:ascii="Times New Roman" w:eastAsia="Times New Roman" w:hAnsi="Times New Roman" w:cs="Times New Roman"/>
          <w:color w:val="181717"/>
          <w:sz w:val="24"/>
          <w:szCs w:val="24"/>
          <w:rtl/>
        </w:rPr>
        <w:t xml:space="preserve"> م</w:t>
      </w:r>
    </w:p>
    <w:p w:rsidR="00A84D01" w:rsidRDefault="00CD183F">
      <w:pPr>
        <w:spacing w:after="34" w:line="269" w:lineRule="auto"/>
        <w:ind w:left="9" w:right="1920" w:hanging="9"/>
      </w:pPr>
      <w:r>
        <w:rPr>
          <w:rFonts w:ascii="Times New Roman" w:eastAsia="Times New Roman" w:hAnsi="Times New Roman" w:cs="Times New Roman"/>
          <w:color w:val="181717"/>
          <w:sz w:val="24"/>
          <w:szCs w:val="24"/>
          <w:rtl/>
        </w:rPr>
        <w:t>الأخمينيون -</w:t>
      </w:r>
      <w:r>
        <w:rPr>
          <w:rFonts w:ascii="Times New Roman" w:eastAsia="Times New Roman" w:hAnsi="Times New Roman" w:cs="Times New Roman"/>
          <w:color w:val="181717"/>
          <w:sz w:val="24"/>
        </w:rPr>
        <w:t>Achaemenid</w:t>
      </w:r>
      <w:r>
        <w:rPr>
          <w:rFonts w:ascii="Times New Roman" w:eastAsia="Times New Roman" w:hAnsi="Times New Roman" w:cs="Times New Roman"/>
          <w:color w:val="181717"/>
          <w:sz w:val="24"/>
          <w:szCs w:val="24"/>
          <w:rtl/>
        </w:rPr>
        <w:t xml:space="preserve">- الفترة </w:t>
      </w:r>
      <w:r>
        <w:rPr>
          <w:rFonts w:ascii="Times New Roman" w:eastAsia="Times New Roman" w:hAnsi="Times New Roman" w:cs="Times New Roman"/>
          <w:color w:val="181717"/>
          <w:sz w:val="24"/>
          <w:szCs w:val="24"/>
        </w:rPr>
        <w:t>٦٧٥</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٣٣٠</w:t>
      </w:r>
      <w:r>
        <w:rPr>
          <w:rFonts w:ascii="Times New Roman" w:eastAsia="Times New Roman" w:hAnsi="Times New Roman" w:cs="Times New Roman"/>
          <w:color w:val="181717"/>
          <w:sz w:val="24"/>
          <w:szCs w:val="24"/>
          <w:rtl/>
        </w:rPr>
        <w:t xml:space="preserve"> ق.مالمقدونيون الفترة </w:t>
      </w:r>
      <w:r>
        <w:rPr>
          <w:rFonts w:ascii="Times New Roman" w:eastAsia="Times New Roman" w:hAnsi="Times New Roman" w:cs="Times New Roman"/>
          <w:color w:val="181717"/>
          <w:sz w:val="24"/>
          <w:szCs w:val="24"/>
        </w:rPr>
        <w:t>٣٣١</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٣٠٧</w:t>
      </w:r>
      <w:r>
        <w:rPr>
          <w:rFonts w:ascii="Times New Roman" w:eastAsia="Times New Roman" w:hAnsi="Times New Roman" w:cs="Times New Roman"/>
          <w:color w:val="181717"/>
          <w:sz w:val="24"/>
          <w:szCs w:val="24"/>
          <w:rtl/>
        </w:rPr>
        <w:t xml:space="preserve"> ق.م -</w:t>
      </w:r>
      <w:r>
        <w:rPr>
          <w:rFonts w:ascii="Times New Roman" w:eastAsia="Times New Roman" w:hAnsi="Times New Roman" w:cs="Times New Roman"/>
          <w:color w:val="181717"/>
          <w:sz w:val="24"/>
        </w:rPr>
        <w:t>Macedonian Dynasty</w:t>
      </w:r>
      <w:r>
        <w:rPr>
          <w:rFonts w:ascii="Times New Roman" w:eastAsia="Times New Roman" w:hAnsi="Times New Roman" w:cs="Times New Roman"/>
          <w:color w:val="181717"/>
          <w:sz w:val="24"/>
          <w:szCs w:val="24"/>
          <w:rtl/>
        </w:rPr>
        <w:t xml:space="preserve">-السلالة السلوقية </w:t>
      </w:r>
      <w:r>
        <w:rPr>
          <w:rFonts w:ascii="Times New Roman" w:eastAsia="Times New Roman" w:hAnsi="Times New Roman" w:cs="Times New Roman"/>
          <w:color w:val="181717"/>
          <w:sz w:val="24"/>
          <w:szCs w:val="24"/>
        </w:rPr>
        <w:t>٣١١</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szCs w:val="24"/>
        </w:rPr>
        <w:t>١٣٩</w:t>
      </w:r>
      <w:r>
        <w:rPr>
          <w:rFonts w:ascii="Times New Roman" w:eastAsia="Times New Roman" w:hAnsi="Times New Roman" w:cs="Times New Roman"/>
          <w:color w:val="181717"/>
          <w:sz w:val="24"/>
          <w:szCs w:val="24"/>
          <w:rtl/>
        </w:rPr>
        <w:t xml:space="preserve"> ق.م - </w:t>
      </w:r>
      <w:r>
        <w:rPr>
          <w:rFonts w:ascii="Times New Roman" w:eastAsia="Times New Roman" w:hAnsi="Times New Roman" w:cs="Times New Roman"/>
          <w:color w:val="181717"/>
          <w:sz w:val="24"/>
          <w:szCs w:val="24"/>
        </w:rPr>
        <w:t>١٢٥</w:t>
      </w:r>
      <w:r>
        <w:rPr>
          <w:rFonts w:ascii="Times New Roman" w:eastAsia="Times New Roman" w:hAnsi="Times New Roman" w:cs="Times New Roman"/>
          <w:color w:val="181717"/>
          <w:sz w:val="24"/>
          <w:szCs w:val="24"/>
          <w:rtl/>
        </w:rPr>
        <w:t xml:space="preserve"> ق.م -</w:t>
      </w:r>
      <w:r>
        <w:rPr>
          <w:rFonts w:ascii="Times New Roman" w:eastAsia="Times New Roman" w:hAnsi="Times New Roman" w:cs="Times New Roman"/>
          <w:color w:val="181717"/>
          <w:sz w:val="24"/>
        </w:rPr>
        <w:t>Seleucid</w:t>
      </w:r>
      <w:r>
        <w:rPr>
          <w:rFonts w:ascii="Times New Roman" w:eastAsia="Times New Roman" w:hAnsi="Times New Roman" w:cs="Times New Roman"/>
          <w:color w:val="181717"/>
          <w:sz w:val="24"/>
          <w:szCs w:val="24"/>
          <w:rtl/>
        </w:rPr>
        <w:t xml:space="preserve">-عهد التسلط البرثي/ الفارسي </w:t>
      </w:r>
      <w:r>
        <w:rPr>
          <w:rFonts w:ascii="Times New Roman" w:eastAsia="Times New Roman" w:hAnsi="Times New Roman" w:cs="Times New Roman"/>
          <w:color w:val="181717"/>
          <w:sz w:val="24"/>
          <w:szCs w:val="24"/>
        </w:rPr>
        <w:t>١٢٥</w:t>
      </w:r>
      <w:r>
        <w:rPr>
          <w:rFonts w:ascii="Times New Roman" w:eastAsia="Times New Roman" w:hAnsi="Times New Roman" w:cs="Times New Roman"/>
          <w:color w:val="181717"/>
          <w:sz w:val="24"/>
          <w:szCs w:val="24"/>
          <w:rtl/>
        </w:rPr>
        <w:t xml:space="preserve"> ق.م </w:t>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4"/>
          <w:szCs w:val="24"/>
        </w:rPr>
        <w:t>٢٢٤</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Parthian</w:t>
      </w:r>
      <w:r>
        <w:rPr>
          <w:rFonts w:ascii="Times New Roman" w:eastAsia="Times New Roman" w:hAnsi="Times New Roman" w:cs="Times New Roman"/>
          <w:color w:val="181717"/>
          <w:sz w:val="24"/>
          <w:szCs w:val="24"/>
          <w:rtl/>
        </w:rPr>
        <w:t xml:space="preserve">-عهد التسلط الساساني </w:t>
      </w:r>
      <w:r>
        <w:rPr>
          <w:rFonts w:ascii="Times New Roman" w:eastAsia="Times New Roman" w:hAnsi="Times New Roman" w:cs="Times New Roman"/>
          <w:color w:val="181717"/>
          <w:sz w:val="24"/>
          <w:szCs w:val="24"/>
        </w:rPr>
        <w:t>٢٢٤</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٦٣٧</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Sassanid</w:t>
      </w:r>
      <w:r>
        <w:rPr>
          <w:rFonts w:ascii="Times New Roman" w:eastAsia="Times New Roman" w:hAnsi="Times New Roman" w:cs="Times New Roman"/>
          <w:color w:val="181717"/>
          <w:sz w:val="24"/>
          <w:szCs w:val="24"/>
          <w:rtl/>
        </w:rPr>
        <w:t xml:space="preserve">-الخلفاء الأربعة الأوائل </w:t>
      </w:r>
      <w:r>
        <w:rPr>
          <w:rFonts w:ascii="Times New Roman" w:eastAsia="Times New Roman" w:hAnsi="Times New Roman" w:cs="Times New Roman"/>
          <w:color w:val="181717"/>
          <w:sz w:val="24"/>
          <w:szCs w:val="24"/>
        </w:rPr>
        <w:t>٦٣٧</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٦٦١</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-Al-Khulafa-ur-Rashidun</w:t>
      </w:r>
      <w:r>
        <w:rPr>
          <w:rFonts w:ascii="Times New Roman" w:eastAsia="Times New Roman" w:hAnsi="Times New Roman" w:cs="Times New Roman"/>
          <w:color w:val="181717"/>
          <w:sz w:val="24"/>
          <w:szCs w:val="24"/>
          <w:rtl/>
        </w:rPr>
        <w:t xml:space="preserve">الأمويون الفترة </w:t>
      </w:r>
      <w:r>
        <w:rPr>
          <w:rFonts w:ascii="Times New Roman" w:eastAsia="Times New Roman" w:hAnsi="Times New Roman" w:cs="Times New Roman"/>
          <w:color w:val="181717"/>
          <w:sz w:val="24"/>
          <w:szCs w:val="24"/>
        </w:rPr>
        <w:t>٦٦١</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٧٥٠</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Umayyad Caliphs / Ummawiyyn</w:t>
      </w:r>
      <w:r>
        <w:rPr>
          <w:rFonts w:ascii="Times New Roman" w:eastAsia="Times New Roman" w:hAnsi="Times New Roman" w:cs="Times New Roman"/>
          <w:color w:val="181717"/>
          <w:sz w:val="24"/>
          <w:szCs w:val="24"/>
          <w:rtl/>
        </w:rPr>
        <w:t xml:space="preserve"> -</w:t>
      </w:r>
    </w:p>
    <w:p w:rsidR="00A84D01" w:rsidRDefault="00CD183F">
      <w:pPr>
        <w:bidi w:val="0"/>
        <w:spacing w:after="10" w:line="269" w:lineRule="auto"/>
        <w:ind w:left="9" w:right="53" w:hanging="9"/>
        <w:jc w:val="left"/>
      </w:pPr>
      <w:r>
        <w:rPr>
          <w:rFonts w:ascii="Times New Roman" w:eastAsia="Times New Roman" w:hAnsi="Times New Roman" w:cs="Times New Roman"/>
          <w:color w:val="181717"/>
          <w:sz w:val="24"/>
        </w:rPr>
        <w:t xml:space="preserve">-Abbasid {ab-bas'-ids} Caliphs of Baghdad- </w:t>
      </w:r>
      <w:r>
        <w:rPr>
          <w:rFonts w:ascii="Times New Roman" w:eastAsia="Times New Roman" w:hAnsi="Times New Roman" w:cs="Times New Roman"/>
          <w:color w:val="181717"/>
          <w:sz w:val="24"/>
          <w:szCs w:val="24"/>
          <w:rtl/>
        </w:rPr>
        <w:t xml:space="preserve">العصر العباسي </w:t>
      </w:r>
      <w:r>
        <w:rPr>
          <w:rFonts w:ascii="Times New Roman" w:eastAsia="Times New Roman" w:hAnsi="Times New Roman" w:cs="Times New Roman"/>
          <w:color w:val="181717"/>
          <w:sz w:val="24"/>
          <w:szCs w:val="24"/>
        </w:rPr>
        <w:t>٧٥٠</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١٢٥٨</w:t>
      </w:r>
      <w:r>
        <w:rPr>
          <w:rFonts w:ascii="Times New Roman" w:eastAsia="Times New Roman" w:hAnsi="Times New Roman" w:cs="Times New Roman"/>
          <w:color w:val="181717"/>
          <w:sz w:val="24"/>
          <w:szCs w:val="24"/>
          <w:rtl/>
        </w:rPr>
        <w:t xml:space="preserve"> م</w:t>
      </w:r>
      <w:r>
        <w:rPr>
          <w:rFonts w:ascii="Times New Roman" w:eastAsia="Times New Roman" w:hAnsi="Times New Roman" w:cs="Times New Roman"/>
          <w:color w:val="181717"/>
          <w:sz w:val="24"/>
        </w:rPr>
        <w:t xml:space="preserve"> -٣٦٢</w:t>
      </w:r>
    </w:p>
    <w:p w:rsidR="00A84D01" w:rsidRDefault="00CD183F">
      <w:pPr>
        <w:spacing w:after="10" w:line="269" w:lineRule="auto"/>
        <w:ind w:left="9" w:right="53" w:hanging="9"/>
      </w:pPr>
      <w:r>
        <w:rPr>
          <w:rFonts w:ascii="Times New Roman" w:eastAsia="Times New Roman" w:hAnsi="Times New Roman" w:cs="Times New Roman"/>
          <w:color w:val="181717"/>
          <w:sz w:val="24"/>
          <w:szCs w:val="24"/>
          <w:rtl/>
        </w:rPr>
        <w:t xml:space="preserve">العهد </w:t>
      </w:r>
      <w:r>
        <w:rPr>
          <w:rFonts w:ascii="Times New Roman" w:eastAsia="Times New Roman" w:hAnsi="Times New Roman" w:cs="Times New Roman"/>
          <w:color w:val="181717"/>
          <w:sz w:val="24"/>
          <w:szCs w:val="24"/>
          <w:rtl/>
        </w:rPr>
        <w:t xml:space="preserve">العباسي الأول </w:t>
      </w:r>
      <w:r>
        <w:rPr>
          <w:rFonts w:ascii="Times New Roman" w:eastAsia="Times New Roman" w:hAnsi="Times New Roman" w:cs="Times New Roman"/>
          <w:color w:val="181717"/>
          <w:sz w:val="24"/>
          <w:szCs w:val="24"/>
        </w:rPr>
        <w:t>٧٥٠</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٨٤٧</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ab-bas'-ids I</w:t>
      </w:r>
      <w:r>
        <w:rPr>
          <w:rFonts w:ascii="Times New Roman" w:eastAsia="Times New Roman" w:hAnsi="Times New Roman" w:cs="Times New Roman"/>
          <w:color w:val="181717"/>
          <w:sz w:val="24"/>
          <w:szCs w:val="24"/>
          <w:rtl/>
        </w:rPr>
        <w:t xml:space="preserve">-العهد العباسي الثاني </w:t>
      </w:r>
      <w:r>
        <w:rPr>
          <w:rFonts w:ascii="Times New Roman" w:eastAsia="Times New Roman" w:hAnsi="Times New Roman" w:cs="Times New Roman"/>
          <w:color w:val="181717"/>
          <w:sz w:val="24"/>
          <w:szCs w:val="24"/>
        </w:rPr>
        <w:t>٨٤٧</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٩٤٤</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ab-bas'-ids II</w:t>
      </w:r>
      <w:r>
        <w:rPr>
          <w:rFonts w:ascii="Times New Roman" w:eastAsia="Times New Roman" w:hAnsi="Times New Roman" w:cs="Times New Roman"/>
          <w:color w:val="181717"/>
          <w:sz w:val="24"/>
          <w:szCs w:val="24"/>
          <w:rtl/>
        </w:rPr>
        <w:t xml:space="preserve">-العهد العباسي الثالث </w:t>
      </w:r>
      <w:r>
        <w:rPr>
          <w:rFonts w:ascii="Times New Roman" w:eastAsia="Times New Roman" w:hAnsi="Times New Roman" w:cs="Times New Roman"/>
          <w:color w:val="181717"/>
          <w:sz w:val="24"/>
          <w:szCs w:val="24"/>
        </w:rPr>
        <w:t>٩٤٤</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١٠٣١</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ab-bas'-ids III</w:t>
      </w:r>
      <w:r>
        <w:rPr>
          <w:rFonts w:ascii="Times New Roman" w:eastAsia="Times New Roman" w:hAnsi="Times New Roman" w:cs="Times New Roman"/>
          <w:color w:val="181717"/>
          <w:sz w:val="24"/>
          <w:szCs w:val="24"/>
          <w:rtl/>
        </w:rPr>
        <w:t xml:space="preserve">-العهد العباسي الرابع </w:t>
      </w:r>
      <w:r>
        <w:rPr>
          <w:rFonts w:ascii="Times New Roman" w:eastAsia="Times New Roman" w:hAnsi="Times New Roman" w:cs="Times New Roman"/>
          <w:color w:val="181717"/>
          <w:sz w:val="24"/>
          <w:szCs w:val="24"/>
        </w:rPr>
        <w:t>١٠٣١</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١١٥٢</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ab-bas'-ids IV</w:t>
      </w:r>
      <w:r>
        <w:rPr>
          <w:rFonts w:ascii="Times New Roman" w:eastAsia="Times New Roman" w:hAnsi="Times New Roman" w:cs="Times New Roman"/>
          <w:color w:val="181717"/>
          <w:sz w:val="24"/>
          <w:szCs w:val="24"/>
          <w:rtl/>
        </w:rPr>
        <w:t xml:space="preserve">-العهد العباسي الخامس </w:t>
      </w:r>
      <w:r>
        <w:rPr>
          <w:rFonts w:ascii="Times New Roman" w:eastAsia="Times New Roman" w:hAnsi="Times New Roman" w:cs="Times New Roman"/>
          <w:color w:val="181717"/>
          <w:sz w:val="24"/>
          <w:szCs w:val="24"/>
        </w:rPr>
        <w:t>١١٣٦</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١٢٥٨</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-ab-bas'-ids V</w:t>
      </w:r>
      <w:r>
        <w:rPr>
          <w:rFonts w:ascii="Times New Roman" w:eastAsia="Times New Roman" w:hAnsi="Times New Roman" w:cs="Times New Roman"/>
          <w:color w:val="181717"/>
          <w:sz w:val="24"/>
          <w:szCs w:val="24"/>
        </w:rPr>
        <w:t>٣٦٧</w:t>
      </w:r>
      <w:r>
        <w:rPr>
          <w:rFonts w:ascii="Times New Roman" w:eastAsia="Times New Roman" w:hAnsi="Times New Roman" w:cs="Times New Roman"/>
          <w:color w:val="181717"/>
          <w:sz w:val="24"/>
          <w:szCs w:val="24"/>
          <w:rtl/>
        </w:rPr>
        <w:t xml:space="preserve">- عصور الحكم الأجنبي </w:t>
      </w:r>
      <w:r>
        <w:rPr>
          <w:rFonts w:ascii="Times New Roman" w:eastAsia="Times New Roman" w:hAnsi="Times New Roman" w:cs="Times New Roman"/>
          <w:color w:val="181717"/>
          <w:sz w:val="24"/>
          <w:szCs w:val="24"/>
          <w:rtl/>
        </w:rPr>
        <w:t xml:space="preserve">الثاني </w:t>
      </w:r>
      <w:r>
        <w:rPr>
          <w:rFonts w:ascii="Times New Roman" w:eastAsia="Times New Roman" w:hAnsi="Times New Roman" w:cs="Times New Roman"/>
          <w:color w:val="181717"/>
          <w:sz w:val="24"/>
          <w:szCs w:val="24"/>
        </w:rPr>
        <w:t>١٢٥٨</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١٩١٧</w:t>
      </w:r>
      <w:r>
        <w:rPr>
          <w:rFonts w:ascii="Times New Roman" w:eastAsia="Times New Roman" w:hAnsi="Times New Roman" w:cs="Times New Roman"/>
          <w:color w:val="181717"/>
          <w:sz w:val="24"/>
          <w:szCs w:val="24"/>
          <w:rtl/>
        </w:rPr>
        <w:t xml:space="preserve"> م</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tl/>
        </w:rPr>
        <w:t xml:space="preserve">المغول </w:t>
      </w:r>
      <w:r>
        <w:rPr>
          <w:rFonts w:ascii="Times New Roman" w:eastAsia="Times New Roman" w:hAnsi="Times New Roman" w:cs="Times New Roman"/>
          <w:color w:val="181717"/>
          <w:sz w:val="24"/>
          <w:szCs w:val="24"/>
        </w:rPr>
        <w:t>١٢٥٨</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١٤١١</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Mongols</w:t>
      </w:r>
      <w:r>
        <w:rPr>
          <w:rFonts w:ascii="Times New Roman" w:eastAsia="Times New Roman" w:hAnsi="Times New Roman" w:cs="Times New Roman"/>
          <w:color w:val="181717"/>
          <w:sz w:val="24"/>
          <w:szCs w:val="24"/>
          <w:rtl/>
        </w:rPr>
        <w:t>-</w:t>
      </w:r>
    </w:p>
    <w:p w:rsidR="00A84D01" w:rsidRDefault="00CD183F">
      <w:pPr>
        <w:spacing w:after="10" w:line="269" w:lineRule="auto"/>
        <w:ind w:left="9" w:right="2492" w:hanging="9"/>
      </w:pPr>
      <w:r>
        <w:rPr>
          <w:rFonts w:ascii="Times New Roman" w:eastAsia="Times New Roman" w:hAnsi="Times New Roman" w:cs="Times New Roman"/>
          <w:color w:val="181717"/>
          <w:sz w:val="24"/>
          <w:szCs w:val="24"/>
          <w:rtl/>
        </w:rPr>
        <w:t xml:space="preserve">المغول الإيلخانيون </w:t>
      </w:r>
      <w:r>
        <w:rPr>
          <w:rFonts w:ascii="Times New Roman" w:eastAsia="Times New Roman" w:hAnsi="Times New Roman" w:cs="Times New Roman"/>
          <w:color w:val="181717"/>
          <w:sz w:val="24"/>
          <w:szCs w:val="24"/>
        </w:rPr>
        <w:t>١٢٥٨</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١٣٣٨</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Ilkhanate Mongols</w:t>
      </w:r>
      <w:r>
        <w:rPr>
          <w:rFonts w:ascii="Times New Roman" w:eastAsia="Times New Roman" w:hAnsi="Times New Roman" w:cs="Times New Roman"/>
          <w:color w:val="181717"/>
          <w:sz w:val="24"/>
          <w:szCs w:val="24"/>
          <w:rtl/>
        </w:rPr>
        <w:t xml:space="preserve">-الجلائريون الفترة </w:t>
      </w:r>
      <w:r>
        <w:rPr>
          <w:rFonts w:ascii="Times New Roman" w:eastAsia="Times New Roman" w:hAnsi="Times New Roman" w:cs="Times New Roman"/>
          <w:color w:val="181717"/>
          <w:sz w:val="24"/>
          <w:szCs w:val="24"/>
        </w:rPr>
        <w:t>١٣٣٨</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١٤١١</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Jalayirid Mongols</w:t>
      </w:r>
      <w:r>
        <w:rPr>
          <w:rFonts w:ascii="Times New Roman" w:eastAsia="Times New Roman" w:hAnsi="Times New Roman" w:cs="Times New Roman"/>
          <w:color w:val="181717"/>
          <w:sz w:val="24"/>
          <w:szCs w:val="24"/>
          <w:rtl/>
        </w:rPr>
        <w:t>-</w:t>
      </w:r>
    </w:p>
    <w:p w:rsidR="00A84D01" w:rsidRDefault="00CD183F">
      <w:pPr>
        <w:bidi w:val="0"/>
        <w:spacing w:after="24"/>
        <w:ind w:right="1"/>
      </w:pPr>
      <w:r>
        <w:rPr>
          <w:rFonts w:ascii="Times New Roman" w:eastAsia="Times New Roman" w:hAnsi="Times New Roman" w:cs="Times New Roman"/>
          <w:color w:val="181717"/>
          <w:sz w:val="24"/>
        </w:rPr>
        <w:t xml:space="preserve">-Turkomans- </w:t>
      </w:r>
      <w:r>
        <w:rPr>
          <w:rFonts w:ascii="Times New Roman" w:eastAsia="Times New Roman" w:hAnsi="Times New Roman" w:cs="Times New Roman"/>
          <w:color w:val="181717"/>
          <w:sz w:val="24"/>
          <w:szCs w:val="24"/>
          <w:rtl/>
        </w:rPr>
        <w:t xml:space="preserve">التركمان </w:t>
      </w:r>
      <w:r>
        <w:rPr>
          <w:rFonts w:ascii="Times New Roman" w:eastAsia="Times New Roman" w:hAnsi="Times New Roman" w:cs="Times New Roman"/>
          <w:color w:val="181717"/>
          <w:sz w:val="24"/>
          <w:szCs w:val="24"/>
        </w:rPr>
        <w:t>١٤١١</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١٥٠٨</w:t>
      </w:r>
      <w:r>
        <w:rPr>
          <w:rFonts w:ascii="Times New Roman" w:eastAsia="Times New Roman" w:hAnsi="Times New Roman" w:cs="Times New Roman"/>
          <w:color w:val="181717"/>
          <w:sz w:val="24"/>
          <w:szCs w:val="24"/>
          <w:rtl/>
        </w:rPr>
        <w:t xml:space="preserve"> م</w:t>
      </w:r>
    </w:p>
    <w:p w:rsidR="00A84D01" w:rsidRDefault="00CD183F">
      <w:pPr>
        <w:spacing w:after="10" w:line="269" w:lineRule="auto"/>
        <w:ind w:left="9" w:right="3334" w:hanging="9"/>
      </w:pPr>
      <w:r>
        <w:rPr>
          <w:rFonts w:ascii="Times New Roman" w:eastAsia="Times New Roman" w:hAnsi="Times New Roman" w:cs="Times New Roman"/>
          <w:color w:val="181717"/>
          <w:sz w:val="24"/>
          <w:szCs w:val="24"/>
          <w:rtl/>
        </w:rPr>
        <w:t xml:space="preserve">القرة قوينلو </w:t>
      </w:r>
      <w:r>
        <w:rPr>
          <w:rFonts w:ascii="Times New Roman" w:eastAsia="Times New Roman" w:hAnsi="Times New Roman" w:cs="Times New Roman"/>
          <w:color w:val="181717"/>
          <w:sz w:val="24"/>
          <w:szCs w:val="24"/>
        </w:rPr>
        <w:t>١٤١١</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١٤٦٨</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Qara Koyunlu</w:t>
      </w:r>
      <w:r>
        <w:rPr>
          <w:rFonts w:ascii="Times New Roman" w:eastAsia="Times New Roman" w:hAnsi="Times New Roman" w:cs="Times New Roman"/>
          <w:color w:val="181717"/>
          <w:sz w:val="24"/>
          <w:szCs w:val="24"/>
          <w:rtl/>
        </w:rPr>
        <w:t xml:space="preserve">-الآق قوينلو </w:t>
      </w:r>
      <w:r>
        <w:rPr>
          <w:rFonts w:ascii="Times New Roman" w:eastAsia="Times New Roman" w:hAnsi="Times New Roman" w:cs="Times New Roman"/>
          <w:color w:val="181717"/>
          <w:sz w:val="24"/>
          <w:szCs w:val="24"/>
        </w:rPr>
        <w:t>١٤٦٩</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١٥٠٨</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Aq Qoyunlu</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tl/>
        </w:rPr>
        <w:t xml:space="preserve">الصفويون </w:t>
      </w:r>
      <w:r>
        <w:rPr>
          <w:rFonts w:ascii="Times New Roman" w:eastAsia="Times New Roman" w:hAnsi="Times New Roman" w:cs="Times New Roman"/>
          <w:color w:val="181717"/>
          <w:sz w:val="24"/>
          <w:szCs w:val="24"/>
        </w:rPr>
        <w:t>١٥٠٨</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١٥٢٣</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Safavid</w:t>
      </w:r>
      <w:r>
        <w:rPr>
          <w:rFonts w:ascii="Times New Roman" w:eastAsia="Times New Roman" w:hAnsi="Times New Roman" w:cs="Times New Roman"/>
          <w:color w:val="181717"/>
          <w:sz w:val="24"/>
          <w:szCs w:val="24"/>
          <w:rtl/>
        </w:rPr>
        <w:t xml:space="preserve">-العثمانيون </w:t>
      </w:r>
      <w:r>
        <w:rPr>
          <w:rFonts w:ascii="Times New Roman" w:eastAsia="Times New Roman" w:hAnsi="Times New Roman" w:cs="Times New Roman"/>
          <w:color w:val="181717"/>
          <w:sz w:val="24"/>
          <w:szCs w:val="24"/>
        </w:rPr>
        <w:t>١٥٣٤</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١٩١٧</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Ottoman Empire</w:t>
      </w:r>
      <w:r>
        <w:rPr>
          <w:rFonts w:ascii="Times New Roman" w:eastAsia="Times New Roman" w:hAnsi="Times New Roman" w:cs="Times New Roman"/>
          <w:color w:val="181717"/>
          <w:sz w:val="24"/>
          <w:szCs w:val="24"/>
          <w:rtl/>
        </w:rPr>
        <w:t>-</w:t>
      </w:r>
    </w:p>
    <w:p w:rsidR="00A84D01" w:rsidRDefault="00CD183F">
      <w:pPr>
        <w:spacing w:after="10" w:line="269" w:lineRule="auto"/>
        <w:ind w:left="9" w:right="2012" w:hanging="9"/>
      </w:pPr>
      <w:r>
        <w:rPr>
          <w:rFonts w:ascii="Times New Roman" w:eastAsia="Times New Roman" w:hAnsi="Times New Roman" w:cs="Times New Roman"/>
          <w:color w:val="181717"/>
          <w:sz w:val="24"/>
          <w:szCs w:val="24"/>
        </w:rPr>
        <w:t>٣٧٣</w:t>
      </w:r>
      <w:r>
        <w:rPr>
          <w:rFonts w:ascii="Times New Roman" w:eastAsia="Times New Roman" w:hAnsi="Times New Roman" w:cs="Times New Roman"/>
          <w:color w:val="181717"/>
          <w:sz w:val="24"/>
          <w:szCs w:val="24"/>
          <w:rtl/>
        </w:rPr>
        <w:t xml:space="preserve">- التاريخ الحديث </w:t>
      </w:r>
      <w:r>
        <w:rPr>
          <w:rFonts w:ascii="Times New Roman" w:eastAsia="Times New Roman" w:hAnsi="Times New Roman" w:cs="Times New Roman"/>
          <w:color w:val="181717"/>
          <w:sz w:val="24"/>
          <w:szCs w:val="24"/>
        </w:rPr>
        <w:t>١٩١٧</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٢٠٠٤</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rPr>
        <w:t>Iraq Modern History</w:t>
      </w:r>
      <w:r>
        <w:rPr>
          <w:rFonts w:ascii="Times New Roman" w:eastAsia="Times New Roman" w:hAnsi="Times New Roman" w:cs="Times New Roman"/>
          <w:color w:val="181717"/>
          <w:sz w:val="24"/>
          <w:szCs w:val="24"/>
          <w:rtl/>
        </w:rPr>
        <w:t xml:space="preserve">-الإنتداب البريطاني </w:t>
      </w:r>
      <w:r>
        <w:rPr>
          <w:rFonts w:ascii="Times New Roman" w:eastAsia="Times New Roman" w:hAnsi="Times New Roman" w:cs="Times New Roman"/>
          <w:color w:val="181717"/>
          <w:sz w:val="24"/>
          <w:szCs w:val="24"/>
        </w:rPr>
        <w:t>١٩١٧</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١٩٢١</w:t>
      </w:r>
      <w:r>
        <w:rPr>
          <w:rFonts w:ascii="Times New Roman" w:eastAsia="Times New Roman" w:hAnsi="Times New Roman" w:cs="Times New Roman"/>
          <w:color w:val="181717"/>
          <w:sz w:val="24"/>
          <w:szCs w:val="24"/>
          <w:rtl/>
        </w:rPr>
        <w:t xml:space="preserve"> م </w:t>
      </w:r>
    </w:p>
    <w:p w:rsidR="00A84D01" w:rsidRDefault="00CD183F">
      <w:pPr>
        <w:spacing w:after="10" w:line="269" w:lineRule="auto"/>
        <w:ind w:left="9" w:right="1653" w:hanging="9"/>
      </w:pPr>
      <w:r>
        <w:rPr>
          <w:rFonts w:ascii="Times New Roman" w:eastAsia="Times New Roman" w:hAnsi="Times New Roman" w:cs="Times New Roman"/>
          <w:color w:val="181717"/>
          <w:sz w:val="24"/>
          <w:szCs w:val="24"/>
          <w:rtl/>
        </w:rPr>
        <w:t xml:space="preserve">بداية العهد الملكي ، الإستقلال وفترة الحكم الملكي </w:t>
      </w:r>
      <w:r>
        <w:rPr>
          <w:rFonts w:ascii="Times New Roman" w:eastAsia="Times New Roman" w:hAnsi="Times New Roman" w:cs="Times New Roman"/>
          <w:color w:val="181717"/>
          <w:sz w:val="24"/>
          <w:szCs w:val="24"/>
        </w:rPr>
        <w:t>١٩٢١</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١٩٣٢</w:t>
      </w:r>
      <w:r>
        <w:rPr>
          <w:rFonts w:ascii="Times New Roman" w:eastAsia="Times New Roman" w:hAnsi="Times New Roman" w:cs="Times New Roman"/>
          <w:color w:val="181717"/>
          <w:sz w:val="24"/>
          <w:szCs w:val="24"/>
          <w:rtl/>
        </w:rPr>
        <w:t>-</w:t>
      </w:r>
      <w:r>
        <w:rPr>
          <w:rFonts w:ascii="Times New Roman" w:eastAsia="Times New Roman" w:hAnsi="Times New Roman" w:cs="Times New Roman"/>
          <w:color w:val="181717"/>
          <w:sz w:val="24"/>
          <w:szCs w:val="24"/>
        </w:rPr>
        <w:t>١٩٥٨</w:t>
      </w:r>
      <w:r>
        <w:rPr>
          <w:rFonts w:ascii="Times New Roman" w:eastAsia="Times New Roman" w:hAnsi="Times New Roman" w:cs="Times New Roman"/>
          <w:color w:val="181717"/>
          <w:sz w:val="24"/>
          <w:szCs w:val="24"/>
          <w:rtl/>
        </w:rPr>
        <w:t xml:space="preserve"> م الجمهورية العراقية الأولى</w:t>
      </w:r>
    </w:p>
    <w:p w:rsidR="00A84D01" w:rsidRDefault="00CD183F">
      <w:pPr>
        <w:spacing w:after="294" w:line="269" w:lineRule="auto"/>
        <w:ind w:left="9" w:right="632" w:hanging="9"/>
      </w:pPr>
      <w:r>
        <w:rPr>
          <w:rFonts w:ascii="Times New Roman" w:eastAsia="Times New Roman" w:hAnsi="Times New Roman" w:cs="Times New Roman"/>
          <w:color w:val="181717"/>
          <w:sz w:val="24"/>
          <w:szCs w:val="24"/>
          <w:rtl/>
        </w:rPr>
        <w:t xml:space="preserve">التحالف الأمريكي البريطاني وسلطة الإئتلاف </w:t>
      </w:r>
      <w:r>
        <w:rPr>
          <w:rFonts w:ascii="Times New Roman" w:eastAsia="Times New Roman" w:hAnsi="Times New Roman" w:cs="Times New Roman"/>
          <w:color w:val="181717"/>
          <w:sz w:val="24"/>
          <w:szCs w:val="24"/>
        </w:rPr>
        <w:t>٩</w:t>
      </w:r>
      <w:r>
        <w:rPr>
          <w:rFonts w:ascii="Times New Roman" w:eastAsia="Times New Roman" w:hAnsi="Times New Roman" w:cs="Times New Roman"/>
          <w:color w:val="181717"/>
          <w:sz w:val="24"/>
          <w:szCs w:val="24"/>
          <w:rtl/>
        </w:rPr>
        <w:t xml:space="preserve"> نيسان </w:t>
      </w:r>
      <w:r>
        <w:rPr>
          <w:rFonts w:ascii="Times New Roman" w:eastAsia="Times New Roman" w:hAnsi="Times New Roman" w:cs="Times New Roman"/>
          <w:color w:val="181717"/>
          <w:sz w:val="24"/>
          <w:szCs w:val="24"/>
        </w:rPr>
        <w:t>٢٠٠٣</w:t>
      </w:r>
      <w:r>
        <w:rPr>
          <w:rFonts w:ascii="Times New Roman" w:eastAsia="Times New Roman" w:hAnsi="Times New Roman" w:cs="Times New Roman"/>
          <w:color w:val="181717"/>
          <w:sz w:val="24"/>
          <w:szCs w:val="24"/>
          <w:rtl/>
        </w:rPr>
        <w:t xml:space="preserve"> م - </w:t>
      </w:r>
      <w:r>
        <w:rPr>
          <w:rFonts w:ascii="Times New Roman" w:eastAsia="Times New Roman" w:hAnsi="Times New Roman" w:cs="Times New Roman"/>
          <w:color w:val="181717"/>
          <w:sz w:val="24"/>
          <w:szCs w:val="24"/>
        </w:rPr>
        <w:t>٢٨</w:t>
      </w:r>
      <w:r>
        <w:rPr>
          <w:rFonts w:ascii="Times New Roman" w:eastAsia="Times New Roman" w:hAnsi="Times New Roman" w:cs="Times New Roman"/>
          <w:color w:val="181717"/>
          <w:sz w:val="24"/>
          <w:szCs w:val="24"/>
          <w:rtl/>
        </w:rPr>
        <w:t xml:space="preserve"> حزيران </w:t>
      </w:r>
      <w:r>
        <w:rPr>
          <w:rFonts w:ascii="Times New Roman" w:eastAsia="Times New Roman" w:hAnsi="Times New Roman" w:cs="Times New Roman"/>
          <w:color w:val="181717"/>
          <w:sz w:val="24"/>
          <w:szCs w:val="24"/>
        </w:rPr>
        <w:t>٢٠٠٤</w:t>
      </w:r>
      <w:r>
        <w:rPr>
          <w:rFonts w:ascii="Times New Roman" w:eastAsia="Times New Roman" w:hAnsi="Times New Roman" w:cs="Times New Roman"/>
          <w:color w:val="181717"/>
          <w:sz w:val="24"/>
          <w:szCs w:val="24"/>
          <w:rtl/>
        </w:rPr>
        <w:t xml:space="preserve"> م الجمهورية العراقية الثانية </w:t>
      </w:r>
      <w:r>
        <w:rPr>
          <w:rFonts w:ascii="Times New Roman" w:eastAsia="Times New Roman" w:hAnsi="Times New Roman" w:cs="Times New Roman"/>
          <w:color w:val="181717"/>
          <w:sz w:val="24"/>
          <w:szCs w:val="24"/>
        </w:rPr>
        <w:t>٢٨</w:t>
      </w:r>
      <w:r>
        <w:rPr>
          <w:rFonts w:ascii="Times New Roman" w:eastAsia="Times New Roman" w:hAnsi="Times New Roman" w:cs="Times New Roman"/>
          <w:color w:val="181717"/>
          <w:sz w:val="24"/>
          <w:szCs w:val="24"/>
          <w:rtl/>
        </w:rPr>
        <w:t xml:space="preserve"> حزيران </w:t>
      </w:r>
      <w:r>
        <w:rPr>
          <w:rFonts w:ascii="Times New Roman" w:eastAsia="Times New Roman" w:hAnsi="Times New Roman" w:cs="Times New Roman"/>
          <w:color w:val="181717"/>
          <w:sz w:val="24"/>
          <w:szCs w:val="24"/>
        </w:rPr>
        <w:t>٢٠٠٤</w:t>
      </w:r>
      <w:r>
        <w:rPr>
          <w:rFonts w:ascii="Times New Roman" w:eastAsia="Times New Roman" w:hAnsi="Times New Roman" w:cs="Times New Roman"/>
          <w:color w:val="181717"/>
          <w:sz w:val="24"/>
          <w:szCs w:val="24"/>
          <w:rtl/>
        </w:rPr>
        <w:t xml:space="preserve"> م </w:t>
      </w:r>
      <w:r>
        <w:rPr>
          <w:rFonts w:ascii="Times New Roman" w:eastAsia="Times New Roman" w:hAnsi="Times New Roman" w:cs="Times New Roman"/>
          <w:color w:val="181717"/>
          <w:sz w:val="24"/>
          <w:szCs w:val="24"/>
        </w:rPr>
        <w:t>٣٧٧</w:t>
      </w:r>
      <w:r>
        <w:rPr>
          <w:rFonts w:ascii="Times New Roman" w:eastAsia="Times New Roman" w:hAnsi="Times New Roman" w:cs="Times New Roman"/>
          <w:color w:val="181717"/>
          <w:sz w:val="24"/>
          <w:szCs w:val="24"/>
          <w:rtl/>
        </w:rPr>
        <w:t xml:space="preserve">- خرائط ومرتسمات- </w:t>
      </w:r>
      <w:r>
        <w:rPr>
          <w:rFonts w:ascii="Times New Roman" w:eastAsia="Times New Roman" w:hAnsi="Times New Roman" w:cs="Times New Roman"/>
          <w:color w:val="181717"/>
          <w:sz w:val="24"/>
        </w:rPr>
        <w:t>Maps and Illustrations</w:t>
      </w:r>
      <w:r>
        <w:rPr>
          <w:rFonts w:ascii="Times New Roman" w:eastAsia="Times New Roman" w:hAnsi="Times New Roman" w:cs="Times New Roman"/>
          <w:color w:val="181717"/>
          <w:sz w:val="24"/>
          <w:szCs w:val="24"/>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4"/>
          <w:szCs w:val="24"/>
          <w:rtl/>
        </w:rPr>
        <w:t>مصادر البحث عربي / كلداني /إنكليزي -</w:t>
      </w:r>
      <w:r>
        <w:rPr>
          <w:rFonts w:ascii="Times New Roman" w:eastAsia="Times New Roman" w:hAnsi="Times New Roman" w:cs="Times New Roman"/>
          <w:color w:val="181717"/>
          <w:sz w:val="24"/>
        </w:rPr>
        <w:t>References</w:t>
      </w:r>
      <w:r>
        <w:rPr>
          <w:rFonts w:ascii="Times New Roman" w:eastAsia="Times New Roman" w:hAnsi="Times New Roman" w:cs="Times New Roman"/>
          <w:color w:val="181717"/>
          <w:sz w:val="24"/>
          <w:szCs w:val="24"/>
          <w:rtl/>
        </w:rPr>
        <w:t>-</w:t>
      </w:r>
    </w:p>
    <w:p w:rsidR="00A84D01" w:rsidRDefault="00CD183F">
      <w:pPr>
        <w:pStyle w:val="Heading1"/>
        <w:spacing w:after="1399"/>
        <w:ind w:left="11" w:right="1"/>
      </w:pPr>
      <w:r>
        <w:rPr>
          <w:bCs/>
          <w:szCs w:val="32"/>
          <w:rtl/>
        </w:rPr>
        <w:lastRenderedPageBreak/>
        <w:t>شكر وتقدير</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أتقدم إبتداءً بوافر شكري وتقديري</w:t>
      </w:r>
      <w:r>
        <w:rPr>
          <w:rFonts w:ascii="Times New Roman" w:eastAsia="Times New Roman" w:hAnsi="Times New Roman" w:cs="Times New Roman"/>
          <w:color w:val="181717"/>
          <w:sz w:val="26"/>
          <w:szCs w:val="26"/>
          <w:rtl/>
        </w:rPr>
        <w:t xml:space="preserve"> إلى زوجتي المحبة إيمان عادل إلياس دانيال أستاذة اللغاتفي جامعة بغداد والجامعة التكنولوجية سابقاً لما وفرته لي من ترجمات وساعدتني في فهمبعض المصادر الأجنبية بشكل علمي دقيق ، أشكر أيضاً الأستاذ عيسى حنا دابش الفنانالعراقي الرائد والرئيس العام للرابطة الدولي</w:t>
      </w:r>
      <w:r>
        <w:rPr>
          <w:rFonts w:ascii="Times New Roman" w:eastAsia="Times New Roman" w:hAnsi="Times New Roman" w:cs="Times New Roman"/>
          <w:color w:val="181717"/>
          <w:sz w:val="26"/>
          <w:szCs w:val="26"/>
          <w:rtl/>
        </w:rPr>
        <w:t>ة للفنانين المحترفين الكلدان لملاحظاته السديدة، كما أتقدم بجزيل شكري لأستاذة الفنون والتاريخ القديم في كلية ديترويت للفنون المبتكرةماريان لامبرز لمراجعتها لتصاميم الرموز القومية الرافدية وتزكيتها لأصالة تصميمي (علموشعار الكلدان القومي) ، كذلك أشكر الفنان ا</w:t>
      </w:r>
      <w:r>
        <w:rPr>
          <w:rFonts w:ascii="Times New Roman" w:eastAsia="Times New Roman" w:hAnsi="Times New Roman" w:cs="Times New Roman"/>
          <w:color w:val="181717"/>
          <w:sz w:val="26"/>
          <w:szCs w:val="26"/>
          <w:rtl/>
        </w:rPr>
        <w:t>لكلداني مسعود يلدو الرئيس التنفيذي لفرعالرابطة الدولية للفنانين المحترفين الكلدان في الولايات المتحدة لآرائه السديدة فيما يخصمقدمة الكتاب وتأكيده على أهمية إضافة ملحق خاص بالفنون والآداب الرافدية مما دعانيلإضافة الفصل الخاص بالمشهد الحضاري ، كما أتقدم بواف</w:t>
      </w:r>
      <w:r>
        <w:rPr>
          <w:rFonts w:ascii="Times New Roman" w:eastAsia="Times New Roman" w:hAnsi="Times New Roman" w:cs="Times New Roman"/>
          <w:color w:val="181717"/>
          <w:sz w:val="26"/>
          <w:szCs w:val="26"/>
          <w:rtl/>
        </w:rPr>
        <w:t>ر شكري وتقديري للأستاذةالدكتورة بهيجة خليل إسماعيل المديرة السابقة للمتحف العراقي لتفضلها بإتاحة الفرصة ليللتطبيق لمدة فصلين في مختبر المسماريات، كما أتقدم بوافر شكري وتقديري إلى الأستاذالدكتور فوزي رشيد أستاذ مادة التاريخ القديم في جامعة بغداد لمراجعته لد</w:t>
      </w:r>
      <w:r>
        <w:rPr>
          <w:rFonts w:ascii="Times New Roman" w:eastAsia="Times New Roman" w:hAnsi="Times New Roman" w:cs="Times New Roman"/>
          <w:color w:val="181717"/>
          <w:sz w:val="26"/>
          <w:szCs w:val="26"/>
          <w:rtl/>
        </w:rPr>
        <w:t>راستي الموسومة(الكتابة الصورية والمقطعية وإستخدامها كعناصر تشكيلية)، كما أشكره جزيل الشكر علىما منحه لي من وقت ثمين لتطوير إمكاناتي في مجال دراسة نظامي الكتابة الصوريةوالمقطعية . ولا يسعني أيضاً إلا أن أتقدم بشكري الجزيل للمربي الفاضل اللغوي يلدا قلالمراجع</w:t>
      </w:r>
      <w:r>
        <w:rPr>
          <w:rFonts w:ascii="Times New Roman" w:eastAsia="Times New Roman" w:hAnsi="Times New Roman" w:cs="Times New Roman"/>
          <w:color w:val="181717"/>
          <w:sz w:val="26"/>
          <w:szCs w:val="26"/>
          <w:rtl/>
        </w:rPr>
        <w:t xml:space="preserve">ته للنص العربي واللغوي والباحث الفاضل كوركيس مردو لمراجعته للمفرداتالكلدانية الحديثة / السورث ، وكذلك شكري الجزيل لأخي الشماس زهير حنا لما وفره ليمن مصادر تتعلق بنشأة وتاريخ المسيحية في وادي الرافدين. </w:t>
      </w:r>
    </w:p>
    <w:p w:rsidR="00A84D01" w:rsidRDefault="00CD183F">
      <w:pPr>
        <w:pStyle w:val="Heading1"/>
        <w:ind w:left="11" w:right="1"/>
      </w:pPr>
      <w:r>
        <w:rPr>
          <w:bCs/>
          <w:szCs w:val="32"/>
          <w:rtl/>
        </w:rPr>
        <w:t>المقدمة</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كنت قد أنتهيت في منتصف عام </w:t>
      </w: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 xml:space="preserve">م من كتابة القسم الأكبر من مخطوطة كتابي هذا(الكلدان منذ بدء الزمان) فعرضت فصوله على عدد من الأساتذة الأجلاء وعدد آخر منالمثقفين العراقيين في المهجر الأمريكي والأوربي إضافة إلى مراجعة بعض المفرداتاالكلدانية من قبل بعض اللغويين الكلدان وبخاصة ممن ساهمت معهم </w:t>
      </w:r>
      <w:r>
        <w:rPr>
          <w:rFonts w:ascii="Times New Roman" w:eastAsia="Times New Roman" w:hAnsi="Times New Roman" w:cs="Times New Roman"/>
          <w:color w:val="181717"/>
          <w:sz w:val="26"/>
          <w:szCs w:val="26"/>
          <w:rtl/>
        </w:rPr>
        <w:t xml:space="preserve">في إنجاز بعضالكتب والمطبوعات الكلدانية ، وقبل أن أنتهي من كتابة القسم الثاني من الكتاب بحلتهالسابقة والمعنون (إغتيال الهوية العراقية .. عرب أم مستعربة ؟ ) قمت بزيارة سيادةالمطران إبراهيم إبراهيم الجزيل الإحترام ، حيث أبدى سيادته بعض الملاحظات </w:t>
      </w:r>
      <w:r>
        <w:rPr>
          <w:rFonts w:ascii="Times New Roman" w:eastAsia="Times New Roman" w:hAnsi="Times New Roman" w:cs="Times New Roman"/>
          <w:color w:val="181717"/>
          <w:sz w:val="26"/>
          <w:szCs w:val="26"/>
          <w:rtl/>
        </w:rPr>
        <w:lastRenderedPageBreak/>
        <w:t>الأبويةالقيمة</w:t>
      </w:r>
      <w:r>
        <w:rPr>
          <w:rFonts w:ascii="Times New Roman" w:eastAsia="Times New Roman" w:hAnsi="Times New Roman" w:cs="Times New Roman"/>
          <w:color w:val="181717"/>
          <w:sz w:val="26"/>
          <w:szCs w:val="26"/>
          <w:rtl/>
        </w:rPr>
        <w:t xml:space="preserve"> بخصوص القسم الثاني من الكتاب مؤكداً على ضرورة تسليط الضوء على الجوانبالإيجابية والرئيسة من البحث (الكلدان) الذي هو أساس موضوع الكتاب ، لكن إنشغاليبمتابعة بعض الشؤون التي تتعلق بمشروع علم الكلدان القومي الذي أقر دولياً أواخر عام</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م أخذ الكثير من وقتي (ال</w:t>
      </w:r>
      <w:r>
        <w:rPr>
          <w:rFonts w:ascii="Times New Roman" w:eastAsia="Times New Roman" w:hAnsi="Times New Roman" w:cs="Times New Roman"/>
          <w:color w:val="181717"/>
          <w:sz w:val="26"/>
          <w:szCs w:val="26"/>
          <w:rtl/>
        </w:rPr>
        <w:t>ضيق أصلاً) وجعلني أرجئ استكمال الكتاب ونشره إلىوقت آخر يكون مناسباً بشكل أفضل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وبرغم تفرغي لمزاولة عملي الفني وتدريسي لفنون وتاريخ وادي الرافدين وإنشغاليبإنجاز محاضرات تطبيقية -</w:t>
      </w:r>
      <w:r>
        <w:rPr>
          <w:rFonts w:ascii="Times New Roman" w:eastAsia="Times New Roman" w:hAnsi="Times New Roman" w:cs="Times New Roman"/>
          <w:color w:val="181717"/>
          <w:sz w:val="26"/>
        </w:rPr>
        <w:t>Workshops</w:t>
      </w:r>
      <w:r>
        <w:rPr>
          <w:rFonts w:ascii="Times New Roman" w:eastAsia="Times New Roman" w:hAnsi="Times New Roman" w:cs="Times New Roman"/>
          <w:color w:val="181717"/>
          <w:sz w:val="26"/>
          <w:szCs w:val="26"/>
          <w:rtl/>
        </w:rPr>
        <w:t xml:space="preserve">-  لتعليم أسلوب الكتابة الرافدية الصورية- </w:t>
      </w:r>
      <w:r>
        <w:rPr>
          <w:rFonts w:ascii="Times New Roman" w:eastAsia="Times New Roman" w:hAnsi="Times New Roman" w:cs="Times New Roman"/>
          <w:color w:val="181717"/>
          <w:sz w:val="26"/>
        </w:rPr>
        <w:t>Pictographs</w:t>
      </w:r>
      <w:r>
        <w:rPr>
          <w:rFonts w:ascii="Times New Roman" w:eastAsia="Times New Roman" w:hAnsi="Times New Roman" w:cs="Times New Roman"/>
          <w:color w:val="181717"/>
          <w:sz w:val="26"/>
          <w:szCs w:val="26"/>
          <w:rtl/>
        </w:rPr>
        <w:t>- والمسمارية الم</w:t>
      </w:r>
      <w:r>
        <w:rPr>
          <w:rFonts w:ascii="Times New Roman" w:eastAsia="Times New Roman" w:hAnsi="Times New Roman" w:cs="Times New Roman"/>
          <w:color w:val="181717"/>
          <w:sz w:val="26"/>
          <w:szCs w:val="26"/>
          <w:rtl/>
        </w:rPr>
        <w:t xml:space="preserve">قطعية- </w:t>
      </w:r>
      <w:r>
        <w:rPr>
          <w:rFonts w:ascii="Times New Roman" w:eastAsia="Times New Roman" w:hAnsi="Times New Roman" w:cs="Times New Roman"/>
          <w:color w:val="181717"/>
          <w:sz w:val="26"/>
        </w:rPr>
        <w:t>Cuneiform</w:t>
      </w:r>
      <w:r>
        <w:rPr>
          <w:rFonts w:ascii="Times New Roman" w:eastAsia="Times New Roman" w:hAnsi="Times New Roman" w:cs="Times New Roman"/>
          <w:color w:val="181717"/>
          <w:sz w:val="26"/>
          <w:szCs w:val="26"/>
          <w:rtl/>
        </w:rPr>
        <w:t xml:space="preserve">- بشكليها السومري والأكدي منخلال الفصول الدراسية المخصصة للمبتدئين التي كان يقيمها المركز الثقافي الكلداني فيديترويت إبان فترة رئاستي للمركز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م ، إلا أن مسألة إستكمال البحث ودفعهللنشر كانت تلح عليّ بشدة ، لاسيما وأنني كنت وما أزال أ</w:t>
      </w:r>
      <w:r>
        <w:rPr>
          <w:rFonts w:ascii="Times New Roman" w:eastAsia="Times New Roman" w:hAnsi="Times New Roman" w:cs="Times New Roman"/>
          <w:color w:val="181717"/>
          <w:sz w:val="26"/>
          <w:szCs w:val="26"/>
          <w:rtl/>
        </w:rPr>
        <w:t>تابع المتغيرات التي تطرأ علىساحة العمل القومي التي شهدت الكثير من المتغيرات الدراماتيكية بعد سقوط النظام البائد فيالعراق ، وكان ما أثارني حقاً وشحذ همتي هو إستمرار الحملات المناوئة للتطلعات القوميةالكلدانية سواء في الصحافة المقروءة والمسموعة والمرئية أو من</w:t>
      </w:r>
      <w:r>
        <w:rPr>
          <w:rFonts w:ascii="Times New Roman" w:eastAsia="Times New Roman" w:hAnsi="Times New Roman" w:cs="Times New Roman"/>
          <w:color w:val="181717"/>
          <w:sz w:val="26"/>
          <w:szCs w:val="26"/>
          <w:rtl/>
        </w:rPr>
        <w:t xml:space="preserve"> خلال الوسيلة العصريةالأوسع إنتشاراً في يومنا هذا (المواقع الإلكترونية)، مما دعاني للتفكير ملياً في إعادة ترتيبمنهج الكتاب بشكل عملي يعرف بالهوية القومية الكلدانية وبالكلدان عبر التاريخ أي منذ</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وبالتالي نشر الفصل الخاص والموسوم (إغتيال الهوية العراق</w:t>
      </w:r>
      <w:r>
        <w:rPr>
          <w:rFonts w:ascii="Times New Roman" w:eastAsia="Times New Roman" w:hAnsi="Times New Roman" w:cs="Times New Roman"/>
          <w:color w:val="181717"/>
          <w:sz w:val="26"/>
          <w:szCs w:val="26"/>
          <w:rtl/>
        </w:rPr>
        <w:t>ية ..) في دراسة منفصلة ، ومن ناحية أخرى الرد بشكل علمي مبسط ورصين على طوفان التجاوزات التيتسعى إلى نسف الهوية القومية الكلدانية أو تجييرها لحساب هويات أخرى ، فكان تصوريهو أن أنجز مطبوعاً يمكن نشره إلكترونياً ويتيسر قراءته وأعتماده من قبل المختصينالأكاديميي</w:t>
      </w:r>
      <w:r>
        <w:rPr>
          <w:rFonts w:ascii="Times New Roman" w:eastAsia="Times New Roman" w:hAnsi="Times New Roman" w:cs="Times New Roman"/>
          <w:color w:val="181717"/>
          <w:sz w:val="26"/>
          <w:szCs w:val="26"/>
          <w:rtl/>
        </w:rPr>
        <w:t>ن وغير المتخصصين على حد سواء لمعرفة التاريخ الواقعي للأمة الكلدانية وللردعلى إستفزازات الآخرين بأسلوب علمي رصين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يتجاوز هذا البحث (الكلدان منذ بدء الزمان) الذي هو نتاج أكثر من عامين من العمل</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المتواصل وخبرة ما يزيد على ربع قرن من الدراسة والبحث النظري وال</w:t>
      </w:r>
      <w:r>
        <w:rPr>
          <w:rFonts w:ascii="Times New Roman" w:eastAsia="Times New Roman" w:hAnsi="Times New Roman" w:cs="Times New Roman"/>
          <w:color w:val="181717"/>
          <w:sz w:val="26"/>
          <w:szCs w:val="26"/>
          <w:rtl/>
        </w:rPr>
        <w:t>عملي حدود زاوية</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النظر التقليدية في تناول التاريخ الكرونولوجي للأمة الكلدانية إلى حالة فريدة تتمثل في سحبالقارئ إلى منطقة لم يجرؤ الكثير من الباحثين الأكاديميين للتحرك فيها بسبب ما قد تثيرهمن إعتراضات من قبل الباحثين التقليديين ، كما حدث مع أنطوان مورتكات ع</w:t>
      </w:r>
      <w:r>
        <w:rPr>
          <w:rFonts w:ascii="Times New Roman" w:eastAsia="Times New Roman" w:hAnsi="Times New Roman" w:cs="Times New Roman"/>
          <w:color w:val="181717"/>
          <w:sz w:val="26"/>
          <w:szCs w:val="26"/>
          <w:rtl/>
        </w:rPr>
        <w:t>ند طرحهلفكرة تبني (عهد ميسالم) كمرحلة تطورية رافدية معاصرة لفترة نضج الثقافة السومرية ،وكما حدث أيضاً مع لاندزبيركر عندما طرح بحثه حول أسلاف الكلدان القدماء (الفراتيونالأوائل) لكن تحديهما للتقليديين بأسلوب علمي رصين وتمسكهما بما طرحاه أدى إلى أقتناعالعلماء</w:t>
      </w:r>
      <w:r>
        <w:rPr>
          <w:rFonts w:ascii="Times New Roman" w:eastAsia="Times New Roman" w:hAnsi="Times New Roman" w:cs="Times New Roman"/>
          <w:color w:val="181717"/>
          <w:sz w:val="26"/>
          <w:szCs w:val="26"/>
          <w:rtl/>
        </w:rPr>
        <w:t xml:space="preserve"> آخر الأمر بآرائهما الأكاديمية وبخاصة بعدما بينت الإكتشافات اللاحقة صحة ما ذهباإليه ، في المقابل لم يحتمل الأستاذ الكبير صامويل نوح كريمر عاصفة النقد التي وجهت لهفتراجع عام </w:t>
      </w:r>
      <w:r>
        <w:rPr>
          <w:rFonts w:ascii="Times New Roman" w:eastAsia="Times New Roman" w:hAnsi="Times New Roman" w:cs="Times New Roman"/>
          <w:color w:val="181717"/>
          <w:sz w:val="26"/>
          <w:szCs w:val="26"/>
        </w:rPr>
        <w:t>١٩٦١</w:t>
      </w:r>
      <w:r>
        <w:rPr>
          <w:rFonts w:ascii="Times New Roman" w:eastAsia="Times New Roman" w:hAnsi="Times New Roman" w:cs="Times New Roman"/>
          <w:color w:val="181717"/>
          <w:sz w:val="26"/>
          <w:szCs w:val="26"/>
          <w:rtl/>
        </w:rPr>
        <w:t xml:space="preserve">م عن آرائه التي تضمنها كتابه الموسوم (الأساطير </w:t>
      </w:r>
      <w:r>
        <w:rPr>
          <w:rFonts w:ascii="Times New Roman" w:eastAsia="Times New Roman" w:hAnsi="Times New Roman" w:cs="Times New Roman"/>
          <w:color w:val="181717"/>
          <w:sz w:val="26"/>
          <w:szCs w:val="26"/>
          <w:rtl/>
        </w:rPr>
        <w:lastRenderedPageBreak/>
        <w:t>السومرية ط</w:t>
      </w:r>
      <w:r>
        <w:rPr>
          <w:rFonts w:ascii="Times New Roman" w:eastAsia="Times New Roman" w:hAnsi="Times New Roman" w:cs="Times New Roman"/>
          <w:color w:val="181717"/>
          <w:sz w:val="26"/>
          <w:szCs w:val="26"/>
        </w:rPr>
        <w:t>١٩٤٤</w:t>
      </w:r>
      <w:r>
        <w:rPr>
          <w:rFonts w:ascii="Times New Roman" w:eastAsia="Times New Roman" w:hAnsi="Times New Roman" w:cs="Times New Roman"/>
          <w:color w:val="181717"/>
          <w:sz w:val="26"/>
          <w:szCs w:val="26"/>
          <w:rtl/>
        </w:rPr>
        <w:t>م)حول أسلاف الكلدا</w:t>
      </w:r>
      <w:r>
        <w:rPr>
          <w:rFonts w:ascii="Times New Roman" w:eastAsia="Times New Roman" w:hAnsi="Times New Roman" w:cs="Times New Roman"/>
          <w:color w:val="181717"/>
          <w:sz w:val="26"/>
          <w:szCs w:val="26"/>
          <w:rtl/>
        </w:rPr>
        <w:t>ن (الساميون بحسب شلوتزر)، التي ثبت صحتها بعد وفاته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من ناحية أخرى يسعى هذا البحث إلى التصدي العلمي لمفاهيم مغلوطة تم تضخيمها وإشاعتهابين عامة العراقيين منذ منتصف عقد السبعينات من القرن المنصرم ، وهي أن الكلدان ليسوامجموعة عرقية وإنما طائفة حسب ،كما أنهم و</w:t>
      </w:r>
      <w:r>
        <w:rPr>
          <w:rFonts w:ascii="Times New Roman" w:eastAsia="Times New Roman" w:hAnsi="Times New Roman" w:cs="Times New Roman"/>
          <w:color w:val="181717"/>
          <w:sz w:val="26"/>
          <w:szCs w:val="26"/>
          <w:rtl/>
        </w:rPr>
        <w:t>فق تلك المغالطات لا يمتون بإيما صلةبسكان وسط وجنوب العراق القدماء ، إعتماداً على فرضية واهية مفادها : أن ما تبقى منبلدات الكلدان إنما تتركز اليوم في شمال الوطن الأم (تم أحتلال معظمها من قبل الكوردمنذ ثلاثينات القرن المنصرم)، ولأن هذه البلدات تتركز اليوم في</w:t>
      </w:r>
      <w:r>
        <w:rPr>
          <w:rFonts w:ascii="Times New Roman" w:eastAsia="Times New Roman" w:hAnsi="Times New Roman" w:cs="Times New Roman"/>
          <w:color w:val="181717"/>
          <w:sz w:val="26"/>
          <w:szCs w:val="26"/>
          <w:rtl/>
        </w:rPr>
        <w:t xml:space="preserve"> الشمال أي ضمن الحدودالجغرافية لدولة آشور (المنقرضة منذ ما يزيد على خمسة وعشرين قرناً) فإن من المفروضأن يتخلى أصحاب تلك البلدات عن تسميتهم القومية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يتصدى هذا البحث أيضاً ، للمفهوم القاصر الذي يجرد (مستعربة العراق) الحاليين منهويتهم الرافدية ومواطنتهم العر</w:t>
      </w:r>
      <w:r>
        <w:rPr>
          <w:rFonts w:ascii="Times New Roman" w:eastAsia="Times New Roman" w:hAnsi="Times New Roman" w:cs="Times New Roman"/>
          <w:color w:val="181717"/>
          <w:sz w:val="26"/>
          <w:szCs w:val="26"/>
          <w:rtl/>
        </w:rPr>
        <w:t>اقية الأصيلة ويقدمهم بصفة (مهاجرون حجازيون) وفدواإلى العراق الخالي من السكان (بحسب كتب التاريخ العربية) في فترات سبقت نشوء الإسلامببضعة قرون ثم تنامت هجراتهم إبان التوسعات الإسلامية في عهد الخلفاء الأربعة الأوائل، وحري بالذكر أن مثل هذه الطروحات تدعي أن مو</w:t>
      </w:r>
      <w:r>
        <w:rPr>
          <w:rFonts w:ascii="Times New Roman" w:eastAsia="Times New Roman" w:hAnsi="Times New Roman" w:cs="Times New Roman"/>
          <w:color w:val="181717"/>
          <w:sz w:val="26"/>
          <w:szCs w:val="26"/>
          <w:rtl/>
        </w:rPr>
        <w:t>طن مستعربة العراق الأصلي وفق ماهو شائع اليوم وبخاصة في الكتب المدرسية هو (المناطق الصحراوية المقفرة في الجزيرةالعربية وبخاصة منطقة الحجاز)، مع أن الإمام علي بن أبي طالب يعترف صراحة فيحديث له عن أبن عباس قائلاً: نحن معاشر قريش حي من النبط (الكلدان) من أهل ك</w:t>
      </w:r>
      <w:r>
        <w:rPr>
          <w:rFonts w:ascii="Times New Roman" w:eastAsia="Times New Roman" w:hAnsi="Times New Roman" w:cs="Times New Roman"/>
          <w:color w:val="181717"/>
          <w:sz w:val="26"/>
          <w:szCs w:val="26"/>
          <w:rtl/>
        </w:rPr>
        <w:t>وثى(تل إبراهيم قرب بابل)، كما تسمي عامة الشيعة الجعفرية مرقد الإمام علي في مدينة النجفبمرقد الضجيعين أي أنه مثوى آدم (الأب الأول) وعلي بن أبي طالب ، وهو ما يتوافق أيضاًوعراقية آدم التي يؤكدها الكتاب المقدس في سفر التكوين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لكن الفهم العروبي المتزمت الذي أبتدأ مع عبد الناصر وتبناه البعثيون قد عمل على قلع الهويةالوطنية للعراقيين وتجييرها للحجاز مستغلين جهل (مستعربة العراق والكلدان المعاصرينعلى حد سواء) بتاريخهم الرافدي، وذلك بسبب تجاهل مناهج التاريخ العراقي المدرسيةالخوض في مث</w:t>
      </w:r>
      <w:r>
        <w:rPr>
          <w:rFonts w:ascii="Times New Roman" w:eastAsia="Times New Roman" w:hAnsi="Times New Roman" w:cs="Times New Roman"/>
          <w:color w:val="181717"/>
          <w:sz w:val="26"/>
          <w:szCs w:val="26"/>
          <w:rtl/>
        </w:rPr>
        <w:t>ل هذه الموضوعات الأساسية لدى الناطقين بالسورث ، والتي تعتبرها بعضالفئات من العرب ومستعربة العراق مسألة ثانوية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في المقابل رحبت الأحزاب القومية المتزمتة بمسألة ترويج هذه المغالطات التاريخية ( خدمة</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لمصالحها) البعيدة عن الروح الوطنية، ولهذا نجد أن مجتهدي الأ</w:t>
      </w:r>
      <w:r>
        <w:rPr>
          <w:rFonts w:ascii="Times New Roman" w:eastAsia="Times New Roman" w:hAnsi="Times New Roman" w:cs="Times New Roman"/>
          <w:color w:val="181717"/>
          <w:sz w:val="26"/>
          <w:szCs w:val="26"/>
          <w:rtl/>
        </w:rPr>
        <w:t>حزاب العروبية ومنها</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حزب البعث العربي الإشتراكي وإلى حد ما الحزب الناصري قد طبقا بشكل قسري فكرةتذويب الجماعات العرقية المحلية في الهوية العربية التي تطالب بها مجاميعهم من أجلتهيئة الأجواء المناسبة لطرح شعارات (الفكر العروبي الإسلاموي) كفكر مستقبلي شموليللمن</w:t>
      </w:r>
      <w:r>
        <w:rPr>
          <w:rFonts w:ascii="Times New Roman" w:eastAsia="Times New Roman" w:hAnsi="Times New Roman" w:cs="Times New Roman"/>
          <w:color w:val="181717"/>
          <w:sz w:val="26"/>
          <w:szCs w:val="26"/>
          <w:rtl/>
        </w:rPr>
        <w:t>طقة ذات التعددية العرقية والدينية المعروفة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lastRenderedPageBreak/>
        <w:t>وهنا جاء دور الجهة الأخرى التي وجدت في طروحات البعثيين مجالاً لترويج أفكارهاالسياسية الإحتوائية معتمدة الخلط ما بين الأوراق الكنسية / الطائفية والأوراق التاريخية(ذات السمة العمومية في الغالب الأعم) وذلك من أجل إ</w:t>
      </w:r>
      <w:r>
        <w:rPr>
          <w:rFonts w:ascii="Times New Roman" w:eastAsia="Times New Roman" w:hAnsi="Times New Roman" w:cs="Times New Roman"/>
          <w:color w:val="181717"/>
          <w:sz w:val="26"/>
          <w:szCs w:val="26"/>
          <w:rtl/>
        </w:rPr>
        <w:t>حتواء غير المتحمسين من الناطقينبالسورث للطروحات العروبية ،ولا سيما الحلقات المحافظة على الجوانب الحيوية للعراقيينالأصليين وأعني بهما تحديداً (الإنتماء المسيحي والإعتزاز باللغة الأم.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ولخلو الساحة العراقية من الناشطين القوميين الكلدان ، وبسبب من تواجد النس</w:t>
      </w:r>
      <w:r>
        <w:rPr>
          <w:rFonts w:ascii="Times New Roman" w:eastAsia="Times New Roman" w:hAnsi="Times New Roman" w:cs="Times New Roman"/>
          <w:color w:val="181717"/>
          <w:sz w:val="26"/>
          <w:szCs w:val="26"/>
          <w:rtl/>
        </w:rPr>
        <w:t>بة الأكبر(</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من كلدان العراق في المدن الرئيسة لوطننا الأم ، لاسيما في بغداد والموصلوالبصرة (قبل محاولات تخليتها من قبل الوهابيين والأصوليين) والتي كان مسيطراً عليهاكلياً إبان العهد البائد من قبل أجهزة البعث القمعية ، فقد عمدت الأحزاب الآشورية (مصطلحسياسي</w:t>
      </w:r>
      <w:r>
        <w:rPr>
          <w:rFonts w:ascii="Times New Roman" w:eastAsia="Times New Roman" w:hAnsi="Times New Roman" w:cs="Times New Roman"/>
          <w:color w:val="181717"/>
          <w:sz w:val="26"/>
          <w:szCs w:val="26"/>
          <w:rtl/>
        </w:rPr>
        <w:t>) إلى محاولة إحتواء (البيت الكلداني / الناطقون بالسورث) بعد إعادة تشكيله بمايتوافق والتوجهات السياسية لتلك الأحزاب ، المدعومة منذ مطلع عقد التسعينات من القرنالمنصرم من قبل المؤسسات السياسية الكوردية المهيمنة سياسياً وعسكرياً على شمال الوطنالأم بمباركة الأم</w:t>
      </w:r>
      <w:r>
        <w:rPr>
          <w:rFonts w:ascii="Times New Roman" w:eastAsia="Times New Roman" w:hAnsi="Times New Roman" w:cs="Times New Roman"/>
          <w:color w:val="181717"/>
          <w:sz w:val="26"/>
          <w:szCs w:val="26"/>
          <w:rtl/>
        </w:rPr>
        <w:t>م المتحدة في فترتي ما قبل وبعد العهد البعثي ،مستثمرة أي تلك (الأحزاب)عمقها السياسي في الولايات المتحدة وأستراليا ودول الجوار مثل إيران وسوريا ، مما هيألها العمل بشيء من الحرية على الأرض العراقية وبالتالي محاولة إحتواء الشارع الكلدانيعبر واجهات كلدانية مغرر</w:t>
      </w:r>
      <w:r>
        <w:rPr>
          <w:rFonts w:ascii="Times New Roman" w:eastAsia="Times New Roman" w:hAnsi="Times New Roman" w:cs="Times New Roman"/>
          <w:color w:val="181717"/>
          <w:sz w:val="26"/>
          <w:szCs w:val="26"/>
          <w:rtl/>
        </w:rPr>
        <w:t xml:space="preserve"> بها ، مما أدى بالنتيجة إلى تسويق عدد من المغالطات المبرمجةالمتسترةبشعارات(الوحدةوالحرصعلىاللغةوالدينوالحقوقالمستباحة)،وذلكللوصولإلى الهدف الرئيس للطرفين القياديين الكوردي الآشوري وهو خلق كونفيدرالية كورديةآشورية مستقلة عن العراق، وذلك مقابل مكاسب منفعية م</w:t>
      </w:r>
      <w:r>
        <w:rPr>
          <w:rFonts w:ascii="Times New Roman" w:eastAsia="Times New Roman" w:hAnsi="Times New Roman" w:cs="Times New Roman"/>
          <w:color w:val="181717"/>
          <w:sz w:val="26"/>
          <w:szCs w:val="26"/>
          <w:rtl/>
        </w:rPr>
        <w:t xml:space="preserve">باشرة لزعماء هذه الأحزابومكاسب آنية وشكلية لعامة الناطقين بالسورث سرعان ما سيبتلعها القياديون الكورد مثلماأبتلع أغواتهم من قبل مناطقنا وبلداتنا الكلدانية منذ جلبهم من قبل الدولة العثمانية عام </w:t>
      </w:r>
      <w:r>
        <w:rPr>
          <w:rFonts w:ascii="Times New Roman" w:eastAsia="Times New Roman" w:hAnsi="Times New Roman" w:cs="Times New Roman"/>
          <w:color w:val="181717"/>
          <w:sz w:val="26"/>
          <w:szCs w:val="26"/>
        </w:rPr>
        <w:t>١٥١٥</w:t>
      </w:r>
      <w:r>
        <w:rPr>
          <w:rFonts w:ascii="Times New Roman" w:eastAsia="Times New Roman" w:hAnsi="Times New Roman" w:cs="Times New Roman"/>
          <w:color w:val="181717"/>
          <w:sz w:val="26"/>
          <w:szCs w:val="26"/>
          <w:rtl/>
        </w:rPr>
        <w:t xml:space="preserve"> م لخلق جدار عازل بين العثمانيين السنة والصفويين الشيعة ، وأ</w:t>
      </w:r>
      <w:r>
        <w:rPr>
          <w:rFonts w:ascii="Times New Roman" w:eastAsia="Times New Roman" w:hAnsi="Times New Roman" w:cs="Times New Roman"/>
          <w:color w:val="181717"/>
          <w:sz w:val="26"/>
          <w:szCs w:val="26"/>
          <w:rtl/>
        </w:rPr>
        <w:t>يضاً لمواجهة تيار التشيعالذي فرض على إيران الصفوية إبان القرن السادس عشر للميلاد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في مقابل هذه التوجهات غير المقبولة من قبل الناشطين القوميين الكلدان تواجهنا حقيقةكتابية ترد في سفر التكوين الإصحاحين الثاني والحادي عشر ،ألا وهي أن الرب الإله قدغرس جنة في ع</w:t>
      </w:r>
      <w:r>
        <w:rPr>
          <w:rFonts w:ascii="Times New Roman" w:eastAsia="Times New Roman" w:hAnsi="Times New Roman" w:cs="Times New Roman"/>
          <w:color w:val="181717"/>
          <w:sz w:val="26"/>
          <w:szCs w:val="26"/>
          <w:rtl/>
        </w:rPr>
        <w:t>دن شرقاً وأن الشعب الذي إنقسمت منه كل شعوب الأرض قد جاء من شرقبابل ونعلم أن كيش التي تقع شرقي بابل كانت أولى مدن ما بعد الطوفان التي أسسها الكلدانالأوائل وكذا كانت تقع بلدة أريدو (عاصمة الكلدان الأوائل) في شرقي بابل وفقاً لمفهومالشرق المحلي الرافدي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وبديه</w:t>
      </w:r>
      <w:r>
        <w:rPr>
          <w:rFonts w:ascii="Times New Roman" w:eastAsia="Times New Roman" w:hAnsi="Times New Roman" w:cs="Times New Roman"/>
          <w:color w:val="181717"/>
          <w:sz w:val="26"/>
          <w:szCs w:val="26"/>
          <w:rtl/>
        </w:rPr>
        <w:t xml:space="preserve">ي ، أن في العراق القديم قد نشأت أول حضارة بشرية ، تواصلت في حلقاتها اللاحقةتحت مختلف التسميات الوطنية حتى نهاية الحكم الوطني الكلداني عام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وفق التاريخ الوطني لملوك وادي الرافدين ، فيما يستخدم الكتاب الغربيون العام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كتاريخ </w:t>
      </w:r>
      <w:r>
        <w:rPr>
          <w:rFonts w:ascii="Times New Roman" w:eastAsia="Times New Roman" w:hAnsi="Times New Roman" w:cs="Times New Roman"/>
          <w:color w:val="181717"/>
          <w:sz w:val="26"/>
          <w:szCs w:val="26"/>
          <w:rtl/>
        </w:rPr>
        <w:lastRenderedPageBreak/>
        <w:t>يحدد نهاية الحكم الو</w:t>
      </w:r>
      <w:r>
        <w:rPr>
          <w:rFonts w:ascii="Times New Roman" w:eastAsia="Times New Roman" w:hAnsi="Times New Roman" w:cs="Times New Roman"/>
          <w:color w:val="181717"/>
          <w:sz w:val="26"/>
          <w:szCs w:val="26"/>
          <w:rtl/>
        </w:rPr>
        <w:t>طني الرافدي القديم مع أن ذلك التاريخ يحدد نهاية الحكم الإمبراطوريالرافدي حسب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وفي عصر الغزاة سواء أبتدأ عام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أو في عام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قدر للعراقيين القدماء إحتواء الغزاة جميعاً في بوتقة ثقافتهم الراقية إلا من فترة محدودة هيمن فيها الإغريقالمتحضرون ، فنشأت</w:t>
      </w:r>
      <w:r>
        <w:rPr>
          <w:rFonts w:ascii="Times New Roman" w:eastAsia="Times New Roman" w:hAnsi="Times New Roman" w:cs="Times New Roman"/>
          <w:color w:val="181717"/>
          <w:sz w:val="26"/>
          <w:szCs w:val="26"/>
          <w:rtl/>
        </w:rPr>
        <w:t xml:space="preserve"> من تلاقي الحضارتين الرافدية المكسوة بثياب فارسية والإغريقية مايطلق عليه الأكاديميون اليوم مصطلح الحضارة الهلنستية -</w:t>
      </w:r>
      <w:r>
        <w:rPr>
          <w:rFonts w:ascii="Times New Roman" w:eastAsia="Times New Roman" w:hAnsi="Times New Roman" w:cs="Times New Roman"/>
          <w:color w:val="181717"/>
          <w:sz w:val="26"/>
        </w:rPr>
        <w:t>Hellenistic</w:t>
      </w:r>
      <w:r>
        <w:rPr>
          <w:rFonts w:ascii="Times New Roman" w:eastAsia="Times New Roman" w:hAnsi="Times New Roman" w:cs="Times New Roman"/>
          <w:color w:val="181717"/>
          <w:sz w:val="26"/>
          <w:szCs w:val="26"/>
          <w:rtl/>
        </w:rPr>
        <w:t>-، وفي العهدينالفرثي والساساني كان الإقليم البابلي كخلية نحل في شتى المعارف الإنسانية حيث قدمالعباقرة الكلدان للبشرية كلها إنجازا</w:t>
      </w:r>
      <w:r>
        <w:rPr>
          <w:rFonts w:ascii="Times New Roman" w:eastAsia="Times New Roman" w:hAnsi="Times New Roman" w:cs="Times New Roman"/>
          <w:color w:val="181717"/>
          <w:sz w:val="26"/>
          <w:szCs w:val="26"/>
          <w:rtl/>
        </w:rPr>
        <w:t xml:space="preserve">ت ما زلنا نتداولها حتى يومنا هذا ،مما يؤكد بشكلواضح وجلي بأن العراق لم يكن أرضاً بوراً خالية من السكان يوم دخلته جحافل جيوشالمسلمين عام </w:t>
      </w:r>
      <w:r>
        <w:rPr>
          <w:rFonts w:ascii="Times New Roman" w:eastAsia="Times New Roman" w:hAnsi="Times New Roman" w:cs="Times New Roman"/>
          <w:color w:val="181717"/>
          <w:sz w:val="26"/>
          <w:szCs w:val="26"/>
        </w:rPr>
        <w:t>٦٣٦</w:t>
      </w:r>
      <w:r>
        <w:rPr>
          <w:rFonts w:ascii="Times New Roman" w:eastAsia="Times New Roman" w:hAnsi="Times New Roman" w:cs="Times New Roman"/>
          <w:color w:val="181717"/>
          <w:sz w:val="26"/>
          <w:szCs w:val="26"/>
          <w:rtl/>
        </w:rPr>
        <w:t xml:space="preserve"> 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ومن الجدير بالذكر أن الحقيقتين الكتابيتين اللتين توضحان عراقية جنة عدن وقدم إقليم بابلبسلالاته لما قبل وبعد الطو</w:t>
      </w:r>
      <w:r>
        <w:rPr>
          <w:rFonts w:ascii="Times New Roman" w:eastAsia="Times New Roman" w:hAnsi="Times New Roman" w:cs="Times New Roman"/>
          <w:color w:val="181717"/>
          <w:sz w:val="26"/>
          <w:szCs w:val="26"/>
          <w:rtl/>
        </w:rPr>
        <w:t>فان ،إنما تؤكدان أيضاً على أن وسط وجنوب العراق كانا مهدالحضارة البشرية ، وإن السكان الأصليين لتلك المناطق (الكلدان الأوائل) سواء كانوا منبابل / كيش أو أريدو إنما هم عراقيون بالضرورة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إن ما يهمنا من بحثنا هذا هو توضيح الحقائق االتالية التي مفادها : أن الكل</w:t>
      </w:r>
      <w:r>
        <w:rPr>
          <w:rFonts w:ascii="Times New Roman" w:eastAsia="Times New Roman" w:hAnsi="Times New Roman" w:cs="Times New Roman"/>
          <w:color w:val="181717"/>
          <w:sz w:val="26"/>
          <w:szCs w:val="26"/>
          <w:rtl/>
        </w:rPr>
        <w:t>دان ، هم السكانالأصليين للعراق القديم وأنهم مواطنون عراقيون منذ القدم، أي أنهم لم يفدوا لا منالحجاز ولا من غيرها من دول الجوار، وأن على جميع العراقيين من مختلف الأطيافالإعتزاز بالكلدان ومعاملتهم بما يتناسب ومكانتهم كسكان أصليين للبلاد ، تماماً كما يفعلاليو</w:t>
      </w:r>
      <w:r>
        <w:rPr>
          <w:rFonts w:ascii="Times New Roman" w:eastAsia="Times New Roman" w:hAnsi="Times New Roman" w:cs="Times New Roman"/>
          <w:color w:val="181717"/>
          <w:sz w:val="26"/>
          <w:szCs w:val="26"/>
          <w:rtl/>
        </w:rPr>
        <w:t>م الأمريكيون المهاجرون النازحون من أوربا مع الهنود الحمر سكان البلاد الأصليينليعوضوهم عن سنوات الإضطهاد التي عاشوها في القرون الثلاثة الأخيرة، فكم بالحريإعطاء الحقوق الكاملة لأصحاب العراق الكلدان</w:t>
      </w:r>
      <w:r>
        <w:rPr>
          <w:rFonts w:ascii="Times New Roman" w:eastAsia="Times New Roman" w:hAnsi="Times New Roman" w:cs="Times New Roman"/>
          <w:color w:val="181717"/>
          <w:sz w:val="26"/>
          <w:szCs w:val="26"/>
          <w:u w:val="single" w:color="181717"/>
          <w:rtl/>
        </w:rPr>
        <w:t xml:space="preserve"> الذين يتواصل إضطهادهم منذ ما يزيد علىألفين وخمسمائة عام</w:t>
      </w:r>
      <w:r>
        <w:rPr>
          <w:rFonts w:ascii="Times New Roman" w:eastAsia="Times New Roman" w:hAnsi="Times New Roman" w:cs="Times New Roman"/>
          <w:color w:val="181717"/>
          <w:sz w:val="26"/>
          <w:szCs w:val="26"/>
          <w:rtl/>
        </w:rPr>
        <w:t xml:space="preserve">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ومع أنه قد وفدت إلى وادي الرافدين في العهود اللاحقة مجاميع بشرية صغيرة (العرب) بينالقرنين الثالث والسابع و(التركمان) في القرن التاسع للميلاد و(الكورد) في القرن السادسعشر للميلاد، فقد أحتوتهم التركيبة السكانية الأعم والأقدم (الكلدان) ، إذ أنصهرت معظمالهجرات</w:t>
      </w:r>
      <w:r>
        <w:rPr>
          <w:rFonts w:ascii="Times New Roman" w:eastAsia="Times New Roman" w:hAnsi="Times New Roman" w:cs="Times New Roman"/>
          <w:color w:val="181717"/>
          <w:sz w:val="26"/>
          <w:szCs w:val="26"/>
          <w:rtl/>
        </w:rPr>
        <w:t xml:space="preserve"> التي سبقت دخول جيوش المسلمين في السكان الأصليين ثقافة وتمازجت عرقاً، بينما وقف التنوع الديني بين الهجرات اللاحقة كالتركمان والكورد وبين إنصهارهم فيتركيبة السكان الأصليين ، مع أن ذلك لا يعني عدم أختلاطهم عرقياً بشكل أو بآخر معالسكان الأصليين للبلاد، لهذا ف</w:t>
      </w:r>
      <w:r>
        <w:rPr>
          <w:rFonts w:ascii="Times New Roman" w:eastAsia="Times New Roman" w:hAnsi="Times New Roman" w:cs="Times New Roman"/>
          <w:color w:val="181717"/>
          <w:sz w:val="26"/>
          <w:szCs w:val="26"/>
          <w:rtl/>
        </w:rPr>
        <w:t>إن في دم جميع العراقيين الحاليين من غير الناطقين بالسورثوعلى إختلاف مسمياتهم نسبة كبيرة من دماء العراقيين القدماء الكلدان الأوائل ، وبمعنىآخر أن الهوية الوطنية الوحيدة التي على السكان المحليين جميعاً أن يعتزوا بها وينتموا إليهاعلى إختلاف مجاميعهم العرقية ه</w:t>
      </w:r>
      <w:r>
        <w:rPr>
          <w:rFonts w:ascii="Times New Roman" w:eastAsia="Times New Roman" w:hAnsi="Times New Roman" w:cs="Times New Roman"/>
          <w:color w:val="181717"/>
          <w:sz w:val="26"/>
          <w:szCs w:val="26"/>
          <w:rtl/>
        </w:rPr>
        <w:t xml:space="preserve">ي الهوية الوطنية العراقية بشكل مباشر والهوية القوميةالكلدانية الرافدية العريقة بشكل غير مباشر ،وذلك بعيداً عن الهوى الإيراني الصفوي </w:t>
      </w:r>
      <w:r>
        <w:rPr>
          <w:rFonts w:ascii="Times New Roman" w:eastAsia="Times New Roman" w:hAnsi="Times New Roman" w:cs="Times New Roman"/>
          <w:color w:val="181717"/>
          <w:sz w:val="26"/>
          <w:szCs w:val="26"/>
          <w:rtl/>
        </w:rPr>
        <w:lastRenderedPageBreak/>
        <w:t xml:space="preserve">أوالوهابي الظلامي أو الشعارات العروبية التي لم تجر على بلادنا غير التخلف والدمار ،وهو ما ذهب إليه المرحوم محمد فاضل الجمالي </w:t>
      </w:r>
      <w:r>
        <w:rPr>
          <w:rFonts w:ascii="Times New Roman" w:eastAsia="Times New Roman" w:hAnsi="Times New Roman" w:cs="Times New Roman"/>
          <w:color w:val="181717"/>
          <w:sz w:val="26"/>
          <w:szCs w:val="26"/>
          <w:rtl/>
        </w:rPr>
        <w:t xml:space="preserve">الذي كان من أركان وزارة المعارف فيالثلاثينات من القرن المنصرم عندما قال في رسالة له عام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م : كان خطأنا الأساسي فيالثلاثينات من هذا القرن ،</w:t>
      </w:r>
      <w:r>
        <w:rPr>
          <w:rFonts w:ascii="Times New Roman" w:eastAsia="Times New Roman" w:hAnsi="Times New Roman" w:cs="Times New Roman"/>
          <w:color w:val="181717"/>
          <w:sz w:val="26"/>
          <w:szCs w:val="26"/>
          <w:u w:val="single" w:color="181717"/>
          <w:rtl/>
        </w:rPr>
        <w:t xml:space="preserve"> أننا لم نؤكد على الوحدة العراقية في سياستنا التربوية قدر تأكيدناعلى القومية العربية</w:t>
      </w:r>
      <w:r>
        <w:rPr>
          <w:rFonts w:ascii="Times New Roman" w:eastAsia="Times New Roman" w:hAnsi="Times New Roman" w:cs="Times New Roman"/>
          <w:color w:val="181717"/>
          <w:sz w:val="26"/>
          <w:szCs w:val="26"/>
          <w:rtl/>
        </w:rPr>
        <w:t xml:space="preserve">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لربما يعتقد البعض بأن ما أطر</w:t>
      </w:r>
      <w:r>
        <w:rPr>
          <w:rFonts w:ascii="Times New Roman" w:eastAsia="Times New Roman" w:hAnsi="Times New Roman" w:cs="Times New Roman"/>
          <w:color w:val="181717"/>
          <w:sz w:val="26"/>
          <w:szCs w:val="26"/>
          <w:rtl/>
        </w:rPr>
        <w:t>حه في هذا البحث يتجاوز وإلى حد ما الحدود المتعارفعليها بين الأكاديميين وهذا صحيح جداً، ذلك أن هؤلاء الأكاديميين من غربيين ومشرقيينلم يكونوا في يوم من الأيام معنيين في كتاباتهم التاريخية بالمفهوم القومي لأمتنا الكلدانيةمن ناحية ، ومن ناحية أخرى أن هؤلاء الأ</w:t>
      </w:r>
      <w:r>
        <w:rPr>
          <w:rFonts w:ascii="Times New Roman" w:eastAsia="Times New Roman" w:hAnsi="Times New Roman" w:cs="Times New Roman"/>
          <w:color w:val="181717"/>
          <w:sz w:val="26"/>
          <w:szCs w:val="26"/>
          <w:rtl/>
        </w:rPr>
        <w:t xml:space="preserve">كاديميين كانوا معنيين أصلاً بتخصصاتهم التيلا غبار على نبوغهم فيها ، ولكن بعيداً عن الإهتمام بجمع تفاصيل المشهد العراقي القديمالحديث معاً ،والخروج بتصور واقعي شمولي لسكان البلاد الأصليين ، وهو ما فعلته هنايحدوني الأمل بأن أبلغ رسالتي هذه دون إنحياز لمجموعة </w:t>
      </w:r>
      <w:r>
        <w:rPr>
          <w:rFonts w:ascii="Times New Roman" w:eastAsia="Times New Roman" w:hAnsi="Times New Roman" w:cs="Times New Roman"/>
          <w:color w:val="181717"/>
          <w:sz w:val="26"/>
          <w:szCs w:val="26"/>
          <w:rtl/>
        </w:rPr>
        <w:t>عرقية على حساب أخرى أوطائفة على أخرى ،وما يؤكد ذلك هو أنني أنتمي طائفياً لطائفة السريان الكاثوليك وهوالطقس الذي تحول إليه أجدادي السريان المشارقة أبناء كنيسة المشرق العظيمة بعد تخليهمالأول عن المذهب النسطوري في القرن السابع الميلادي على يد الراهب يوحنا الد</w:t>
      </w:r>
      <w:r>
        <w:rPr>
          <w:rFonts w:ascii="Times New Roman" w:eastAsia="Times New Roman" w:hAnsi="Times New Roman" w:cs="Times New Roman"/>
          <w:color w:val="181717"/>
          <w:sz w:val="26"/>
          <w:szCs w:val="26"/>
          <w:rtl/>
        </w:rPr>
        <w:t>يلمي، لكنني أؤمن إنطلاقاً من الحقائق العلمية والإثباتات المادية التاريخية التي قمت بتحليلهاواستيعابها خلال دراستي الأكاديمية وخبرتي الميدانية التي تزيد على ربع قرن من البحثالعلمي بأننا</w:t>
      </w:r>
      <w:r>
        <w:rPr>
          <w:rFonts w:ascii="Times New Roman" w:eastAsia="Times New Roman" w:hAnsi="Times New Roman" w:cs="Times New Roman"/>
          <w:color w:val="181717"/>
          <w:sz w:val="26"/>
          <w:szCs w:val="26"/>
          <w:u w:val="single" w:color="181717"/>
          <w:rtl/>
        </w:rPr>
        <w:t xml:space="preserve"> نحن المشارقة جميعاً كلدان قومياً برغم تنوع طقوسنا الكنسية</w:t>
      </w:r>
      <w:r>
        <w:rPr>
          <w:rFonts w:ascii="Times New Roman" w:eastAsia="Times New Roman" w:hAnsi="Times New Roman" w:cs="Times New Roman"/>
          <w:color w:val="181717"/>
          <w:sz w:val="26"/>
          <w:szCs w:val="26"/>
          <w:rtl/>
        </w:rPr>
        <w:t xml:space="preserve"> ،وهو ما سيتوص</w:t>
      </w:r>
      <w:r>
        <w:rPr>
          <w:rFonts w:ascii="Times New Roman" w:eastAsia="Times New Roman" w:hAnsi="Times New Roman" w:cs="Times New Roman"/>
          <w:color w:val="181717"/>
          <w:sz w:val="26"/>
          <w:szCs w:val="26"/>
          <w:rtl/>
        </w:rPr>
        <w:t>ل إليه جميع الرافديين الناطقين بالسورث إن آجلاً أم عاجلاً .</w:t>
      </w:r>
    </w:p>
    <w:p w:rsidR="00A84D01" w:rsidRDefault="00CD183F">
      <w:pPr>
        <w:spacing w:after="292" w:line="269" w:lineRule="auto"/>
        <w:ind w:left="-5" w:right="-15" w:hanging="9"/>
        <w:jc w:val="both"/>
      </w:pPr>
      <w:r>
        <w:rPr>
          <w:rFonts w:ascii="Times New Roman" w:eastAsia="Times New Roman" w:hAnsi="Times New Roman" w:cs="Times New Roman"/>
          <w:color w:val="181717"/>
          <w:sz w:val="26"/>
          <w:szCs w:val="26"/>
          <w:rtl/>
        </w:rPr>
        <w:t>أخيراً ، أن الإعتزاز بهويتنا الوطنية العراقية / الرافدية وقوميتنا الكلدانية العريقة وبكونناالسكان الأصليين لوطننا الأم، كان جُلّ ما يشغل تفكيري وهو ما سعيت لأن أثبته في بحثيهذا من أجل وحدة مؤسسة ع</w:t>
      </w:r>
      <w:r>
        <w:rPr>
          <w:rFonts w:ascii="Times New Roman" w:eastAsia="Times New Roman" w:hAnsi="Times New Roman" w:cs="Times New Roman"/>
          <w:color w:val="181717"/>
          <w:sz w:val="26"/>
          <w:szCs w:val="26"/>
          <w:rtl/>
        </w:rPr>
        <w:t>لى الوعي والمعرفة ، ولأنه في تصوري الخطوة الأولى فيمشوار الألف ميل نحو (المستقبل) العراقي الواحد ،عراق كل العراقيين دونما تمييز ، وأﷲولي التوفيق .</w:t>
      </w:r>
    </w:p>
    <w:p w:rsidR="00A84D01" w:rsidRDefault="00CD183F">
      <w:pPr>
        <w:spacing w:after="12" w:line="265" w:lineRule="auto"/>
        <w:ind w:left="11" w:right="1" w:hanging="10"/>
        <w:jc w:val="center"/>
      </w:pPr>
      <w:r>
        <w:rPr>
          <w:rFonts w:ascii="Times New Roman" w:eastAsia="Times New Roman" w:hAnsi="Times New Roman" w:cs="Times New Roman"/>
          <w:color w:val="181717"/>
          <w:sz w:val="26"/>
          <w:szCs w:val="26"/>
          <w:rtl/>
        </w:rPr>
        <w:t>عامر حنا فتوحي</w:t>
      </w:r>
    </w:p>
    <w:p w:rsidR="00A84D01" w:rsidRDefault="00CD183F">
      <w:pPr>
        <w:spacing w:after="324" w:line="269" w:lineRule="auto"/>
        <w:ind w:left="2285" w:right="1673" w:hanging="699"/>
        <w:jc w:val="both"/>
      </w:pPr>
      <w:r>
        <w:rPr>
          <w:rFonts w:ascii="Times New Roman" w:eastAsia="Times New Roman" w:hAnsi="Times New Roman" w:cs="Times New Roman"/>
          <w:color w:val="181717"/>
          <w:sz w:val="26"/>
          <w:szCs w:val="26"/>
          <w:rtl/>
        </w:rPr>
        <w:t xml:space="preserve">الخامس عشر من شهر أيلول عام </w:t>
      </w:r>
      <w:r>
        <w:rPr>
          <w:rFonts w:ascii="Times New Roman" w:eastAsia="Times New Roman" w:hAnsi="Times New Roman" w:cs="Times New Roman"/>
          <w:color w:val="181717"/>
          <w:sz w:val="26"/>
          <w:szCs w:val="26"/>
        </w:rPr>
        <w:t>٧٣٠٤</w:t>
      </w:r>
      <w:r>
        <w:rPr>
          <w:rFonts w:ascii="Times New Roman" w:eastAsia="Times New Roman" w:hAnsi="Times New Roman" w:cs="Times New Roman"/>
          <w:color w:val="181717"/>
          <w:sz w:val="26"/>
          <w:szCs w:val="26"/>
          <w:rtl/>
        </w:rPr>
        <w:t xml:space="preserve"> كلدانيةالموافق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 أيلول /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م</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إنتباهة أولى : من المعروف </w:t>
      </w:r>
      <w:r>
        <w:rPr>
          <w:rFonts w:ascii="Times New Roman" w:eastAsia="Times New Roman" w:hAnsi="Times New Roman" w:cs="Times New Roman"/>
          <w:color w:val="181717"/>
          <w:sz w:val="26"/>
          <w:szCs w:val="26"/>
          <w:rtl/>
        </w:rPr>
        <w:t>أن الكتابات الرافدية القديمة أطلقت على الكلدان القدماء /العصر البابلي تسمية كلدايي ومفردها كلدايا وموطنهم كلدو ولغتهم الأم كلديثا وإنتمائهملهذه الأرض واللغة كلديوثا وأيضاً (كلدنيوثا) وهيّ النحت الكتابي -</w:t>
      </w:r>
      <w:r>
        <w:rPr>
          <w:rFonts w:ascii="Times New Roman" w:eastAsia="Times New Roman" w:hAnsi="Times New Roman" w:cs="Times New Roman"/>
          <w:color w:val="181717"/>
          <w:sz w:val="26"/>
        </w:rPr>
        <w:t>Biblical</w:t>
      </w:r>
      <w:r>
        <w:rPr>
          <w:rFonts w:ascii="Times New Roman" w:eastAsia="Times New Roman" w:hAnsi="Times New Roman" w:cs="Times New Roman"/>
          <w:color w:val="181717"/>
          <w:sz w:val="26"/>
          <w:szCs w:val="26"/>
          <w:rtl/>
        </w:rPr>
        <w:t>- للمفردة ،وبديهي أن الحوليات والسجلات المسما</w:t>
      </w:r>
      <w:r>
        <w:rPr>
          <w:rFonts w:ascii="Times New Roman" w:eastAsia="Times New Roman" w:hAnsi="Times New Roman" w:cs="Times New Roman"/>
          <w:color w:val="181717"/>
          <w:sz w:val="26"/>
          <w:szCs w:val="26"/>
          <w:rtl/>
        </w:rPr>
        <w:t>رية (المقطعية) القديمة كانت تشير للكلدان بصيغةالجمع كلدي -</w:t>
      </w:r>
      <w:r>
        <w:rPr>
          <w:rFonts w:ascii="Times New Roman" w:eastAsia="Times New Roman" w:hAnsi="Times New Roman" w:cs="Times New Roman"/>
          <w:color w:val="181717"/>
          <w:sz w:val="26"/>
        </w:rPr>
        <w:lastRenderedPageBreak/>
        <w:t>Kaldee</w:t>
      </w:r>
      <w:r>
        <w:rPr>
          <w:rFonts w:ascii="Times New Roman" w:eastAsia="Times New Roman" w:hAnsi="Times New Roman" w:cs="Times New Roman"/>
          <w:color w:val="181717"/>
          <w:sz w:val="26"/>
          <w:szCs w:val="26"/>
          <w:rtl/>
        </w:rPr>
        <w:t xml:space="preserve">- ولموطنهم مات كلدي- </w:t>
      </w:r>
      <w:r>
        <w:rPr>
          <w:rFonts w:ascii="Times New Roman" w:eastAsia="Times New Roman" w:hAnsi="Times New Roman" w:cs="Times New Roman"/>
          <w:color w:val="181717"/>
          <w:sz w:val="26"/>
        </w:rPr>
        <w:t>Mat Kaldee</w:t>
      </w:r>
      <w:r>
        <w:rPr>
          <w:rFonts w:ascii="Times New Roman" w:eastAsia="Times New Roman" w:hAnsi="Times New Roman" w:cs="Times New Roman"/>
          <w:color w:val="181717"/>
          <w:sz w:val="26"/>
          <w:szCs w:val="26"/>
          <w:rtl/>
        </w:rPr>
        <w:t>-، غير أن العهد القديمأطلق على الكلديين تسمية كشديم / كسديم -</w:t>
      </w:r>
      <w:r>
        <w:rPr>
          <w:rFonts w:ascii="Times New Roman" w:eastAsia="Times New Roman" w:hAnsi="Times New Roman" w:cs="Times New Roman"/>
          <w:color w:val="181717"/>
          <w:sz w:val="26"/>
        </w:rPr>
        <w:t>Kashdim / Kasdim</w:t>
      </w:r>
      <w:r>
        <w:rPr>
          <w:rFonts w:ascii="Times New Roman" w:eastAsia="Times New Roman" w:hAnsi="Times New Roman" w:cs="Times New Roman"/>
          <w:color w:val="181717"/>
          <w:sz w:val="26"/>
          <w:szCs w:val="26"/>
          <w:rtl/>
        </w:rPr>
        <w:t>- والتي من معانيها(الجبابرة أو المنتصرون)، كما ورد الأسم في العهد القديم أيضاً بالصي</w:t>
      </w:r>
      <w:r>
        <w:rPr>
          <w:rFonts w:ascii="Times New Roman" w:eastAsia="Times New Roman" w:hAnsi="Times New Roman" w:cs="Times New Roman"/>
          <w:color w:val="181717"/>
          <w:sz w:val="26"/>
          <w:szCs w:val="26"/>
          <w:rtl/>
        </w:rPr>
        <w:t>غة الإغريقية كالدينس</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Chaldeans</w:t>
      </w:r>
      <w:r>
        <w:rPr>
          <w:rFonts w:ascii="Times New Roman" w:eastAsia="Times New Roman" w:hAnsi="Times New Roman" w:cs="Times New Roman"/>
          <w:color w:val="181717"/>
          <w:sz w:val="26"/>
          <w:szCs w:val="26"/>
          <w:rtl/>
        </w:rPr>
        <w:t>- وترجمتها المصادر العربية إلى كلدان، وهيّ الصيغة الشائعة المستخدمةاليوم والتي وردت مراراً في الكتاب المقدس بترجمته العربية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والحقيقة فإن الأسم القديم (الأصلي) لم يكن يحتوي على الحرف (نون) كما أن مطلعه لم يكنيكتب بحرفين مدمج</w:t>
      </w:r>
      <w:r>
        <w:rPr>
          <w:rFonts w:ascii="Times New Roman" w:eastAsia="Times New Roman" w:hAnsi="Times New Roman" w:cs="Times New Roman"/>
          <w:color w:val="181717"/>
          <w:sz w:val="26"/>
          <w:szCs w:val="26"/>
          <w:rtl/>
        </w:rPr>
        <w:t>ين وإنما كان يكتب بلفظ (كا) وهجائياً بالحرف (كاب -</w:t>
      </w:r>
      <w:r>
        <w:rPr>
          <w:rFonts w:ascii="Times New Roman" w:eastAsia="Times New Roman" w:hAnsi="Times New Roman" w:cs="Times New Roman"/>
          <w:color w:val="181717"/>
          <w:sz w:val="24"/>
          <w:szCs w:val="24"/>
          <w:rtl/>
        </w:rPr>
        <w:t xml:space="preserve"> </w:t>
      </w:r>
      <w:r>
        <w:rPr>
          <w:noProof/>
        </w:rPr>
        <w:drawing>
          <wp:inline distT="0" distB="0" distL="0" distR="0">
            <wp:extent cx="144000" cy="108000"/>
            <wp:effectExtent l="0" t="0" r="0" b="0"/>
            <wp:docPr id="3247" name="Picture 3247"/>
            <wp:cNvGraphicFramePr/>
            <a:graphic xmlns:a="http://schemas.openxmlformats.org/drawingml/2006/main">
              <a:graphicData uri="http://schemas.openxmlformats.org/drawingml/2006/picture">
                <pic:pic xmlns:pic="http://schemas.openxmlformats.org/drawingml/2006/picture">
                  <pic:nvPicPr>
                    <pic:cNvPr id="3247" name="Picture 3247"/>
                    <pic:cNvPicPr/>
                  </pic:nvPicPr>
                  <pic:blipFill>
                    <a:blip r:embed="rId11"/>
                    <a:stretch>
                      <a:fillRect/>
                    </a:stretch>
                  </pic:blipFill>
                  <pic:spPr>
                    <a:xfrm>
                      <a:off x="0" y="0"/>
                      <a:ext cx="144000" cy="108000"/>
                    </a:xfrm>
                    <a:prstGeom prst="rect">
                      <a:avLst/>
                    </a:prstGeom>
                  </pic:spPr>
                </pic:pic>
              </a:graphicData>
            </a:graphic>
          </wp:inline>
        </w:drawing>
      </w:r>
      <w:r>
        <w:rPr>
          <w:rFonts w:ascii="Times New Roman" w:eastAsia="Times New Roman" w:hAnsi="Times New Roman" w:cs="Times New Roman"/>
          <w:color w:val="181717"/>
          <w:sz w:val="24"/>
          <w:szCs w:val="24"/>
          <w:rtl/>
        </w:rPr>
        <w:t xml:space="preserve"> </w:t>
      </w:r>
      <w:r>
        <w:rPr>
          <w:rFonts w:ascii="Times New Roman" w:eastAsia="Times New Roman" w:hAnsi="Times New Roman" w:cs="Times New Roman"/>
          <w:color w:val="181717"/>
          <w:sz w:val="26"/>
          <w:szCs w:val="26"/>
          <w:rtl/>
        </w:rPr>
        <w:t>- الكلدانيةأو كاف العربية) أي بصيغة -</w:t>
      </w:r>
      <w:r>
        <w:rPr>
          <w:rFonts w:ascii="Times New Roman" w:eastAsia="Times New Roman" w:hAnsi="Times New Roman" w:cs="Times New Roman"/>
          <w:color w:val="181717"/>
          <w:sz w:val="26"/>
        </w:rPr>
        <w:t>Kaldean / Kaldaee</w:t>
      </w:r>
      <w:r>
        <w:rPr>
          <w:rFonts w:ascii="Times New Roman" w:eastAsia="Times New Roman" w:hAnsi="Times New Roman" w:cs="Times New Roman"/>
          <w:color w:val="181717"/>
          <w:sz w:val="26"/>
          <w:szCs w:val="26"/>
          <w:rtl/>
        </w:rPr>
        <w:t xml:space="preserve">- وليس بطريقة دمج الحرفين- </w:t>
      </w:r>
      <w:r>
        <w:rPr>
          <w:rFonts w:ascii="Times New Roman" w:eastAsia="Times New Roman" w:hAnsi="Times New Roman" w:cs="Times New Roman"/>
          <w:color w:val="181717"/>
          <w:sz w:val="26"/>
        </w:rPr>
        <w:t>Ch</w:t>
      </w:r>
      <w:r>
        <w:rPr>
          <w:rFonts w:ascii="Times New Roman" w:eastAsia="Times New Roman" w:hAnsi="Times New Roman" w:cs="Times New Roman"/>
          <w:color w:val="181717"/>
          <w:sz w:val="26"/>
          <w:szCs w:val="26"/>
          <w:rtl/>
        </w:rPr>
        <w:t>-الإغريقية الشائعة في كتابة المصطلحات ،كما في كيمياء -</w:t>
      </w:r>
      <w:r>
        <w:rPr>
          <w:rFonts w:ascii="Times New Roman" w:eastAsia="Times New Roman" w:hAnsi="Times New Roman" w:cs="Times New Roman"/>
          <w:color w:val="181717"/>
          <w:sz w:val="26"/>
        </w:rPr>
        <w:t>Chemistry</w:t>
      </w:r>
      <w:r>
        <w:rPr>
          <w:rFonts w:ascii="Times New Roman" w:eastAsia="Times New Roman" w:hAnsi="Times New Roman" w:cs="Times New Roman"/>
          <w:color w:val="181717"/>
          <w:sz w:val="26"/>
          <w:szCs w:val="26"/>
          <w:rtl/>
        </w:rPr>
        <w:t xml:space="preserve">- وتكنولوجيا- </w:t>
      </w:r>
      <w:r>
        <w:rPr>
          <w:rFonts w:ascii="Times New Roman" w:eastAsia="Times New Roman" w:hAnsi="Times New Roman" w:cs="Times New Roman"/>
          <w:color w:val="181717"/>
          <w:sz w:val="26"/>
        </w:rPr>
        <w:t>. -Technology</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إن تبديل الحرف الأصلي بعد </w:t>
      </w:r>
      <w:r>
        <w:rPr>
          <w:rFonts w:ascii="Times New Roman" w:eastAsia="Times New Roman" w:hAnsi="Times New Roman" w:cs="Times New Roman"/>
          <w:color w:val="181717"/>
          <w:sz w:val="26"/>
          <w:szCs w:val="26"/>
          <w:rtl/>
        </w:rPr>
        <w:t>نقله إلى لغة أخرى مسألة معروفة بدليل أن أسم العراق يكتبفي اللغة الإنكليزية -</w:t>
      </w:r>
      <w:r>
        <w:rPr>
          <w:rFonts w:ascii="Times New Roman" w:eastAsia="Times New Roman" w:hAnsi="Times New Roman" w:cs="Times New Roman"/>
          <w:color w:val="181717"/>
          <w:sz w:val="26"/>
        </w:rPr>
        <w:t>Iraq</w:t>
      </w:r>
      <w:r>
        <w:rPr>
          <w:rFonts w:ascii="Times New Roman" w:eastAsia="Times New Roman" w:hAnsi="Times New Roman" w:cs="Times New Roman"/>
          <w:color w:val="181717"/>
          <w:sz w:val="26"/>
          <w:szCs w:val="26"/>
          <w:rtl/>
        </w:rPr>
        <w:t xml:space="preserve">- وفي اللغة الفرنسية- </w:t>
      </w:r>
      <w:r>
        <w:rPr>
          <w:rFonts w:ascii="Times New Roman" w:eastAsia="Times New Roman" w:hAnsi="Times New Roman" w:cs="Times New Roman"/>
          <w:color w:val="181717"/>
          <w:sz w:val="26"/>
        </w:rPr>
        <w:t>Irak</w:t>
      </w:r>
      <w:r>
        <w:rPr>
          <w:rFonts w:ascii="Times New Roman" w:eastAsia="Times New Roman" w:hAnsi="Times New Roman" w:cs="Times New Roman"/>
          <w:color w:val="181717"/>
          <w:sz w:val="26"/>
          <w:szCs w:val="26"/>
          <w:rtl/>
        </w:rPr>
        <w:t xml:space="preserve">-، كما أن إضافة حروف إضافيةللأسم الأصلي ليطاوع طريقة لفظه في اللغة المنقول إليها هذا الأسم مسألة معروفة أيضاً، بدليل أن العرب كانت تلفظ كلمة فرنسيون- </w:t>
      </w:r>
      <w:r>
        <w:rPr>
          <w:rFonts w:ascii="Times New Roman" w:eastAsia="Times New Roman" w:hAnsi="Times New Roman" w:cs="Times New Roman"/>
          <w:color w:val="181717"/>
          <w:sz w:val="26"/>
        </w:rPr>
        <w:t>French</w:t>
      </w:r>
      <w:r>
        <w:rPr>
          <w:rFonts w:ascii="Times New Roman" w:eastAsia="Times New Roman" w:hAnsi="Times New Roman" w:cs="Times New Roman"/>
          <w:color w:val="181717"/>
          <w:sz w:val="26"/>
          <w:szCs w:val="26"/>
          <w:rtl/>
        </w:rPr>
        <w:t>- بشكل فرنجة وتلفظ اليوم في اللغةالعربية (فرنسيون)، ولهذا عمد أساتذة التاريخ والمؤرخون والباحثون الأكاديميون في حقلالآثار والتنقيبات في دراساتهم الأكاديمية إلى إعتماد الأسم الأصلي للكلدان وهو -</w:t>
      </w:r>
      <w:r>
        <w:rPr>
          <w:rFonts w:ascii="Times New Roman" w:eastAsia="Times New Roman" w:hAnsi="Times New Roman" w:cs="Times New Roman"/>
          <w:color w:val="181717"/>
          <w:sz w:val="26"/>
        </w:rPr>
        <w:t>Kaldee</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or Kaldi</w:t>
      </w:r>
      <w:r>
        <w:rPr>
          <w:rFonts w:ascii="Times New Roman" w:eastAsia="Times New Roman" w:hAnsi="Times New Roman" w:cs="Times New Roman"/>
          <w:color w:val="181717"/>
          <w:sz w:val="26"/>
          <w:szCs w:val="26"/>
          <w:rtl/>
        </w:rPr>
        <w:t xml:space="preserve">- وباللغة الكلدانية الحديثة- </w:t>
      </w:r>
      <w:r>
        <w:rPr>
          <w:rFonts w:ascii="Times New Roman" w:eastAsia="Times New Roman" w:hAnsi="Times New Roman" w:cs="Times New Roman"/>
          <w:color w:val="181717"/>
          <w:sz w:val="26"/>
        </w:rPr>
        <w:t>Kaldaee</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وموطنهم كلدو- </w:t>
      </w:r>
      <w:r>
        <w:rPr>
          <w:rFonts w:ascii="Times New Roman" w:eastAsia="Times New Roman" w:hAnsi="Times New Roman" w:cs="Times New Roman"/>
          <w:color w:val="181717"/>
          <w:sz w:val="26"/>
        </w:rPr>
        <w:t>Kaldu</w:t>
      </w:r>
      <w:r>
        <w:rPr>
          <w:rFonts w:ascii="Times New Roman" w:eastAsia="Times New Roman" w:hAnsi="Times New Roman" w:cs="Times New Roman"/>
          <w:color w:val="181717"/>
          <w:sz w:val="26"/>
          <w:szCs w:val="26"/>
          <w:rtl/>
        </w:rPr>
        <w:t>- أي القطرالبحري -</w:t>
      </w:r>
      <w:r>
        <w:rPr>
          <w:rFonts w:ascii="Times New Roman" w:eastAsia="Times New Roman" w:hAnsi="Times New Roman" w:cs="Times New Roman"/>
          <w:color w:val="181717"/>
          <w:sz w:val="26"/>
        </w:rPr>
        <w:t>Mat Kaldee</w:t>
      </w:r>
      <w:r>
        <w:rPr>
          <w:rFonts w:ascii="Times New Roman" w:eastAsia="Times New Roman" w:hAnsi="Times New Roman" w:cs="Times New Roman"/>
          <w:color w:val="181717"/>
          <w:sz w:val="26"/>
          <w:szCs w:val="26"/>
          <w:rtl/>
        </w:rPr>
        <w:t>-، وذلك بدلاً من صيغة كلدان وكلدانيين التوراتية والتي توحيبإنعكاسات دينية، بخاصة وإن هذه المفردة باتت ترتبط اليوم وفق التقسيمات الكنسية بالكنيسةالكلدانية التي ينحدر أبناؤها عن الكلديين القدماء مما يحرم الشرائح</w:t>
      </w:r>
      <w:r>
        <w:rPr>
          <w:rFonts w:ascii="Times New Roman" w:eastAsia="Times New Roman" w:hAnsi="Times New Roman" w:cs="Times New Roman"/>
          <w:color w:val="181717"/>
          <w:sz w:val="26"/>
          <w:szCs w:val="26"/>
          <w:rtl/>
        </w:rPr>
        <w:t xml:space="preserve"> الكلدية الأخرى والتيتتبع طقوساً كنسية أخرى من حق الإنتماء لأسلافهم الأصليين بسبب الحساسيات الطائفية ،ومع أن المعنى للكلمتين (كلديون وكلدانيون) هو واحد في الأصل ، فإن الدراسات الحديثةصارت تميز بين المفردتين لكي تؤديا إلى معنيين متميزين ، أحدهما علماني والآ</w:t>
      </w:r>
      <w:r>
        <w:rPr>
          <w:rFonts w:ascii="Times New Roman" w:eastAsia="Times New Roman" w:hAnsi="Times New Roman" w:cs="Times New Roman"/>
          <w:color w:val="181717"/>
          <w:sz w:val="26"/>
          <w:szCs w:val="26"/>
          <w:rtl/>
        </w:rPr>
        <w:t>خر ديني، ففي الوقت الذي ترمز فيه مفردة (كلديون) إلى قدماء الكلدان وأيضاً إلى عموم الرافديين</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(العراقيين) الناطقين بالسورث على المستوى العلماني (القومي) بغض النظر عن تنوعاتهمالكنسية/ الطقسية ، فإن مفردة (كلدانيون) صارت تتحدد بسبب إرتباطها الحديث بالكنيسةالكل</w:t>
      </w:r>
      <w:r>
        <w:rPr>
          <w:rFonts w:ascii="Times New Roman" w:eastAsia="Times New Roman" w:hAnsi="Times New Roman" w:cs="Times New Roman"/>
          <w:color w:val="181717"/>
          <w:sz w:val="26"/>
          <w:szCs w:val="26"/>
          <w:rtl/>
        </w:rPr>
        <w:t>دانية بشريحة محددة طائفياً ينتمي أبناؤها للكلدان القدماء سكان العراق الأصليين ،ولكنهاهنا تشخصهم من الجانب الطقسي حسب .</w:t>
      </w:r>
    </w:p>
    <w:p w:rsidR="00A84D01" w:rsidRDefault="00CD183F">
      <w:pPr>
        <w:spacing w:after="324" w:line="269" w:lineRule="auto"/>
        <w:ind w:left="-5" w:right="-15" w:hanging="9"/>
        <w:jc w:val="both"/>
      </w:pPr>
      <w:r>
        <w:rPr>
          <w:rFonts w:ascii="Times New Roman" w:eastAsia="Times New Roman" w:hAnsi="Times New Roman" w:cs="Times New Roman"/>
          <w:color w:val="181717"/>
          <w:sz w:val="26"/>
          <w:szCs w:val="26"/>
          <w:rtl/>
        </w:rPr>
        <w:t>ولأن هاتين الصيغتين لم تتميزا بعد بشكل واضح في الدراسات الصادرة في البلدان الناطقةبالعربية ، فإنني سواء أستخدمت هنا مفردة كلديون أم كلدان</w:t>
      </w:r>
      <w:r>
        <w:rPr>
          <w:rFonts w:ascii="Times New Roman" w:eastAsia="Times New Roman" w:hAnsi="Times New Roman" w:cs="Times New Roman"/>
          <w:color w:val="181717"/>
          <w:sz w:val="26"/>
          <w:szCs w:val="26"/>
          <w:rtl/>
        </w:rPr>
        <w:t xml:space="preserve"> أم كلدانيون فإنني أعني بهمجميع الناطقين بالسورث من أبناء الأمة الكلدانية الذين يرجعون إلى الكلدان الأوائل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lastRenderedPageBreak/>
        <w:t>إنتباهة ثانية : من المتعارف عليه بين دارسي الكتابات المسمارية أن المقاطع الأكدية تكتببالحرف اللاتيني الصغير فيما يكتب الحرف الأول من المقاطع السومر</w:t>
      </w:r>
      <w:r>
        <w:rPr>
          <w:rFonts w:ascii="Times New Roman" w:eastAsia="Times New Roman" w:hAnsi="Times New Roman" w:cs="Times New Roman"/>
          <w:color w:val="181717"/>
          <w:sz w:val="26"/>
          <w:szCs w:val="26"/>
          <w:rtl/>
        </w:rPr>
        <w:t>ية بالحرف اللاتينيالكبير وبخاصة في الكتابات الأكدية التي تحتوي على مقاطع ذات أصول سومرية ، أما آخرالإستحداثات بين المختصين في هذا المجال فكان كتابة الكلمات السومرية بالحرف اللاتينيالكبير وكتابة الكلمات الأكدية بالحرف اللاتيني المائل، ولأن بحثي هذا ليس بحثا</w:t>
      </w:r>
      <w:r>
        <w:rPr>
          <w:rFonts w:ascii="Times New Roman" w:eastAsia="Times New Roman" w:hAnsi="Times New Roman" w:cs="Times New Roman"/>
          <w:color w:val="181717"/>
          <w:sz w:val="26"/>
          <w:szCs w:val="26"/>
          <w:rtl/>
        </w:rPr>
        <w:t>ً لغوياً فإننيلم ألتزم بهذه القاعدة عند كتابتي للمفردات السومرية أو البابلية القديمة وإنما أكدت على دقةاللفظ والقراءة السليمة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منناحيةأخرى قمت فيمتنالكتاب(بأستثناءالجداول)بكتابةحرفالشين (ش) بطريقةواحدةفي المفردات المكتوبة بالحروف اللاتينية وذلك بإستخدام ا</w:t>
      </w:r>
      <w:r>
        <w:rPr>
          <w:rFonts w:ascii="Times New Roman" w:eastAsia="Times New Roman" w:hAnsi="Times New Roman" w:cs="Times New Roman"/>
          <w:color w:val="181717"/>
          <w:sz w:val="26"/>
          <w:szCs w:val="26"/>
          <w:rtl/>
        </w:rPr>
        <w:t>لحرفين (</w:t>
      </w:r>
      <w:r>
        <w:rPr>
          <w:rFonts w:ascii="Times New Roman" w:eastAsia="Times New Roman" w:hAnsi="Times New Roman" w:cs="Times New Roman"/>
          <w:color w:val="181717"/>
          <w:sz w:val="26"/>
        </w:rPr>
        <w:t>Sh</w:t>
      </w:r>
      <w:r>
        <w:rPr>
          <w:rFonts w:ascii="Times New Roman" w:eastAsia="Times New Roman" w:hAnsi="Times New Roman" w:cs="Times New Roman"/>
          <w:color w:val="181717"/>
          <w:sz w:val="26"/>
          <w:szCs w:val="26"/>
          <w:rtl/>
        </w:rPr>
        <w:t>) مع الكلمات والأسماءالقديمة والحديثة معاً ، متجاوزًاً الأسلوب الذي يستخدمه عادة بعض من الباحثين أي بإستخدمالعلامة(</w:t>
      </w:r>
      <w:r>
        <w:rPr>
          <w:rFonts w:ascii="Times New Roman" w:eastAsia="Times New Roman" w:hAnsi="Times New Roman" w:cs="Times New Roman"/>
          <w:color w:val="181717"/>
          <w:sz w:val="26"/>
        </w:rPr>
        <w:t>Š</w:t>
      </w:r>
      <w:r>
        <w:rPr>
          <w:rFonts w:ascii="Times New Roman" w:eastAsia="Times New Roman" w:hAnsi="Times New Roman" w:cs="Times New Roman"/>
          <w:color w:val="181717"/>
          <w:sz w:val="26"/>
          <w:szCs w:val="26"/>
          <w:rtl/>
        </w:rPr>
        <w:t>)معالأسماء الرافديةالقديمةتمييزًاًعنالأسماء المستجدةوالحديثة،لأنالمهمبالنسبةلي هو كيفية قراءة الأسم وبخاصة وأن بعض الأسماء القديمة</w:t>
      </w:r>
      <w:r>
        <w:rPr>
          <w:rFonts w:ascii="Times New Roman" w:eastAsia="Times New Roman" w:hAnsi="Times New Roman" w:cs="Times New Roman"/>
          <w:color w:val="181717"/>
          <w:sz w:val="26"/>
          <w:szCs w:val="26"/>
          <w:rtl/>
        </w:rPr>
        <w:t xml:space="preserve"> ما تزال مستخدمة حتى اليومومنها على سبيل المثال عشتار وكلكامش وشروكين ، أما بالنسبة لصوت الحرف (خ) فقدأستخدمت الحرفين (</w:t>
      </w:r>
      <w:r>
        <w:rPr>
          <w:rFonts w:ascii="Times New Roman" w:eastAsia="Times New Roman" w:hAnsi="Times New Roman" w:cs="Times New Roman"/>
          <w:color w:val="181717"/>
          <w:sz w:val="26"/>
        </w:rPr>
        <w:t>Kh</w:t>
      </w:r>
      <w:r>
        <w:rPr>
          <w:rFonts w:ascii="Times New Roman" w:eastAsia="Times New Roman" w:hAnsi="Times New Roman" w:cs="Times New Roman"/>
          <w:color w:val="181717"/>
          <w:sz w:val="26"/>
          <w:szCs w:val="26"/>
          <w:rtl/>
        </w:rPr>
        <w:t xml:space="preserve">) وأحيانا الحرفين( </w:t>
      </w:r>
      <w:r>
        <w:rPr>
          <w:rFonts w:ascii="Times New Roman" w:eastAsia="Times New Roman" w:hAnsi="Times New Roman" w:cs="Times New Roman"/>
          <w:color w:val="181717"/>
          <w:sz w:val="26"/>
        </w:rPr>
        <w:t>Ch</w:t>
      </w:r>
      <w:r>
        <w:rPr>
          <w:rFonts w:ascii="Times New Roman" w:eastAsia="Times New Roman" w:hAnsi="Times New Roman" w:cs="Times New Roman"/>
          <w:color w:val="181717"/>
          <w:sz w:val="26"/>
          <w:szCs w:val="26"/>
          <w:rtl/>
        </w:rPr>
        <w:t>) كما هو الحال مع الكتابات التقليدية للملوكالأخمينيين ، كما أستخدمت للحرف (ح) الحرف اللاتيني (</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szCs w:val="26"/>
          <w:rtl/>
        </w:rPr>
        <w:t>) وتحته خط وللحرف ط</w:t>
      </w:r>
      <w:r>
        <w:rPr>
          <w:rFonts w:ascii="Times New Roman" w:eastAsia="Times New Roman" w:hAnsi="Times New Roman" w:cs="Times New Roman"/>
          <w:color w:val="181717"/>
          <w:sz w:val="26"/>
          <w:szCs w:val="26"/>
          <w:rtl/>
        </w:rPr>
        <w:t>اءالحرف اللاتيني (</w:t>
      </w:r>
      <w:r>
        <w:rPr>
          <w:rFonts w:ascii="Times New Roman" w:eastAsia="Times New Roman" w:hAnsi="Times New Roman" w:cs="Times New Roman"/>
          <w:color w:val="181717"/>
          <w:sz w:val="26"/>
          <w:u w:val="single" w:color="181717"/>
        </w:rPr>
        <w:t>T</w:t>
      </w:r>
      <w:r>
        <w:rPr>
          <w:rFonts w:ascii="Times New Roman" w:eastAsia="Times New Roman" w:hAnsi="Times New Roman" w:cs="Times New Roman"/>
          <w:color w:val="181717"/>
          <w:sz w:val="26"/>
          <w:szCs w:val="26"/>
          <w:rtl/>
        </w:rPr>
        <w:t>) وتحته خط ، أما مع الحرف صاد (ص) فقد أستخدمت الحرف اللاتينيالمائل (</w:t>
      </w:r>
      <w:r>
        <w:rPr>
          <w:rFonts w:ascii="Times New Roman" w:eastAsia="Times New Roman" w:hAnsi="Times New Roman" w:cs="Times New Roman"/>
          <w:color w:val="181717"/>
          <w:sz w:val="26"/>
        </w:rPr>
        <w:t>S</w:t>
      </w:r>
      <w:r>
        <w:rPr>
          <w:rFonts w:ascii="Times New Roman" w:eastAsia="Times New Roman" w:hAnsi="Times New Roman" w:cs="Times New Roman"/>
          <w:color w:val="181717"/>
          <w:sz w:val="26"/>
          <w:szCs w:val="26"/>
          <w:rtl/>
        </w:rPr>
        <w:t>) وتحته خط متجاوزاً بذلك إستخدام البعض للعلامة (</w:t>
      </w:r>
      <w:r>
        <w:rPr>
          <w:rFonts w:ascii="Times New Roman" w:eastAsia="Times New Roman" w:hAnsi="Times New Roman" w:cs="Times New Roman"/>
          <w:color w:val="181717"/>
          <w:sz w:val="26"/>
        </w:rPr>
        <w:t xml:space="preserve">Ş </w:t>
      </w:r>
      <w:r>
        <w:rPr>
          <w:rFonts w:ascii="Times New Roman" w:eastAsia="Times New Roman" w:hAnsi="Times New Roman" w:cs="Times New Roman"/>
          <w:color w:val="181717"/>
          <w:sz w:val="26"/>
          <w:szCs w:val="26"/>
          <w:rtl/>
        </w:rPr>
        <w:t>)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أما على صعيد كتابة الأسماء القديمة فإنني أستخدمت صيغتها الرافدية العتيقة بدلاً منالصيغة الكتابية -</w:t>
      </w:r>
      <w:r>
        <w:rPr>
          <w:rFonts w:ascii="Times New Roman" w:eastAsia="Times New Roman" w:hAnsi="Times New Roman" w:cs="Times New Roman"/>
          <w:color w:val="181717"/>
          <w:sz w:val="26"/>
        </w:rPr>
        <w:t>Biblical</w:t>
      </w:r>
      <w:r>
        <w:rPr>
          <w:rFonts w:ascii="Times New Roman" w:eastAsia="Times New Roman" w:hAnsi="Times New Roman" w:cs="Times New Roman"/>
          <w:color w:val="181717"/>
          <w:sz w:val="26"/>
          <w:szCs w:val="26"/>
          <w:rtl/>
        </w:rPr>
        <w:t xml:space="preserve">- ومنها </w:t>
      </w:r>
      <w:r>
        <w:rPr>
          <w:rFonts w:ascii="Times New Roman" w:eastAsia="Times New Roman" w:hAnsi="Times New Roman" w:cs="Times New Roman"/>
          <w:color w:val="181717"/>
          <w:sz w:val="26"/>
          <w:szCs w:val="26"/>
          <w:rtl/>
        </w:rPr>
        <w:t>على سبيل المثال نابو بدلاً من نبو وأوروك بدلاً منإريخ الكتابية والورقاء أو الوركاء العربية وكلخو بدلاً من كالخ ،أما الإستثناء الوحيدفكان بإستخدام تسمية أكد -</w:t>
      </w:r>
      <w:r>
        <w:rPr>
          <w:rFonts w:ascii="Times New Roman" w:eastAsia="Times New Roman" w:hAnsi="Times New Roman" w:cs="Times New Roman"/>
          <w:color w:val="181717"/>
          <w:sz w:val="26"/>
        </w:rPr>
        <w:t>Akkad</w:t>
      </w:r>
      <w:r>
        <w:rPr>
          <w:rFonts w:ascii="Times New Roman" w:eastAsia="Times New Roman" w:hAnsi="Times New Roman" w:cs="Times New Roman"/>
          <w:color w:val="181717"/>
          <w:sz w:val="26"/>
          <w:szCs w:val="26"/>
          <w:rtl/>
        </w:rPr>
        <w:t xml:space="preserve">- الكتابية بدلاً من أكد القديمة- </w:t>
      </w:r>
      <w:r>
        <w:rPr>
          <w:rFonts w:ascii="Times New Roman" w:eastAsia="Times New Roman" w:hAnsi="Times New Roman" w:cs="Times New Roman"/>
          <w:color w:val="181717"/>
          <w:sz w:val="26"/>
        </w:rPr>
        <w:t>Agade</w:t>
      </w:r>
      <w:r>
        <w:rPr>
          <w:rFonts w:ascii="Times New Roman" w:eastAsia="Times New Roman" w:hAnsi="Times New Roman" w:cs="Times New Roman"/>
          <w:color w:val="181717"/>
          <w:sz w:val="26"/>
          <w:szCs w:val="26"/>
          <w:rtl/>
        </w:rPr>
        <w:t>- وكذلك أسماءالملوك الشائعة كسرجون -</w:t>
      </w:r>
      <w:r>
        <w:rPr>
          <w:rFonts w:ascii="Times New Roman" w:eastAsia="Times New Roman" w:hAnsi="Times New Roman" w:cs="Times New Roman"/>
          <w:color w:val="181717"/>
          <w:sz w:val="26"/>
        </w:rPr>
        <w:t>Sargon / Sharru kin</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 ونبوخذنصر- </w:t>
      </w:r>
      <w:r>
        <w:rPr>
          <w:rFonts w:ascii="Times New Roman" w:eastAsia="Times New Roman" w:hAnsi="Times New Roman" w:cs="Times New Roman"/>
          <w:color w:val="181717"/>
          <w:sz w:val="26"/>
        </w:rPr>
        <w:t>Nebuchadnezzar</w:t>
      </w:r>
      <w:r>
        <w:rPr>
          <w:rFonts w:ascii="Times New Roman" w:eastAsia="Times New Roman" w:hAnsi="Times New Roman" w:cs="Times New Roman"/>
          <w:color w:val="181717"/>
          <w:sz w:val="26"/>
          <w:szCs w:val="26"/>
          <w:rtl/>
        </w:rPr>
        <w:t xml:space="preserve"> </w:t>
      </w:r>
    </w:p>
    <w:p w:rsidR="00A84D01" w:rsidRDefault="00CD183F">
      <w:pPr>
        <w:spacing w:after="11" w:line="269" w:lineRule="auto"/>
        <w:ind w:left="-5" w:right="-15" w:hanging="9"/>
        <w:jc w:val="both"/>
      </w:pPr>
      <w:r>
        <w:rPr>
          <w:rFonts w:ascii="Times New Roman" w:eastAsia="Times New Roman" w:hAnsi="Times New Roman" w:cs="Times New Roman"/>
          <w:color w:val="181717"/>
          <w:sz w:val="26"/>
        </w:rPr>
        <w:t>II / Nabu-Kudduri-U</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ur</w:t>
      </w:r>
      <w:r>
        <w:rPr>
          <w:rFonts w:ascii="Times New Roman" w:eastAsia="Times New Roman" w:hAnsi="Times New Roman" w:cs="Times New Roman"/>
          <w:color w:val="181717"/>
          <w:sz w:val="26"/>
          <w:szCs w:val="26"/>
          <w:rtl/>
        </w:rPr>
        <w:t xml:space="preserve">- ونبوبلاصر- </w:t>
      </w:r>
      <w:r>
        <w:rPr>
          <w:rFonts w:ascii="Times New Roman" w:eastAsia="Times New Roman" w:hAnsi="Times New Roman" w:cs="Times New Roman"/>
          <w:color w:val="181717"/>
          <w:sz w:val="26"/>
        </w:rPr>
        <w:t>Nabu-Apla-U</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ur / Nabopolassar</w:t>
      </w:r>
      <w:r>
        <w:rPr>
          <w:rFonts w:ascii="Times New Roman" w:eastAsia="Times New Roman" w:hAnsi="Times New Roman" w:cs="Times New Roman"/>
          <w:color w:val="181717"/>
          <w:sz w:val="26"/>
          <w:szCs w:val="26"/>
          <w:rtl/>
        </w:rPr>
        <w:t>-وسنحاريب -</w:t>
      </w:r>
      <w:r>
        <w:rPr>
          <w:rFonts w:ascii="Times New Roman" w:eastAsia="Times New Roman" w:hAnsi="Times New Roman" w:cs="Times New Roman"/>
          <w:color w:val="181717"/>
          <w:sz w:val="26"/>
        </w:rPr>
        <w:t>Sennacherib / Sin-Akhe-Eriba</w:t>
      </w:r>
      <w:r>
        <w:rPr>
          <w:rFonts w:ascii="Times New Roman" w:eastAsia="Times New Roman" w:hAnsi="Times New Roman" w:cs="Times New Roman"/>
          <w:color w:val="181717"/>
          <w:sz w:val="26"/>
          <w:szCs w:val="26"/>
          <w:rtl/>
        </w:rPr>
        <w:t>- وما إلى ذلك من أسماء متداولة، وذلك لشيوع إستخدامها بين المؤرخين والآثاريين وبقية الباحثين الأكاديميين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من ناحية أخرى أدت ا</w:t>
      </w:r>
      <w:r>
        <w:rPr>
          <w:rFonts w:ascii="Times New Roman" w:eastAsia="Times New Roman" w:hAnsi="Times New Roman" w:cs="Times New Roman"/>
          <w:color w:val="181717"/>
          <w:sz w:val="26"/>
          <w:szCs w:val="26"/>
          <w:rtl/>
        </w:rPr>
        <w:t>لإكتشافات اللاحقة أي تلك التي أجريت على المواقع الآثارية فيوادي الرافدين إلى إعادة جدولة تأريخ بعض الحوادث والسلالات الحاكمة إضافة إلى إعادةقراءة بعض أسماء المواقع والأشخاص وفق التصحيحات اللاحقة التي أقرتها المؤسساتالأكاديمية والجمعيات المختصة بتاريخ وحضار</w:t>
      </w:r>
      <w:r>
        <w:rPr>
          <w:rFonts w:ascii="Times New Roman" w:eastAsia="Times New Roman" w:hAnsi="Times New Roman" w:cs="Times New Roman"/>
          <w:color w:val="181717"/>
          <w:sz w:val="26"/>
          <w:szCs w:val="26"/>
          <w:rtl/>
        </w:rPr>
        <w:t xml:space="preserve">ة وادي الرافدين ، وعلى سبيل المثال فإنالأستاذ طه باقر يؤرخ عهد السلالة الأكدية بالسنوات </w:t>
      </w:r>
      <w:r>
        <w:rPr>
          <w:rFonts w:ascii="Times New Roman" w:eastAsia="Times New Roman" w:hAnsi="Times New Roman" w:cs="Times New Roman"/>
          <w:color w:val="181717"/>
          <w:sz w:val="26"/>
          <w:szCs w:val="26"/>
        </w:rPr>
        <w:t>٢٣٧٠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٢٢٣٠</w:t>
      </w:r>
      <w:r>
        <w:rPr>
          <w:rFonts w:ascii="Times New Roman" w:eastAsia="Times New Roman" w:hAnsi="Times New Roman" w:cs="Times New Roman"/>
          <w:color w:val="181717"/>
          <w:sz w:val="26"/>
          <w:szCs w:val="26"/>
          <w:rtl/>
        </w:rPr>
        <w:t xml:space="preserve"> ق.م وهي ذات التواريخ التي أعتمدها هاري ساكز بينما أعتمد مؤرخون آخرون أمثال بوستيغيت وأوتس وبرنجمانوأوبنهايم وروو والمؤرخون العراقيون أمثال رشيد وسليمان وغيرهم</w:t>
      </w:r>
      <w:r>
        <w:rPr>
          <w:rFonts w:ascii="Times New Roman" w:eastAsia="Times New Roman" w:hAnsi="Times New Roman" w:cs="Times New Roman"/>
          <w:color w:val="181717"/>
          <w:sz w:val="26"/>
          <w:szCs w:val="26"/>
          <w:rtl/>
        </w:rPr>
        <w:t xml:space="preserve"> تأريخ </w:t>
      </w:r>
      <w:r>
        <w:rPr>
          <w:rFonts w:ascii="Times New Roman" w:eastAsia="Times New Roman" w:hAnsi="Times New Roman" w:cs="Times New Roman"/>
          <w:color w:val="181717"/>
          <w:sz w:val="26"/>
          <w:szCs w:val="26"/>
          <w:rtl/>
        </w:rPr>
        <w:lastRenderedPageBreak/>
        <w:t xml:space="preserve">الأحداثوالسلالات ومنها الأكدية بالسنوات </w:t>
      </w:r>
      <w:r>
        <w:rPr>
          <w:rFonts w:ascii="Times New Roman" w:eastAsia="Times New Roman" w:hAnsi="Times New Roman" w:cs="Times New Roman"/>
          <w:color w:val="181717"/>
          <w:sz w:val="26"/>
          <w:szCs w:val="26"/>
        </w:rPr>
        <w:t>٢٣٣٤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٢١٥٤</w:t>
      </w:r>
      <w:r>
        <w:rPr>
          <w:rFonts w:ascii="Times New Roman" w:eastAsia="Times New Roman" w:hAnsi="Times New Roman" w:cs="Times New Roman"/>
          <w:color w:val="181717"/>
          <w:sz w:val="26"/>
          <w:szCs w:val="26"/>
          <w:rtl/>
        </w:rPr>
        <w:t xml:space="preserve"> ق.م ،كما صار أسم الملكة الأورية (أور الكلدان) شبعاد -</w:t>
      </w:r>
      <w:r>
        <w:rPr>
          <w:rFonts w:ascii="Times New Roman" w:eastAsia="Times New Roman" w:hAnsi="Times New Roman" w:cs="Times New Roman"/>
          <w:color w:val="181717"/>
          <w:sz w:val="26"/>
        </w:rPr>
        <w:t>Shub-ad</w:t>
      </w:r>
      <w:r>
        <w:rPr>
          <w:rFonts w:ascii="Times New Roman" w:eastAsia="Times New Roman" w:hAnsi="Times New Roman" w:cs="Times New Roman"/>
          <w:color w:val="181717"/>
          <w:sz w:val="26"/>
          <w:szCs w:val="26"/>
          <w:rtl/>
        </w:rPr>
        <w:t>- يقرأ (بو آبي) -</w:t>
      </w:r>
      <w:r>
        <w:rPr>
          <w:rFonts w:ascii="Times New Roman" w:eastAsia="Times New Roman" w:hAnsi="Times New Roman" w:cs="Times New Roman"/>
          <w:color w:val="181717"/>
          <w:sz w:val="26"/>
        </w:rPr>
        <w:t>Puabi</w:t>
      </w:r>
      <w:r>
        <w:rPr>
          <w:rFonts w:ascii="Times New Roman" w:eastAsia="Times New Roman" w:hAnsi="Times New Roman" w:cs="Times New Roman"/>
          <w:color w:val="181717"/>
          <w:sz w:val="26"/>
          <w:szCs w:val="26"/>
          <w:rtl/>
        </w:rPr>
        <w:t xml:space="preserve">- والملك أور ننكر- </w:t>
      </w:r>
      <w:r>
        <w:rPr>
          <w:rFonts w:ascii="Times New Roman" w:eastAsia="Times New Roman" w:hAnsi="Times New Roman" w:cs="Times New Roman"/>
          <w:color w:val="181717"/>
          <w:sz w:val="26"/>
        </w:rPr>
        <w:t>Ur Ningur</w:t>
      </w:r>
      <w:r>
        <w:rPr>
          <w:rFonts w:ascii="Times New Roman" w:eastAsia="Times New Roman" w:hAnsi="Times New Roman" w:cs="Times New Roman"/>
          <w:color w:val="181717"/>
          <w:sz w:val="26"/>
          <w:szCs w:val="26"/>
          <w:rtl/>
        </w:rPr>
        <w:t>- يقرأأورنمو -</w:t>
      </w:r>
      <w:r>
        <w:rPr>
          <w:rFonts w:ascii="Times New Roman" w:eastAsia="Times New Roman" w:hAnsi="Times New Roman" w:cs="Times New Roman"/>
          <w:color w:val="181717"/>
          <w:sz w:val="26"/>
        </w:rPr>
        <w:t>Ur-Nammu</w:t>
      </w:r>
      <w:r>
        <w:rPr>
          <w:rFonts w:ascii="Times New Roman" w:eastAsia="Times New Roman" w:hAnsi="Times New Roman" w:cs="Times New Roman"/>
          <w:color w:val="181717"/>
          <w:sz w:val="26"/>
          <w:szCs w:val="26"/>
          <w:rtl/>
        </w:rPr>
        <w:t xml:space="preserve">- والملك كمل سين- </w:t>
      </w:r>
      <w:r>
        <w:rPr>
          <w:rFonts w:ascii="Times New Roman" w:eastAsia="Times New Roman" w:hAnsi="Times New Roman" w:cs="Times New Roman"/>
          <w:color w:val="181717"/>
          <w:sz w:val="26"/>
        </w:rPr>
        <w:t>Gimil Sin</w:t>
      </w:r>
      <w:r>
        <w:rPr>
          <w:rFonts w:ascii="Times New Roman" w:eastAsia="Times New Roman" w:hAnsi="Times New Roman" w:cs="Times New Roman"/>
          <w:color w:val="181717"/>
          <w:sz w:val="26"/>
          <w:szCs w:val="26"/>
          <w:rtl/>
        </w:rPr>
        <w:t xml:space="preserve">- يقرأ شوسين- </w:t>
      </w:r>
      <w:r>
        <w:rPr>
          <w:rFonts w:ascii="Times New Roman" w:eastAsia="Times New Roman" w:hAnsi="Times New Roman" w:cs="Times New Roman"/>
          <w:color w:val="181717"/>
          <w:sz w:val="26"/>
        </w:rPr>
        <w:t>Shu Sin</w:t>
      </w:r>
      <w:r>
        <w:rPr>
          <w:rFonts w:ascii="Times New Roman" w:eastAsia="Times New Roman" w:hAnsi="Times New Roman" w:cs="Times New Roman"/>
          <w:color w:val="181717"/>
          <w:sz w:val="26"/>
          <w:szCs w:val="26"/>
          <w:rtl/>
        </w:rPr>
        <w:t>-، كما</w:t>
      </w:r>
      <w:r>
        <w:rPr>
          <w:rFonts w:ascii="Times New Roman" w:eastAsia="Times New Roman" w:hAnsi="Times New Roman" w:cs="Times New Roman"/>
          <w:color w:val="181717"/>
          <w:sz w:val="26"/>
          <w:szCs w:val="26"/>
          <w:rtl/>
        </w:rPr>
        <w:t>بدأ الباحثون بإستخدام التسمية الحديثة للملك أورو أنيمكينا -</w:t>
      </w:r>
      <w:r>
        <w:rPr>
          <w:rFonts w:ascii="Times New Roman" w:eastAsia="Times New Roman" w:hAnsi="Times New Roman" w:cs="Times New Roman"/>
          <w:color w:val="181717"/>
          <w:sz w:val="26"/>
        </w:rPr>
        <w:t>-Uru (inim) enem gina</w:t>
      </w:r>
      <w:r>
        <w:rPr>
          <w:rFonts w:ascii="Times New Roman" w:eastAsia="Times New Roman" w:hAnsi="Times New Roman" w:cs="Times New Roman"/>
          <w:color w:val="181717"/>
          <w:sz w:val="26"/>
          <w:szCs w:val="26"/>
          <w:rtl/>
        </w:rPr>
        <w:t>الذي ظل أسمه يقرأ خطأ حتى وقت قريب بصيغته القديمة الشهيرة أوركاجينا -</w:t>
      </w:r>
      <w:r>
        <w:rPr>
          <w:rFonts w:ascii="Times New Roman" w:eastAsia="Times New Roman" w:hAnsi="Times New Roman" w:cs="Times New Roman"/>
          <w:color w:val="181717"/>
          <w:sz w:val="26"/>
        </w:rPr>
        <w:t xml:space="preserve"> Uru kagina</w:t>
      </w:r>
      <w:r>
        <w:rPr>
          <w:rFonts w:ascii="Times New Roman" w:eastAsia="Times New Roman" w:hAnsi="Times New Roman" w:cs="Times New Roman"/>
          <w:color w:val="181717"/>
          <w:sz w:val="26"/>
          <w:szCs w:val="26"/>
          <w:rtl/>
        </w:rPr>
        <w:t xml:space="preserve">- ، وذلك بعدما ترسخت طريقة قراءة الكتابة المسمارية بشكلها الصوتي.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وجدير بالذكر أيضاً ، أنني أست</w:t>
      </w:r>
      <w:r>
        <w:rPr>
          <w:rFonts w:ascii="Times New Roman" w:eastAsia="Times New Roman" w:hAnsi="Times New Roman" w:cs="Times New Roman"/>
          <w:color w:val="181717"/>
          <w:sz w:val="26"/>
          <w:szCs w:val="26"/>
          <w:rtl/>
        </w:rPr>
        <w:t>خدمت مصطلح (الكلدان الأوائل) لوصف مرحلة تواجدأسلاف الكلدان الحاليين الذين عاشوا في مستوطن الكلدان التاريخي منذ دور العبيد (الأطوار: أريدو وحاج محمد والعبيد الثالث والرابع) وكذلك الأدوار التي تنتهي بنهاية عصر ميسالم</w:t>
      </w:r>
    </w:p>
    <w:p w:rsidR="00A84D01" w:rsidRDefault="00CD183F">
      <w:pPr>
        <w:spacing w:after="0"/>
        <w:ind w:left="-4" w:hanging="10"/>
        <w:jc w:val="left"/>
      </w:pP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كما أعتمدت للتعريف بأحفادهم ال</w:t>
      </w:r>
      <w:r>
        <w:rPr>
          <w:rFonts w:ascii="Times New Roman" w:eastAsia="Times New Roman" w:hAnsi="Times New Roman" w:cs="Times New Roman"/>
          <w:color w:val="181717"/>
          <w:sz w:val="26"/>
          <w:szCs w:val="26"/>
          <w:rtl/>
        </w:rPr>
        <w:t>ذين عاشوا منذ العصر الأكدي حتى نهاية الحكم الوطنيلوادي الرافدين تسمية (الكلدان القدماء) سواء في مستوطن الكلدان التاريخي أو في الشمالالرافدي ، ووفقاً لذات السياق فقد أستخدمت للتمييز العرقي بين الشوباريين مؤسسي آشوروبين أحفاد الكلدان الأوائل الذين حكموا إقلي</w:t>
      </w:r>
      <w:r>
        <w:rPr>
          <w:rFonts w:ascii="Times New Roman" w:eastAsia="Times New Roman" w:hAnsi="Times New Roman" w:cs="Times New Roman"/>
          <w:color w:val="181717"/>
          <w:sz w:val="26"/>
          <w:szCs w:val="26"/>
          <w:rtl/>
        </w:rPr>
        <w:t xml:space="preserve">م الشمال منذ عصر شمشي أدد الأول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 xml:space="preserve"> ق.م عبارتي (الآشوريون الأوائل) تمييزاً للشوباريين و(الآشوريون القدماء) للبابليين العمورينأحفاد الكلدان الأوائل الذين أقاموا دولة آشور .</w:t>
      </w:r>
    </w:p>
    <w:p w:rsidR="00A84D01" w:rsidRDefault="00CD183F">
      <w:pPr>
        <w:spacing w:after="821" w:line="269" w:lineRule="auto"/>
        <w:ind w:left="-5" w:right="-15" w:hanging="9"/>
        <w:jc w:val="both"/>
      </w:pPr>
      <w:r>
        <w:rPr>
          <w:rFonts w:ascii="Times New Roman" w:eastAsia="Times New Roman" w:hAnsi="Times New Roman" w:cs="Times New Roman"/>
          <w:color w:val="181717"/>
          <w:sz w:val="26"/>
          <w:szCs w:val="26"/>
          <w:rtl/>
        </w:rPr>
        <w:t>كما أستخدمت في كتابة بعض الأسماء حرفي السين والشين ترادفياً كما في سومر وشومروسوبار</w:t>
      </w:r>
      <w:r>
        <w:rPr>
          <w:rFonts w:ascii="Times New Roman" w:eastAsia="Times New Roman" w:hAnsi="Times New Roman" w:cs="Times New Roman"/>
          <w:color w:val="181717"/>
          <w:sz w:val="26"/>
          <w:szCs w:val="26"/>
          <w:rtl/>
        </w:rPr>
        <w:t>و وشوبارو ومي سالم وميشالم ، وذلك لكون الأصل يقرأ في الغالب الأعم بحرفالشين ولكن التسمية الشائعة تقرأ بحرف السين ، مثلما أستخدمت ترادفياً كتابة بعضالمصطلحات مثل كلدان وكلديين وكلدانيين ،لذلك إن وجدت بعض الإختلافات في قراءةبعض الأسماء أو التواريخ التي أذكره</w:t>
      </w:r>
      <w:r>
        <w:rPr>
          <w:rFonts w:ascii="Times New Roman" w:eastAsia="Times New Roman" w:hAnsi="Times New Roman" w:cs="Times New Roman"/>
          <w:color w:val="181717"/>
          <w:sz w:val="26"/>
          <w:szCs w:val="26"/>
          <w:rtl/>
        </w:rPr>
        <w:t>ا في متن الكتاب بين فصل وآخر ،فإن مرد ذلكهو إلتزامي بطريقة العرض العلمية التي أعتمدتها في بحثي هذا أو إلتزامي بالأصول التيأستقيت منها إستشهاداتي على النقاط التي يتناولها البحث، وعليه أستوجب التنويه .</w:t>
      </w:r>
    </w:p>
    <w:p w:rsidR="00A84D01" w:rsidRDefault="00CD183F">
      <w:pPr>
        <w:bidi w:val="0"/>
        <w:spacing w:after="518"/>
        <w:ind w:left="759"/>
        <w:jc w:val="left"/>
      </w:pPr>
      <w:r>
        <w:rPr>
          <w:noProof/>
        </w:rPr>
        <w:lastRenderedPageBreak/>
        <w:drawing>
          <wp:inline distT="0" distB="0" distL="0" distR="0">
            <wp:extent cx="3611880" cy="4514088"/>
            <wp:effectExtent l="0" t="0" r="0" b="0"/>
            <wp:docPr id="1004809" name="Picture 1004809"/>
            <wp:cNvGraphicFramePr/>
            <a:graphic xmlns:a="http://schemas.openxmlformats.org/drawingml/2006/main">
              <a:graphicData uri="http://schemas.openxmlformats.org/drawingml/2006/picture">
                <pic:pic xmlns:pic="http://schemas.openxmlformats.org/drawingml/2006/picture">
                  <pic:nvPicPr>
                    <pic:cNvPr id="1004809" name="Picture 1004809"/>
                    <pic:cNvPicPr/>
                  </pic:nvPicPr>
                  <pic:blipFill>
                    <a:blip r:embed="rId12"/>
                    <a:stretch>
                      <a:fillRect/>
                    </a:stretch>
                  </pic:blipFill>
                  <pic:spPr>
                    <a:xfrm>
                      <a:off x="0" y="0"/>
                      <a:ext cx="3611880" cy="4514088"/>
                    </a:xfrm>
                    <a:prstGeom prst="rect">
                      <a:avLst/>
                    </a:prstGeom>
                  </pic:spPr>
                </pic:pic>
              </a:graphicData>
            </a:graphic>
          </wp:inline>
        </w:drawing>
      </w:r>
    </w:p>
    <w:p w:rsidR="00A84D01" w:rsidRDefault="00CD183F">
      <w:pPr>
        <w:spacing w:after="10" w:line="269" w:lineRule="auto"/>
        <w:ind w:left="9" w:right="53" w:hanging="9"/>
      </w:pPr>
      <w:r>
        <w:rPr>
          <w:rFonts w:ascii="Times New Roman" w:eastAsia="Times New Roman" w:hAnsi="Times New Roman" w:cs="Times New Roman"/>
          <w:color w:val="181717"/>
          <w:sz w:val="24"/>
          <w:szCs w:val="24"/>
          <w:rtl/>
        </w:rPr>
        <w:t>ملك كلداني من بابل يقوم بإداء طقوس التجدد ، حيث يبدو و</w:t>
      </w:r>
      <w:r>
        <w:rPr>
          <w:rFonts w:ascii="Times New Roman" w:eastAsia="Times New Roman" w:hAnsi="Times New Roman" w:cs="Times New Roman"/>
          <w:color w:val="181717"/>
          <w:sz w:val="24"/>
          <w:szCs w:val="24"/>
          <w:rtl/>
        </w:rPr>
        <w:t>هو يسقي شجرة الحياة أمام إله العدالة</w:t>
      </w:r>
      <w:r>
        <w:rPr>
          <w:rFonts w:ascii="Times New Roman" w:eastAsia="Times New Roman" w:hAnsi="Times New Roman" w:cs="Times New Roman"/>
          <w:color w:val="181717"/>
          <w:sz w:val="26"/>
          <w:szCs w:val="26"/>
          <w:rtl/>
        </w:rPr>
        <w:t xml:space="preserve">  </w:t>
      </w:r>
    </w:p>
    <w:p w:rsidR="00A84D01" w:rsidRDefault="00CD183F">
      <w:pPr>
        <w:pStyle w:val="Heading1"/>
        <w:spacing w:after="216"/>
        <w:ind w:left="11" w:right="1"/>
      </w:pPr>
      <w:r>
        <w:rPr>
          <w:bCs/>
          <w:szCs w:val="32"/>
          <w:rtl/>
        </w:rPr>
        <w:t>منهج البحث</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أعتمدت في بحثي هذا جملة من المصادر الأكاديمية التي تتوزع على إختصاصات التاريخوالآثار واللغة وعلم الإجتماع وعلم الأديان المقارن إضافة لبحوث ودراسات ومقالات نشرتفي العديد من المطبوعات والجورنالات </w:t>
      </w:r>
      <w:r>
        <w:rPr>
          <w:rFonts w:ascii="Times New Roman" w:eastAsia="Times New Roman" w:hAnsi="Times New Roman" w:cs="Times New Roman"/>
          <w:color w:val="181717"/>
          <w:sz w:val="26"/>
          <w:szCs w:val="26"/>
          <w:rtl/>
        </w:rPr>
        <w:t>الأكاديمية والمجلات العامة ، ومع أنني قد راجعتالعديد من الكتب والمصادر المهمة فإنني لم أدرج إلا أهم المهم ،وبديهي أنني لا أدعي فيإنجازي لبحثي هذا أنني قد أطلعت على كل المصادر المتوفرة فهي من السعة بحيث يصبحمن المستحيل الإطلاع عليها في زمن محدود (سنتان من ا</w:t>
      </w:r>
      <w:r>
        <w:rPr>
          <w:rFonts w:ascii="Times New Roman" w:eastAsia="Times New Roman" w:hAnsi="Times New Roman" w:cs="Times New Roman"/>
          <w:color w:val="181717"/>
          <w:sz w:val="26"/>
          <w:szCs w:val="26"/>
          <w:rtl/>
        </w:rPr>
        <w:t xml:space="preserve">لعمل المتواصل لإنجاز الدراسةوملاحقها) ولكن ما مكنني من الإستفادة من أغلبها هو إطلاعي على دراسات وبحوث </w:t>
      </w:r>
      <w:r>
        <w:rPr>
          <w:rFonts w:ascii="Times New Roman" w:eastAsia="Times New Roman" w:hAnsi="Times New Roman" w:cs="Times New Roman"/>
          <w:color w:val="181717"/>
          <w:sz w:val="26"/>
          <w:szCs w:val="26"/>
          <w:rtl/>
        </w:rPr>
        <w:lastRenderedPageBreak/>
        <w:t>تنحوذات المنحى الذي أرتأيته لبحثي هذا والتي قدمت لي (خلاصات) للعديد من الدراسات التيتتضمنها مئات الكتب والنشرات الأكاديمية التي تتناول وادي الرافدين ، كما</w:t>
      </w:r>
      <w:r>
        <w:rPr>
          <w:rFonts w:ascii="Times New Roman" w:eastAsia="Times New Roman" w:hAnsi="Times New Roman" w:cs="Times New Roman"/>
          <w:color w:val="181717"/>
          <w:sz w:val="26"/>
          <w:szCs w:val="26"/>
          <w:rtl/>
        </w:rPr>
        <w:t xml:space="preserve"> أستطيع أن أجزمبأنني قد راجعت أغلب هذه المصادر التي نشرت في السنوات الأخيرة علاوة على المصادرالتي توفرت لي أثناء فترة الدراسة أو من خلال مطالعاتي الخارجية منذ أواخر عقد السبعيناتأي ما يقرب على ربع قرن من تخصصي في مجال فنون وتاريخ وادي الرافدين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يقع البحث </w:t>
      </w:r>
      <w:r>
        <w:rPr>
          <w:rFonts w:ascii="Times New Roman" w:eastAsia="Times New Roman" w:hAnsi="Times New Roman" w:cs="Times New Roman"/>
          <w:color w:val="181717"/>
          <w:sz w:val="26"/>
          <w:szCs w:val="26"/>
          <w:rtl/>
        </w:rPr>
        <w:t>في ثلاثة أجزاء رئيسة مع ملاحقها ، وقد قمت في الجزء الأول (الكلدان منذبدء الزمان) بتقديم مختصر لمعنى القومية ثم بالتعريف وشرح معنى العراقيين القدماء أيالمجاميع السكانية غير الوافدة (الأصلية) التي عاشت في العراق القديم ، مبيناً ما يؤيد عنصرأصالتها وموضحاً ال</w:t>
      </w:r>
      <w:r>
        <w:rPr>
          <w:rFonts w:ascii="Times New Roman" w:eastAsia="Times New Roman" w:hAnsi="Times New Roman" w:cs="Times New Roman"/>
          <w:color w:val="181717"/>
          <w:sz w:val="26"/>
          <w:szCs w:val="26"/>
          <w:rtl/>
        </w:rPr>
        <w:t>فرق بينها وبين المجاميع الوافدة القديمة عرقياً ولغوياً ، كما بينت منخلال دراسة مقارنة ما يؤيد أو يحاجج التصنيفات الأكاديمية المعتمدة في الكتب التاريخيةلسكان العراق القدامى وبالتالي إثبات أن (التسمية الكلدانية) هي (التسمية العرقية الوحيدة)بين كل التسميات ال</w:t>
      </w:r>
      <w:r>
        <w:rPr>
          <w:rFonts w:ascii="Times New Roman" w:eastAsia="Times New Roman" w:hAnsi="Times New Roman" w:cs="Times New Roman"/>
          <w:color w:val="181717"/>
          <w:sz w:val="26"/>
          <w:szCs w:val="26"/>
          <w:rtl/>
        </w:rPr>
        <w:t>قديمة في بلاد ما بين النهرين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كما قمت بتقديم نماذج من الملوك الكلدان وفق منهج البحث المعمول به في هذا الكتاب معتفاصيل وحقائق مهمة رافقت عصورهم كمسألة التشريع القديم من خلال مسلة حمورابيوما إلى ذلك من تفاصيل مهمة مؤكداً وحدة العناصر التي تجمعهم لغة وثقافة </w:t>
      </w:r>
      <w:r>
        <w:rPr>
          <w:rFonts w:ascii="Times New Roman" w:eastAsia="Times New Roman" w:hAnsi="Times New Roman" w:cs="Times New Roman"/>
          <w:color w:val="181717"/>
          <w:sz w:val="26"/>
          <w:szCs w:val="26"/>
          <w:rtl/>
        </w:rPr>
        <w:t>وتراثاً ، ولأنموضوع البحث يتناول (الكلدان) تاريخياً ، كان لا بد لي من أن أتناول ولو بإيجاز مدينةفخرهم (بابل) التي تناولتها بشكل مكثف تاريخاً وحضارة ومنجزات وذلك من خلال فصلمنفصل ، أوضحت فيه مكانة بابل في التاريخ المادي والروحي لشعوب المنطقة والعالم، وكنموذ</w:t>
      </w:r>
      <w:r>
        <w:rPr>
          <w:rFonts w:ascii="Times New Roman" w:eastAsia="Times New Roman" w:hAnsi="Times New Roman" w:cs="Times New Roman"/>
          <w:color w:val="181717"/>
          <w:sz w:val="26"/>
          <w:szCs w:val="26"/>
          <w:rtl/>
        </w:rPr>
        <w:t>ج لشعوب المنطقة فقد تناولت مكانة اليهود في بابل منذ تهجيرهم إلى بابل حتىالعصر الحديث مؤكداً على عنصر أصالتهم العراقية ومواطنتهم العراقية الصادقة وذلكضمن موضوع خاص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وفي الجزء الثاني من البحث (إستساغة الوهم) أوضحت من خلال مداخلة تاريخية الحقائقالتي تؤكد أجن</w:t>
      </w:r>
      <w:r>
        <w:rPr>
          <w:rFonts w:ascii="Times New Roman" w:eastAsia="Times New Roman" w:hAnsi="Times New Roman" w:cs="Times New Roman"/>
          <w:color w:val="181717"/>
          <w:sz w:val="26"/>
          <w:szCs w:val="26"/>
          <w:rtl/>
        </w:rPr>
        <w:t>بية الإله آشور شكلاً ومضموناً ، كما قمت بشرح الفروق العرقية الهائلةبين الآشوريين القدماء (السوباريين) الذين أسسوا مدينة آشور وبين الجماعات اللاحقة(العموريون الرافديون) أحفاد الكلدان الأوائل الذين هيمنوا على إقليم الشمال متبعين منهجأسلافهم الأكديين في حكم ا</w:t>
      </w:r>
      <w:r>
        <w:rPr>
          <w:rFonts w:ascii="Times New Roman" w:eastAsia="Times New Roman" w:hAnsi="Times New Roman" w:cs="Times New Roman"/>
          <w:color w:val="181717"/>
          <w:sz w:val="26"/>
          <w:szCs w:val="26"/>
          <w:rtl/>
        </w:rPr>
        <w:t>لشمال الرافدي ، موضحاً بأن المؤرخين المحدثين هم الذينعمموا تسمية (الآشوريون) الشوبارية القديمة على تلك السلالة العمورية الحاكمة منذ هيمنةشمشي أدد الأول وذلك نسبة لمدينة آشور الدينية التي أختيرت كعاصمة للإقليم عند تأسيسهلدولته ، وأخيراً أوضحت الفرق العرقي ب</w:t>
      </w:r>
      <w:r>
        <w:rPr>
          <w:rFonts w:ascii="Times New Roman" w:eastAsia="Times New Roman" w:hAnsi="Times New Roman" w:cs="Times New Roman"/>
          <w:color w:val="181717"/>
          <w:sz w:val="26"/>
          <w:szCs w:val="26"/>
          <w:rtl/>
        </w:rPr>
        <w:t>ين الآثوريين المعاصرين من كلدان الجبال وبينقدماء الآشوريين / الآسيويين (الشوباريين.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كما قمت بتصويب المغالطات والإلتباسات في المفاهيم التي أشيعت في العقدين الأخيرين منالقرن المنصرم حول الكلدان ، والتي بات يرددها العامة وغير المختصين كحقائق لا تقبلالجدال د</w:t>
      </w:r>
      <w:r>
        <w:rPr>
          <w:rFonts w:ascii="Times New Roman" w:eastAsia="Times New Roman" w:hAnsi="Times New Roman" w:cs="Times New Roman"/>
          <w:color w:val="181717"/>
          <w:sz w:val="26"/>
          <w:szCs w:val="26"/>
          <w:rtl/>
        </w:rPr>
        <w:t xml:space="preserve">ونما دراسة أو تمحيص ، وقد أشرت إلى بعض المصادر التي تمكن القراء </w:t>
      </w:r>
      <w:r>
        <w:rPr>
          <w:rFonts w:ascii="Times New Roman" w:eastAsia="Times New Roman" w:hAnsi="Times New Roman" w:cs="Times New Roman"/>
          <w:color w:val="181717"/>
          <w:sz w:val="26"/>
          <w:szCs w:val="26"/>
          <w:rtl/>
        </w:rPr>
        <w:lastRenderedPageBreak/>
        <w:t xml:space="preserve">الكراممن التوسع في فهم بعض النقاط التي كنت قد ضمنتها في بعض كتبي التي سبق لي نشرهاخلال العقدين المنصرمين ، ثم ألحقت هذه الرؤية النقدية بموضوع كلدانية الدم المسفوك علىالصليب لأهميته ،كما أدرجت </w:t>
      </w:r>
      <w:r>
        <w:rPr>
          <w:rFonts w:ascii="Times New Roman" w:eastAsia="Times New Roman" w:hAnsi="Times New Roman" w:cs="Times New Roman"/>
          <w:color w:val="181717"/>
          <w:sz w:val="26"/>
          <w:szCs w:val="26"/>
          <w:rtl/>
        </w:rPr>
        <w:t xml:space="preserve">جداول تشرح التاريخ السلالي لإقليم الشمال مبيناً من خلالهاالحقائق التي لم يتم التأكيد عليها من قبل العديد من الباحثين ومنها تقديمهم لسلالات الشمالفي الغالب الأعم وفق جدول متسلسل يوحي لغير المختصين بالوحدة العرقية لكافة السلالاتالحاكمة على إختلاف إنحداراتها </w:t>
      </w:r>
      <w:r>
        <w:rPr>
          <w:rFonts w:ascii="Times New Roman" w:eastAsia="Times New Roman" w:hAnsi="Times New Roman" w:cs="Times New Roman"/>
          <w:color w:val="181717"/>
          <w:sz w:val="26"/>
          <w:szCs w:val="26"/>
          <w:rtl/>
        </w:rPr>
        <w:t>العرقية ، ثم أنتهيت إلى شرح إشكالية التسمية المزدوجةكلدوآشور وانعكاساتها المستقبلية سلباً على مسيرة شعبنا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أما في الجزء الثالث من البحث (توصيل النقاط) فقد قمت في القسم الأول منه (إضاءاتوإضافات) بتسليط الضوء على عدد من الموضوعات التي تدعم الطروحات التي أور</w:t>
      </w:r>
      <w:r>
        <w:rPr>
          <w:rFonts w:ascii="Times New Roman" w:eastAsia="Times New Roman" w:hAnsi="Times New Roman" w:cs="Times New Roman"/>
          <w:color w:val="181717"/>
          <w:sz w:val="26"/>
          <w:szCs w:val="26"/>
          <w:rtl/>
        </w:rPr>
        <w:t>دتهافي الجزئين الأول والثاني من البحث ومنها شرعية الملوكية في العراق القديم بين بابلوآشور، وأيضاً موضوع الكتابة السريانية.. قلم آرامي أم إبتكار كلداني ،الذي تناولتفيه تطور الحرف الكلداني كمنجز رافدي محلي داعماً ذلك بالوثيقة والدليل العلمي ، فيماقمت في القس</w:t>
      </w:r>
      <w:r>
        <w:rPr>
          <w:rFonts w:ascii="Times New Roman" w:eastAsia="Times New Roman" w:hAnsi="Times New Roman" w:cs="Times New Roman"/>
          <w:color w:val="181717"/>
          <w:sz w:val="26"/>
          <w:szCs w:val="26"/>
          <w:rtl/>
        </w:rPr>
        <w:t>م الثاني (المشهد الحضاري) من هذا الجزء بتقديم عدد من الموضوعات التيأرتأيت تناولها بما يمنح القراء الكرام صورة أوضح للبحث ويغني معارفهم في مجالات لمترد مخيلاتهم من قبل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وقد جاء القسم الثالث والأخير من الجزء الثالث (الملاحق) ليكون نتيجة حتمية متممة لأجزاءال</w:t>
      </w:r>
      <w:r>
        <w:rPr>
          <w:rFonts w:ascii="Times New Roman" w:eastAsia="Times New Roman" w:hAnsi="Times New Roman" w:cs="Times New Roman"/>
          <w:color w:val="181717"/>
          <w:sz w:val="26"/>
          <w:szCs w:val="26"/>
          <w:rtl/>
        </w:rPr>
        <w:t xml:space="preserve">بحث الثلاثة الرئيسة التي كانت الأعمدة التي إستندت إليها في بحثي هذا ، والتي أحتوت منوجهة نظري على قواعد يمكن إعتمادها لترسيخ مكانة الكلدان في أية رؤية وطنية ينتهجهاأبناء وطننا الأم على تنوعهم ومنها التاريخ الكرونولوجي للأمة الكلدانية منذ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 وأيضاً </w:t>
      </w:r>
      <w:r>
        <w:rPr>
          <w:rFonts w:ascii="Times New Roman" w:eastAsia="Times New Roman" w:hAnsi="Times New Roman" w:cs="Times New Roman"/>
          <w:color w:val="181717"/>
          <w:sz w:val="26"/>
          <w:szCs w:val="26"/>
          <w:rtl/>
        </w:rPr>
        <w:t xml:space="preserve">التاريخ الكرونولوجي لوادي الرافدين </w:t>
      </w:r>
      <w:r>
        <w:rPr>
          <w:rFonts w:ascii="Times New Roman" w:eastAsia="Times New Roman" w:hAnsi="Times New Roman" w:cs="Times New Roman"/>
          <w:color w:val="181717"/>
          <w:sz w:val="26"/>
          <w:szCs w:val="26"/>
        </w:rPr>
        <w:t>١٠٠٫٠٠٠</w:t>
      </w:r>
      <w:r>
        <w:rPr>
          <w:rFonts w:ascii="Times New Roman" w:eastAsia="Times New Roman" w:hAnsi="Times New Roman" w:cs="Times New Roman"/>
          <w:color w:val="181717"/>
          <w:sz w:val="26"/>
          <w:szCs w:val="26"/>
          <w:rtl/>
        </w:rPr>
        <w:t xml:space="preserve"> ق.م حتى عام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م علاوة على العديد من الجداول والإحصاءات والخرائط والمرتسمات الفريدة التي أنجزت خصيصاًلهذا البحث بدقة علمية عالية ، ناهيكم عن العديد من الموضوعات التكميلية ، وذلك من أجلالتعبير الحر والواضح عن طبي</w:t>
      </w:r>
      <w:r>
        <w:rPr>
          <w:rFonts w:ascii="Times New Roman" w:eastAsia="Times New Roman" w:hAnsi="Times New Roman" w:cs="Times New Roman"/>
          <w:color w:val="181717"/>
          <w:sz w:val="26"/>
          <w:szCs w:val="26"/>
          <w:rtl/>
        </w:rPr>
        <w:t>عة هويتنا القومية الكلدية العريقة وجذورنا الوطنية الرافديةالراسخة في القدم ضمن التعددية العرقية العراقية المتآخية المعاصرة ، مع التأكيد علىحضورنا المتميز ضمن الموزائيك الوطني العراقي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وقد ألحقت أيضاً مساحة خاصة بالمصادر التي أعتمدتها لإنجاز هذه الدراسة با</w:t>
      </w:r>
      <w:r>
        <w:rPr>
          <w:rFonts w:ascii="Times New Roman" w:eastAsia="Times New Roman" w:hAnsi="Times New Roman" w:cs="Times New Roman"/>
          <w:color w:val="181717"/>
          <w:sz w:val="26"/>
          <w:szCs w:val="26"/>
          <w:rtl/>
        </w:rPr>
        <w:t>للغاتالعربية والإنكليزية والكلدانية لمن يريد الإستزادة من بعض الموضوعات التي قد تكونمثيرة لإهتمامه ، علماً بأنني قد أكتفيت بالإشارة العمومية إلى المستلات والإستشهادات التيوردت في العديد من الدوريات الأكاديمية وغير الأكاديمية (العامة) والتي تتجاوز أعدادهاال</w:t>
      </w:r>
      <w:r>
        <w:rPr>
          <w:rFonts w:ascii="Times New Roman" w:eastAsia="Times New Roman" w:hAnsi="Times New Roman" w:cs="Times New Roman"/>
          <w:color w:val="181717"/>
          <w:sz w:val="26"/>
          <w:szCs w:val="26"/>
          <w:rtl/>
        </w:rPr>
        <w:t>مئات من الدوريات والنشرات .</w:t>
      </w:r>
    </w:p>
    <w:p w:rsidR="00A84D01" w:rsidRDefault="00CD183F">
      <w:pPr>
        <w:pStyle w:val="Heading1"/>
        <w:ind w:left="11" w:right="1"/>
      </w:pPr>
      <w:r>
        <w:rPr>
          <w:bCs/>
          <w:szCs w:val="32"/>
          <w:rtl/>
        </w:rPr>
        <w:lastRenderedPageBreak/>
        <w:t>مدخل.. تعريف القومية</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لكون (القومية) هيّ العمود الفقري لهذا البحث فقد أرتأيت أن أتناولها بشكل مناسب ومكثففي آن، إبتداءً بالتعريف بمعنى القومية وتاريخها كمصطلح أكاديمي ، إضافة إلى الإشارةإلى أهم وجهات النظر العلمية المعتمدة بهذا ا</w:t>
      </w:r>
      <w:r>
        <w:rPr>
          <w:rFonts w:ascii="Times New Roman" w:eastAsia="Times New Roman" w:hAnsi="Times New Roman" w:cs="Times New Roman"/>
          <w:color w:val="181717"/>
          <w:sz w:val="26"/>
          <w:szCs w:val="26"/>
          <w:rtl/>
        </w:rPr>
        <w:t>لصدد ، وأن أخلص بالتالي إلى آخر مستجداتهذا المصطلح مع إيضاح الأسس التي أعتمدتها في بحثي هذا لتمييز الكلدان عرقياً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ان المعنى العام للقومية (الخصوصية القومية) وفقاً للدراسات الحديثة هو أنها : مجموعةمحددة من البشر يلتقون في عدد من الصفات المشتركة كالصفات ال</w:t>
      </w:r>
      <w:r>
        <w:rPr>
          <w:rFonts w:ascii="Times New Roman" w:eastAsia="Times New Roman" w:hAnsi="Times New Roman" w:cs="Times New Roman"/>
          <w:color w:val="181717"/>
          <w:sz w:val="26"/>
          <w:szCs w:val="26"/>
          <w:rtl/>
        </w:rPr>
        <w:t>طبيعية -</w:t>
      </w:r>
      <w:r>
        <w:rPr>
          <w:rFonts w:ascii="Times New Roman" w:eastAsia="Times New Roman" w:hAnsi="Times New Roman" w:cs="Times New Roman"/>
          <w:color w:val="181717"/>
          <w:sz w:val="26"/>
        </w:rPr>
        <w:t>Physical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Anthropology</w:t>
      </w:r>
      <w:r>
        <w:rPr>
          <w:rFonts w:ascii="Times New Roman" w:eastAsia="Times New Roman" w:hAnsi="Times New Roman" w:cs="Times New Roman"/>
          <w:color w:val="181717"/>
          <w:sz w:val="26"/>
          <w:szCs w:val="26"/>
          <w:rtl/>
        </w:rPr>
        <w:t xml:space="preserve">- أو الإجتماعية / الثقافية- </w:t>
      </w:r>
      <w:r>
        <w:rPr>
          <w:rFonts w:ascii="Times New Roman" w:eastAsia="Times New Roman" w:hAnsi="Times New Roman" w:cs="Times New Roman"/>
          <w:color w:val="181717"/>
          <w:sz w:val="26"/>
        </w:rPr>
        <w:t>Social Anthropology</w:t>
      </w:r>
      <w:r>
        <w:rPr>
          <w:rFonts w:ascii="Times New Roman" w:eastAsia="Times New Roman" w:hAnsi="Times New Roman" w:cs="Times New Roman"/>
          <w:color w:val="181717"/>
          <w:sz w:val="26"/>
          <w:szCs w:val="26"/>
          <w:rtl/>
        </w:rPr>
        <w:t>- التي تميزهمبشكل أو بآخر عن مجاميع بشرية أخرى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مع أن مصطلح القومية- </w:t>
      </w:r>
      <w:r>
        <w:rPr>
          <w:rFonts w:ascii="Times New Roman" w:eastAsia="Times New Roman" w:hAnsi="Times New Roman" w:cs="Times New Roman"/>
          <w:color w:val="181717"/>
          <w:sz w:val="26"/>
        </w:rPr>
        <w:t xml:space="preserve">Ethnicity and Nationalism </w:t>
      </w:r>
      <w:r>
        <w:rPr>
          <w:rFonts w:ascii="Times New Roman" w:eastAsia="Times New Roman" w:hAnsi="Times New Roman" w:cs="Times New Roman"/>
          <w:color w:val="181717"/>
          <w:sz w:val="26"/>
          <w:szCs w:val="26"/>
          <w:rtl/>
        </w:rPr>
        <w:t xml:space="preserve">- قد ورد في الدراسات الحديثةمنذ مطلع عقد الخمسينات للقرن المنصرم ،وتحديداً </w:t>
      </w:r>
      <w:r>
        <w:rPr>
          <w:rFonts w:ascii="Times New Roman" w:eastAsia="Times New Roman" w:hAnsi="Times New Roman" w:cs="Times New Roman"/>
          <w:color w:val="181717"/>
          <w:sz w:val="26"/>
          <w:szCs w:val="26"/>
          <w:rtl/>
        </w:rPr>
        <w:t xml:space="preserve">بعد إستعماله عام </w:t>
      </w:r>
      <w:r>
        <w:rPr>
          <w:rFonts w:ascii="Times New Roman" w:eastAsia="Times New Roman" w:hAnsi="Times New Roman" w:cs="Times New Roman"/>
          <w:color w:val="181717"/>
          <w:sz w:val="26"/>
          <w:szCs w:val="26"/>
        </w:rPr>
        <w:t>١٩٥٣</w:t>
      </w:r>
      <w:r>
        <w:rPr>
          <w:rFonts w:ascii="Times New Roman" w:eastAsia="Times New Roman" w:hAnsi="Times New Roman" w:cs="Times New Roman"/>
          <w:color w:val="181717"/>
          <w:sz w:val="26"/>
          <w:szCs w:val="26"/>
          <w:rtl/>
        </w:rPr>
        <w:t>م من قبلالأستاذ ديفد ريسمان -</w:t>
      </w:r>
      <w:r>
        <w:rPr>
          <w:rFonts w:ascii="Times New Roman" w:eastAsia="Times New Roman" w:hAnsi="Times New Roman" w:cs="Times New Roman"/>
          <w:color w:val="181717"/>
          <w:sz w:val="26"/>
        </w:rPr>
        <w:t>David Riesman</w:t>
      </w:r>
      <w:r>
        <w:rPr>
          <w:rFonts w:ascii="Times New Roman" w:eastAsia="Times New Roman" w:hAnsi="Times New Roman" w:cs="Times New Roman"/>
          <w:color w:val="181717"/>
          <w:sz w:val="26"/>
          <w:szCs w:val="26"/>
          <w:rtl/>
        </w:rPr>
        <w:t xml:space="preserve">- فقد شهد هذا المصطلح تطورات مستمرة لاحقة، حتى تم إستخدامه لأول مرة في معجم أوكسفورد لعام </w:t>
      </w:r>
      <w:r>
        <w:rPr>
          <w:rFonts w:ascii="Times New Roman" w:eastAsia="Times New Roman" w:hAnsi="Times New Roman" w:cs="Times New Roman"/>
          <w:color w:val="181717"/>
          <w:sz w:val="26"/>
          <w:szCs w:val="26"/>
        </w:rPr>
        <w:t>١٩٧٢</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rPr>
        <w:t xml:space="preserve"> Oxford EnglishDictionary</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١٩٧٢</w:t>
      </w:r>
      <w:r>
        <w:rPr>
          <w:rFonts w:ascii="Times New Roman" w:eastAsia="Times New Roman" w:hAnsi="Times New Roman" w:cs="Times New Roman"/>
          <w:color w:val="181717"/>
          <w:sz w:val="26"/>
          <w:szCs w:val="26"/>
          <w:rtl/>
        </w:rPr>
        <w:t>-، لكن أصل هذا المصطلح يعود إلى منتصف القرن الرابع عشرحيث تم إشتق</w:t>
      </w:r>
      <w:r>
        <w:rPr>
          <w:rFonts w:ascii="Times New Roman" w:eastAsia="Times New Roman" w:hAnsi="Times New Roman" w:cs="Times New Roman"/>
          <w:color w:val="181717"/>
          <w:sz w:val="26"/>
          <w:szCs w:val="26"/>
          <w:rtl/>
        </w:rPr>
        <w:t>اقه من الكلمة الإغريقية -</w:t>
      </w:r>
      <w:r>
        <w:rPr>
          <w:rFonts w:ascii="Times New Roman" w:eastAsia="Times New Roman" w:hAnsi="Times New Roman" w:cs="Times New Roman"/>
          <w:color w:val="181717"/>
          <w:sz w:val="26"/>
        </w:rPr>
        <w:t>Ethnos</w:t>
      </w:r>
      <w:r>
        <w:rPr>
          <w:rFonts w:ascii="Times New Roman" w:eastAsia="Times New Roman" w:hAnsi="Times New Roman" w:cs="Times New Roman"/>
          <w:color w:val="181717"/>
          <w:sz w:val="26"/>
          <w:szCs w:val="26"/>
          <w:rtl/>
        </w:rPr>
        <w:t>- التي كانت قد نحتت بدورها من المفردةالإغريقية الأصلية -</w:t>
      </w:r>
      <w:r>
        <w:rPr>
          <w:rFonts w:ascii="Times New Roman" w:eastAsia="Times New Roman" w:hAnsi="Times New Roman" w:cs="Times New Roman"/>
          <w:color w:val="181717"/>
          <w:sz w:val="26"/>
        </w:rPr>
        <w:t>Ethnikos</w:t>
      </w:r>
      <w:r>
        <w:rPr>
          <w:rFonts w:ascii="Times New Roman" w:eastAsia="Times New Roman" w:hAnsi="Times New Roman" w:cs="Times New Roman"/>
          <w:color w:val="181717"/>
          <w:sz w:val="26"/>
          <w:szCs w:val="26"/>
          <w:rtl/>
        </w:rPr>
        <w:t>- التي تعني حرفياً (وثني) أما معناها المجازي فيعني كلمن هو (غير مسيحي)، وقد بقيت هذه الكلمة في الإستعمال بهذا المعنى حتى أواخر القرنالتاسع عشر ، ثم تطور معناها ف</w:t>
      </w:r>
      <w:r>
        <w:rPr>
          <w:rFonts w:ascii="Times New Roman" w:eastAsia="Times New Roman" w:hAnsi="Times New Roman" w:cs="Times New Roman"/>
          <w:color w:val="181717"/>
          <w:sz w:val="26"/>
          <w:szCs w:val="26"/>
          <w:rtl/>
        </w:rPr>
        <w:t>ي مطلع القرن العشرين فصارت تعني (العرق)، وقد ترسخهذا المفهوم إبان الحرب العالمية الثانية من قبل مجموعة من الكتاب الأمريكان للتمييز بينالأقليات من الإيطاليين والإيرلنديين واليهود وبين المجاميع البريطانية الأكبر عدداً ، وكانالعامل الرئيس للتمييز بين هذه المج</w:t>
      </w:r>
      <w:r>
        <w:rPr>
          <w:rFonts w:ascii="Times New Roman" w:eastAsia="Times New Roman" w:hAnsi="Times New Roman" w:cs="Times New Roman"/>
          <w:color w:val="181717"/>
          <w:sz w:val="26"/>
          <w:szCs w:val="26"/>
          <w:rtl/>
        </w:rPr>
        <w:t>اميع البشرية هو الإختلاف السلالي بمعنى السماتالجسدية ثم الإختلاف الثقافي الديني الإجتماعي.</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والحقيقة فقد أتفق العلماء في تقسيماتهم العرقية على ثلاثة أساليب تصنيفية رئيسةللجنس البشري -</w:t>
      </w:r>
      <w:r>
        <w:rPr>
          <w:rFonts w:ascii="Times New Roman" w:eastAsia="Times New Roman" w:hAnsi="Times New Roman" w:cs="Times New Roman"/>
          <w:color w:val="181717"/>
          <w:sz w:val="26"/>
        </w:rPr>
        <w:t>Race</w:t>
      </w:r>
      <w:r>
        <w:rPr>
          <w:rFonts w:ascii="Times New Roman" w:eastAsia="Times New Roman" w:hAnsi="Times New Roman" w:cs="Times New Roman"/>
          <w:color w:val="181717"/>
          <w:sz w:val="26"/>
          <w:szCs w:val="26"/>
          <w:rtl/>
        </w:rPr>
        <w:t xml:space="preserve">- معتمدين في ذلك إما على التقسيم الأنثروبولوجي- </w:t>
      </w:r>
      <w:r>
        <w:rPr>
          <w:rFonts w:ascii="Times New Roman" w:eastAsia="Times New Roman" w:hAnsi="Times New Roman" w:cs="Times New Roman"/>
          <w:color w:val="181717"/>
          <w:sz w:val="26"/>
        </w:rPr>
        <w:t>Physical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Anthropology</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 الذي يشتمل على المواصفات الجسدية الأخرى كشكل الجمجمة وطولالقامة ونوع الشعر أو التقسيم اللوني أي لون البشرة -</w:t>
      </w:r>
      <w:r>
        <w:rPr>
          <w:rFonts w:ascii="Times New Roman" w:eastAsia="Times New Roman" w:hAnsi="Times New Roman" w:cs="Times New Roman"/>
          <w:color w:val="181717"/>
          <w:sz w:val="26"/>
        </w:rPr>
        <w:t>Complexion</w:t>
      </w:r>
      <w:r>
        <w:rPr>
          <w:rFonts w:ascii="Times New Roman" w:eastAsia="Times New Roman" w:hAnsi="Times New Roman" w:cs="Times New Roman"/>
          <w:color w:val="181717"/>
          <w:sz w:val="26"/>
          <w:szCs w:val="26"/>
          <w:rtl/>
        </w:rPr>
        <w:t>- أو التقسيم الكتابي-</w:t>
      </w:r>
      <w:r>
        <w:rPr>
          <w:rFonts w:ascii="Times New Roman" w:eastAsia="Times New Roman" w:hAnsi="Times New Roman" w:cs="Times New Roman"/>
          <w:color w:val="181717"/>
          <w:sz w:val="26"/>
        </w:rPr>
        <w:t>Biblical</w:t>
      </w:r>
      <w:r>
        <w:rPr>
          <w:rFonts w:ascii="Times New Roman" w:eastAsia="Times New Roman" w:hAnsi="Times New Roman" w:cs="Times New Roman"/>
          <w:color w:val="181717"/>
          <w:sz w:val="26"/>
          <w:szCs w:val="26"/>
          <w:rtl/>
        </w:rPr>
        <w:t xml:space="preserve">- بحسب شلوتزر- </w:t>
      </w:r>
      <w:r>
        <w:rPr>
          <w:rFonts w:ascii="Times New Roman" w:eastAsia="Times New Roman" w:hAnsi="Times New Roman" w:cs="Times New Roman"/>
          <w:color w:val="181717"/>
          <w:sz w:val="26"/>
        </w:rPr>
        <w:t>Shlotzer</w:t>
      </w:r>
      <w:r>
        <w:rPr>
          <w:rFonts w:ascii="Times New Roman" w:eastAsia="Times New Roman" w:hAnsi="Times New Roman" w:cs="Times New Roman"/>
          <w:color w:val="181717"/>
          <w:sz w:val="26"/>
          <w:szCs w:val="26"/>
          <w:rtl/>
        </w:rPr>
        <w:t xml:space="preserve">- ولكن تمازج الأجناس عضوياً أدى إلى تحجيمأهمية العاملين الأولين ،فيما دحضت المكتشفات </w:t>
      </w:r>
      <w:r>
        <w:rPr>
          <w:rFonts w:ascii="Times New Roman" w:eastAsia="Times New Roman" w:hAnsi="Times New Roman" w:cs="Times New Roman"/>
          <w:color w:val="181717"/>
          <w:sz w:val="26"/>
          <w:szCs w:val="26"/>
          <w:rtl/>
        </w:rPr>
        <w:t>العلمية اللاحقة نظرية شلوتزر الكتابية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يقول -</w:t>
      </w:r>
      <w:r>
        <w:rPr>
          <w:rFonts w:ascii="Times New Roman" w:eastAsia="Times New Roman" w:hAnsi="Times New Roman" w:cs="Times New Roman"/>
          <w:color w:val="181717"/>
          <w:sz w:val="26"/>
        </w:rPr>
        <w:t>Thomas Hylland Eriksen</w:t>
      </w:r>
      <w:r>
        <w:rPr>
          <w:rFonts w:ascii="Times New Roman" w:eastAsia="Times New Roman" w:hAnsi="Times New Roman" w:cs="Times New Roman"/>
          <w:color w:val="181717"/>
          <w:sz w:val="26"/>
          <w:szCs w:val="26"/>
          <w:rtl/>
        </w:rPr>
        <w:t xml:space="preserve">- في دراسته الموسومة- </w:t>
      </w:r>
      <w:r>
        <w:rPr>
          <w:rFonts w:ascii="Times New Roman" w:eastAsia="Times New Roman" w:hAnsi="Times New Roman" w:cs="Times New Roman"/>
          <w:color w:val="181717"/>
          <w:sz w:val="26"/>
        </w:rPr>
        <w:t xml:space="preserve"> Ethnicity andNationalism Anthropological Perspectives</w:t>
      </w:r>
      <w:r>
        <w:rPr>
          <w:rFonts w:ascii="Times New Roman" w:eastAsia="Times New Roman" w:hAnsi="Times New Roman" w:cs="Times New Roman"/>
          <w:color w:val="181717"/>
          <w:sz w:val="26"/>
          <w:szCs w:val="26"/>
          <w:rtl/>
        </w:rPr>
        <w:t xml:space="preserve">- المنشورة عام </w:t>
      </w:r>
      <w:r>
        <w:rPr>
          <w:rFonts w:ascii="Times New Roman" w:eastAsia="Times New Roman" w:hAnsi="Times New Roman" w:cs="Times New Roman"/>
          <w:color w:val="181717"/>
          <w:sz w:val="26"/>
          <w:szCs w:val="26"/>
        </w:rPr>
        <w:t>١٩٩٣</w:t>
      </w:r>
      <w:r>
        <w:rPr>
          <w:rFonts w:ascii="Times New Roman" w:eastAsia="Times New Roman" w:hAnsi="Times New Roman" w:cs="Times New Roman"/>
          <w:color w:val="181717"/>
          <w:sz w:val="26"/>
          <w:szCs w:val="26"/>
          <w:rtl/>
        </w:rPr>
        <w:t xml:space="preserve">م بأن هنالكأكثر من ثلاثمائة تعريف لمفهوم القومية ،تعتمد معظم هذه التعريفات أما نماذج عامة </w:t>
      </w:r>
      <w:r>
        <w:rPr>
          <w:rFonts w:ascii="Times New Roman" w:eastAsia="Times New Roman" w:hAnsi="Times New Roman" w:cs="Times New Roman"/>
          <w:color w:val="181717"/>
          <w:sz w:val="26"/>
          <w:szCs w:val="26"/>
          <w:rtl/>
        </w:rPr>
        <w:lastRenderedPageBreak/>
        <w:t>أوخ</w:t>
      </w:r>
      <w:r>
        <w:rPr>
          <w:rFonts w:ascii="Times New Roman" w:eastAsia="Times New Roman" w:hAnsi="Times New Roman" w:cs="Times New Roman"/>
          <w:color w:val="181717"/>
          <w:sz w:val="26"/>
          <w:szCs w:val="26"/>
          <w:rtl/>
        </w:rPr>
        <w:t>اصة أو مجموعهما ، ولعدم إمكانية إعتماد مثل هذه التصنيفات المطاطة الواسعة التي لاتلائم معظمها خصوصيتنا الرافدية من ناحية ، وعدم رجاحة التصنيفات التقليدية الثلاثة التيأوردناها آنفاً لتحديد الإنتماء العرقي للمجاميع البشرية التي قطنت وادي الرافدين على طولتاريخ</w:t>
      </w:r>
      <w:r>
        <w:rPr>
          <w:rFonts w:ascii="Times New Roman" w:eastAsia="Times New Roman" w:hAnsi="Times New Roman" w:cs="Times New Roman"/>
          <w:color w:val="181717"/>
          <w:sz w:val="26"/>
          <w:szCs w:val="26"/>
          <w:rtl/>
        </w:rPr>
        <w:t>ه الطويل ، فقد أعتمدت في بحثي هذا على عامل التطور اللغوي أو المواصفات اللغوية-</w:t>
      </w:r>
      <w:r>
        <w:rPr>
          <w:rFonts w:ascii="Times New Roman" w:eastAsia="Times New Roman" w:hAnsi="Times New Roman" w:cs="Times New Roman"/>
          <w:color w:val="181717"/>
          <w:sz w:val="26"/>
        </w:rPr>
        <w:t>Lingustics Features</w:t>
      </w:r>
      <w:r>
        <w:rPr>
          <w:rFonts w:ascii="Times New Roman" w:eastAsia="Times New Roman" w:hAnsi="Times New Roman" w:cs="Times New Roman"/>
          <w:color w:val="181717"/>
          <w:sz w:val="26"/>
          <w:szCs w:val="26"/>
          <w:rtl/>
        </w:rPr>
        <w:t xml:space="preserve">- للغة الأم والتي يسميها إيريك فروم- </w:t>
      </w:r>
      <w:r>
        <w:rPr>
          <w:rFonts w:ascii="Times New Roman" w:eastAsia="Times New Roman" w:hAnsi="Times New Roman" w:cs="Times New Roman"/>
          <w:color w:val="181717"/>
          <w:sz w:val="26"/>
        </w:rPr>
        <w:t>Erich Fromm</w:t>
      </w:r>
      <w:r>
        <w:rPr>
          <w:rFonts w:ascii="Times New Roman" w:eastAsia="Times New Roman" w:hAnsi="Times New Roman" w:cs="Times New Roman"/>
          <w:color w:val="181717"/>
          <w:sz w:val="26"/>
          <w:szCs w:val="26"/>
          <w:rtl/>
        </w:rPr>
        <w:t>- اللغةالمنسية -</w:t>
      </w:r>
      <w:r>
        <w:rPr>
          <w:rFonts w:ascii="Times New Roman" w:eastAsia="Times New Roman" w:hAnsi="Times New Roman" w:cs="Times New Roman"/>
          <w:color w:val="181717"/>
          <w:sz w:val="26"/>
        </w:rPr>
        <w:t>The Forgotten Language</w:t>
      </w:r>
      <w:r>
        <w:rPr>
          <w:rFonts w:ascii="Times New Roman" w:eastAsia="Times New Roman" w:hAnsi="Times New Roman" w:cs="Times New Roman"/>
          <w:color w:val="181717"/>
          <w:sz w:val="26"/>
          <w:szCs w:val="26"/>
          <w:rtl/>
        </w:rPr>
        <w:t>-، وبمعنى آخر أنني قد أعتمدت في بحثي هذا علىمبدأ التصنيف الثقافي أو الموا</w:t>
      </w:r>
      <w:r>
        <w:rPr>
          <w:rFonts w:ascii="Times New Roman" w:eastAsia="Times New Roman" w:hAnsi="Times New Roman" w:cs="Times New Roman"/>
          <w:color w:val="181717"/>
          <w:sz w:val="26"/>
          <w:szCs w:val="26"/>
          <w:rtl/>
        </w:rPr>
        <w:t>صفات العرقية الثقافية -</w:t>
      </w:r>
      <w:r>
        <w:rPr>
          <w:rFonts w:ascii="Times New Roman" w:eastAsia="Times New Roman" w:hAnsi="Times New Roman" w:cs="Times New Roman"/>
          <w:color w:val="181717"/>
          <w:sz w:val="26"/>
        </w:rPr>
        <w:t>Cultural definition</w:t>
      </w:r>
      <w:r>
        <w:rPr>
          <w:rFonts w:ascii="Times New Roman" w:eastAsia="Times New Roman" w:hAnsi="Times New Roman" w:cs="Times New Roman"/>
          <w:color w:val="181717"/>
          <w:sz w:val="26"/>
          <w:szCs w:val="26"/>
          <w:rtl/>
        </w:rPr>
        <w:t xml:space="preserve">- التي باتتمعتمدة منذ عقد الستينات للقرن المنصرم ، وهو ذات العامل الذي أستخدمه كبار المؤرخينوالآثاريين ومنهم الأستاذ طه باقر الذي يقول في الصفحة </w:t>
      </w:r>
      <w:r>
        <w:rPr>
          <w:rFonts w:ascii="Times New Roman" w:eastAsia="Times New Roman" w:hAnsi="Times New Roman" w:cs="Times New Roman"/>
          <w:color w:val="181717"/>
          <w:sz w:val="26"/>
          <w:szCs w:val="26"/>
        </w:rPr>
        <w:t>٦٥</w:t>
      </w:r>
      <w:r>
        <w:rPr>
          <w:rFonts w:ascii="Times New Roman" w:eastAsia="Times New Roman" w:hAnsi="Times New Roman" w:cs="Times New Roman"/>
          <w:color w:val="181717"/>
          <w:sz w:val="26"/>
          <w:szCs w:val="26"/>
          <w:rtl/>
        </w:rPr>
        <w:t xml:space="preserve"> من كتابه الموسوعي (مقدمة في تاريخ الحضارات القديمة): أن الرأي الحد</w:t>
      </w:r>
      <w:r>
        <w:rPr>
          <w:rFonts w:ascii="Times New Roman" w:eastAsia="Times New Roman" w:hAnsi="Times New Roman" w:cs="Times New Roman"/>
          <w:color w:val="181717"/>
          <w:sz w:val="26"/>
          <w:szCs w:val="26"/>
          <w:rtl/>
        </w:rPr>
        <w:t>يث قد أتجه إلى البحث في هؤلاء الأقوام(سكان وادي الرافدين) من الناحية اللغوية وليس من الناحية العرقية أو الرسية -</w:t>
      </w:r>
      <w:r>
        <w:rPr>
          <w:rFonts w:ascii="Times New Roman" w:eastAsia="Times New Roman" w:hAnsi="Times New Roman" w:cs="Times New Roman"/>
          <w:color w:val="181717"/>
          <w:sz w:val="26"/>
        </w:rPr>
        <w:t>Racial</w:t>
      </w:r>
      <w:r>
        <w:rPr>
          <w:rFonts w:ascii="Times New Roman" w:eastAsia="Times New Roman" w:hAnsi="Times New Roman" w:cs="Times New Roman"/>
          <w:color w:val="181717"/>
          <w:sz w:val="26"/>
          <w:szCs w:val="26"/>
          <w:rtl/>
        </w:rPr>
        <w:t>-وكذلك ستكون معالجتنا للموضوع .</w:t>
      </w:r>
    </w:p>
    <w:p w:rsidR="00A84D01" w:rsidRDefault="00CD183F">
      <w:pPr>
        <w:bidi w:val="0"/>
        <w:spacing w:after="335"/>
        <w:ind w:left="1039"/>
        <w:jc w:val="left"/>
      </w:pPr>
      <w:r>
        <w:rPr>
          <w:noProof/>
        </w:rPr>
        <w:lastRenderedPageBreak/>
        <mc:AlternateContent>
          <mc:Choice Requires="wpg">
            <w:drawing>
              <wp:inline distT="0" distB="0" distL="0" distR="0">
                <wp:extent cx="3912079" cy="4938442"/>
                <wp:effectExtent l="0" t="0" r="0" b="0"/>
                <wp:docPr id="662742" name="Group 662742"/>
                <wp:cNvGraphicFramePr/>
                <a:graphic xmlns:a="http://schemas.openxmlformats.org/drawingml/2006/main">
                  <a:graphicData uri="http://schemas.microsoft.com/office/word/2010/wordprocessingGroup">
                    <wpg:wgp>
                      <wpg:cNvGrpSpPr/>
                      <wpg:grpSpPr>
                        <a:xfrm>
                          <a:off x="0" y="0"/>
                          <a:ext cx="3912079" cy="4938442"/>
                          <a:chOff x="0" y="0"/>
                          <a:chExt cx="3912079" cy="4938442"/>
                        </a:xfrm>
                      </wpg:grpSpPr>
                      <wps:wsp>
                        <wps:cNvPr id="5058" name="Rectangle 5058"/>
                        <wps:cNvSpPr/>
                        <wps:spPr>
                          <a:xfrm>
                            <a:off x="3746979" y="0"/>
                            <a:ext cx="219583" cy="199748"/>
                          </a:xfrm>
                          <a:prstGeom prst="rect">
                            <a:avLst/>
                          </a:prstGeom>
                          <a:ln>
                            <a:noFill/>
                          </a:ln>
                        </wps:spPr>
                        <wps:txbx>
                          <w:txbxContent>
                            <w:p w:rsidR="00A84D01" w:rsidRDefault="00CD183F">
                              <w:pPr>
                                <w:bidi w:val="0"/>
                                <w:jc w:val="left"/>
                              </w:pPr>
                              <w:r>
                                <w:rPr>
                                  <w:rFonts w:ascii="Times New Roman" w:eastAsia="Times New Roman" w:hAnsi="Times New Roman" w:cs="Times New Roman"/>
                                  <w:color w:val="181717"/>
                                  <w:sz w:val="26"/>
                                </w:rPr>
                                <w:t xml:space="preserve">    </w:t>
                              </w:r>
                            </w:p>
                          </w:txbxContent>
                        </wps:txbx>
                        <wps:bodyPr horzOverflow="overflow" vert="horz" lIns="0" tIns="0" rIns="0" bIns="0" rtlCol="0">
                          <a:noAutofit/>
                        </wps:bodyPr>
                      </wps:wsp>
                      <pic:pic xmlns:pic="http://schemas.openxmlformats.org/drawingml/2006/picture">
                        <pic:nvPicPr>
                          <pic:cNvPr id="1004810" name="Picture 1004810"/>
                          <pic:cNvPicPr/>
                        </pic:nvPicPr>
                        <pic:blipFill>
                          <a:blip r:embed="rId13"/>
                          <a:stretch>
                            <a:fillRect/>
                          </a:stretch>
                        </pic:blipFill>
                        <pic:spPr>
                          <a:xfrm>
                            <a:off x="-3584" y="108712"/>
                            <a:ext cx="3267456" cy="4831080"/>
                          </a:xfrm>
                          <a:prstGeom prst="rect">
                            <a:avLst/>
                          </a:prstGeom>
                        </pic:spPr>
                      </pic:pic>
                      <wps:wsp>
                        <wps:cNvPr id="5068" name="Shape 5068"/>
                        <wps:cNvSpPr/>
                        <wps:spPr>
                          <a:xfrm>
                            <a:off x="0" y="111125"/>
                            <a:ext cx="3264717" cy="4827317"/>
                          </a:xfrm>
                          <a:custGeom>
                            <a:avLst/>
                            <a:gdLst/>
                            <a:ahLst/>
                            <a:cxnLst/>
                            <a:rect l="0" t="0" r="0" b="0"/>
                            <a:pathLst>
                              <a:path w="3264717" h="4827317">
                                <a:moveTo>
                                  <a:pt x="0" y="0"/>
                                </a:moveTo>
                                <a:lnTo>
                                  <a:pt x="0" y="4827317"/>
                                </a:lnTo>
                                <a:lnTo>
                                  <a:pt x="3264717" y="4827317"/>
                                </a:lnTo>
                                <a:lnTo>
                                  <a:pt x="3264717"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662742" o:spid="_x0000_s1026" style="width:308.05pt;height:388.85pt;mso-position-horizontal-relative:char;mso-position-vertical-relative:line" coordsize="39120,49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">
                <v:rect id="Rectangle 5058" o:spid="_x0000_s1027" style="position:absolute;left:37469;width:2196;height: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1GMIA&#10;AADdAAAADwAAAGRycy9kb3ducmV2LnhtbERPTYvCMBC9C/6HMMLeNHVB0dpURFf0uOqCehuasS02&#10;k9JE2/XXbw7CHh/vO1l2phJPalxpWcF4FIEgzqwuOVfwc9oOZyCcR9ZYWSYFv+RgmfZ7Ccbatnyg&#10;59HnIoSwi1FB4X0dS+myggy6ka2JA3ezjUEfYJNL3WAbwk0lP6NoKg2WHBoKrGldUHY/PoyC3axe&#10;Xfb21ebV13V3/j7PN6e5V+pj0K0WIDx1/l/8du+1gkk0CX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UYwgAAAN0AAAAPAAAAAAAAAAAAAAAAAJgCAABkcnMvZG93&#10;bnJldi54bWxQSwUGAAAAAAQABAD1AAAAhwMAAAAA&#10;" filled="f" stroked="f">
                  <v:textbox inset="0,0,0,0">
                    <w:txbxContent>
                      <w:p w:rsidR="00A84D01" w:rsidRDefault="00CD183F">
                        <w:pPr>
                          <w:bidi w:val="0"/>
                          <w:jc w:val="left"/>
                        </w:pPr>
                        <w:r>
                          <w:rPr>
                            <w:rFonts w:ascii="Times New Roman" w:eastAsia="Times New Roman" w:hAnsi="Times New Roman" w:cs="Times New Roman"/>
                            <w:color w:val="181717"/>
                            <w:sz w:val="2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4810" o:spid="_x0000_s1028" type="#_x0000_t75" style="position:absolute;left:-35;top:1087;width:32673;height:48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LImHEAAAA4AAAAA8AAABkcnMvZG93bnJldi54bWxET81qAjEQvhf6DmEKvdVEa61ujSJCYaG9&#10;aH2AYTNuFjeTJUl1+/adQ6HHj+9/vR1Dr66UchfZwnRiQBE30XXcWjh9vT8tQeWC7LCPTBZ+KMN2&#10;c3+3xsrFGx/oeiytkhDOFVrwpQyV1rnxFDBP4kAs3DmmgEVgarVLeJPw0OuZMQsdsGNp8DjQ3lNz&#10;OX4HC3t/mb8shjTrVs/GN5/1R33avVr7+DDu3kAVGsu/+M9dO5lvzHw5lQtySBDo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LImHEAAAA4AAAAA8AAAAAAAAAAAAAAAAA&#10;nwIAAGRycy9kb3ducmV2LnhtbFBLBQYAAAAABAAEAPcAAACQAwAAAAA=&#10;">
                  <v:imagedata r:id="rId14" o:title=""/>
                </v:shape>
                <v:shape id="Shape 5068" o:spid="_x0000_s1029" style="position:absolute;top:1111;width:32647;height:48273;visibility:visible;mso-wrap-style:square;v-text-anchor:top" coordsize="3264717,4827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rbF8MA&#10;AADdAAAADwAAAGRycy9kb3ducmV2LnhtbERPy4rCMBTdD/gP4QqzGTRR8EE1isgICm6mCuLu2lzb&#10;YnNTmox2/HqzGHB5OO/5srWVuFPjS8caBn0FgjhzpuRcw/Gw6U1B+IBssHJMGv7Iw3LR+ZhjYtyD&#10;f+iehlzEEPYJaihCqBMpfVaQRd93NXHkrq6xGCJscmkafMRwW8mhUmNpseTYUGBN64KyW/prNZzx&#10;sL5sq9Fkuv/Kn+k33uzupLT+7LarGYhAbXiL/91bo2GkxnFufBOf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rbF8MAAADdAAAADwAAAAAAAAAAAAAAAACYAgAAZHJzL2Rv&#10;d25yZXYueG1sUEsFBgAAAAAEAAQA9QAAAIgDAAAAAA==&#10;" path="m,l,4827317r3264717,l3264717,,,xe" filled="f" strokecolor="#181717" strokeweight="1.3pt">
                  <v:stroke miterlimit="1" joinstyle="miter"/>
                  <v:path arrowok="t" textboxrect="0,0,3264717,4827317"/>
                </v:shape>
                <w10:anchorlock/>
              </v:group>
            </w:pict>
          </mc:Fallback>
        </mc:AlternateContent>
      </w:r>
    </w:p>
    <w:p w:rsidR="00A84D01" w:rsidRDefault="00CD183F">
      <w:pPr>
        <w:spacing w:after="12" w:line="265" w:lineRule="auto"/>
        <w:ind w:left="11" w:right="1" w:hanging="10"/>
        <w:jc w:val="center"/>
      </w:pPr>
      <w:r>
        <w:rPr>
          <w:rFonts w:ascii="Times New Roman" w:eastAsia="Times New Roman" w:hAnsi="Times New Roman" w:cs="Times New Roman"/>
          <w:color w:val="181717"/>
          <w:sz w:val="26"/>
          <w:szCs w:val="26"/>
          <w:rtl/>
        </w:rPr>
        <w:t>شابة ترتدي زياً فولكلورياً كلدانياً امام بوابة عشتار</w:t>
      </w:r>
    </w:p>
    <w:p w:rsidR="00A84D01" w:rsidRDefault="00CD183F">
      <w:pPr>
        <w:bidi w:val="0"/>
        <w:spacing w:after="0"/>
        <w:jc w:val="left"/>
      </w:pPr>
      <w:r>
        <w:rPr>
          <w:noProof/>
        </w:rPr>
        <w:lastRenderedPageBreak/>
        <w:drawing>
          <wp:inline distT="0" distB="0" distL="0" distR="0">
            <wp:extent cx="4571999" cy="6858002"/>
            <wp:effectExtent l="0" t="0" r="0" b="0"/>
            <wp:docPr id="5073" name="Picture 5073"/>
            <wp:cNvGraphicFramePr/>
            <a:graphic xmlns:a="http://schemas.openxmlformats.org/drawingml/2006/main">
              <a:graphicData uri="http://schemas.openxmlformats.org/drawingml/2006/picture">
                <pic:pic xmlns:pic="http://schemas.openxmlformats.org/drawingml/2006/picture">
                  <pic:nvPicPr>
                    <pic:cNvPr id="5073" name="Picture 5073"/>
                    <pic:cNvPicPr/>
                  </pic:nvPicPr>
                  <pic:blipFill>
                    <a:blip r:embed="rId15"/>
                    <a:stretch>
                      <a:fillRect/>
                    </a:stretch>
                  </pic:blipFill>
                  <pic:spPr>
                    <a:xfrm>
                      <a:off x="0" y="0"/>
                      <a:ext cx="4571999" cy="6858002"/>
                    </a:xfrm>
                    <a:prstGeom prst="rect">
                      <a:avLst/>
                    </a:prstGeom>
                  </pic:spPr>
                </pic:pic>
              </a:graphicData>
            </a:graphic>
          </wp:inline>
        </w:drawing>
      </w:r>
    </w:p>
    <w:p w:rsidR="00A84D01" w:rsidRDefault="00A84D01">
      <w:pPr>
        <w:sectPr w:rsidR="00A84D01">
          <w:footerReference w:type="even" r:id="rId16"/>
          <w:footerReference w:type="default" r:id="rId17"/>
          <w:footerReference w:type="first" r:id="rId18"/>
          <w:pgSz w:w="9360" w:h="13680"/>
          <w:pgMar w:top="1080" w:right="1080" w:bottom="1371" w:left="1080" w:header="720" w:footer="492" w:gutter="0"/>
          <w:cols w:space="720"/>
          <w:bidi/>
        </w:sectPr>
      </w:pPr>
    </w:p>
    <w:p w:rsidR="00A84D01" w:rsidRDefault="00CD183F">
      <w:pPr>
        <w:bidi w:val="0"/>
        <w:spacing w:after="0"/>
        <w:ind w:left="3490"/>
        <w:jc w:val="left"/>
      </w:pPr>
      <w:r>
        <w:rPr>
          <w:rFonts w:ascii="Times New Roman" w:eastAsia="Times New Roman" w:hAnsi="Times New Roman" w:cs="Times New Roman"/>
          <w:color w:val="181717"/>
        </w:rPr>
        <w:lastRenderedPageBreak/>
        <w:t>24</w:t>
      </w:r>
    </w:p>
    <w:p w:rsidR="00A84D01" w:rsidRDefault="00CD183F">
      <w:pPr>
        <w:pStyle w:val="Heading1"/>
        <w:ind w:left="11"/>
      </w:pPr>
      <w:r>
        <w:rPr>
          <w:bCs/>
          <w:szCs w:val="32"/>
          <w:rtl/>
        </w:rPr>
        <w:t>العراقيون القدماء</w:t>
      </w:r>
    </w:p>
    <w:p w:rsidR="00A84D01" w:rsidRDefault="00CD183F">
      <w:pPr>
        <w:bidi w:val="0"/>
        <w:spacing w:after="337"/>
        <w:ind w:right="1"/>
      </w:pPr>
      <w:r>
        <w:rPr>
          <w:rFonts w:ascii="Times New Roman" w:eastAsia="Times New Roman" w:hAnsi="Times New Roman" w:cs="Times New Roman"/>
          <w:color w:val="181717"/>
          <w:sz w:val="26"/>
        </w:rPr>
        <w:t xml:space="preserve">: (Native Mesopotamians) </w:t>
      </w:r>
      <w:r>
        <w:rPr>
          <w:rFonts w:ascii="Times New Roman" w:eastAsia="Times New Roman" w:hAnsi="Times New Roman" w:cs="Times New Roman"/>
          <w:color w:val="181717"/>
          <w:sz w:val="26"/>
          <w:szCs w:val="26"/>
          <w:rtl/>
        </w:rPr>
        <w:t>سكان العراق الأصليون</w:t>
      </w:r>
    </w:p>
    <w:p w:rsidR="00A84D01" w:rsidRDefault="00CD183F">
      <w:pPr>
        <w:spacing w:after="325" w:line="269" w:lineRule="auto"/>
        <w:ind w:left="-5" w:right="-15" w:hanging="9"/>
        <w:jc w:val="both"/>
      </w:pPr>
      <w:r>
        <w:rPr>
          <w:rFonts w:ascii="Times New Roman" w:eastAsia="Times New Roman" w:hAnsi="Times New Roman" w:cs="Times New Roman"/>
          <w:color w:val="181717"/>
          <w:sz w:val="26"/>
          <w:szCs w:val="26"/>
          <w:rtl/>
        </w:rPr>
        <w:t xml:space="preserve">يعود تاريخ </w:t>
      </w:r>
      <w:r>
        <w:rPr>
          <w:rFonts w:ascii="Times New Roman" w:eastAsia="Times New Roman" w:hAnsi="Times New Roman" w:cs="Times New Roman"/>
          <w:color w:val="181717"/>
          <w:sz w:val="26"/>
          <w:szCs w:val="26"/>
          <w:rtl/>
        </w:rPr>
        <w:t xml:space="preserve">الإستيطان المعروف في العراق إلى ما قبل </w:t>
      </w:r>
      <w:r>
        <w:rPr>
          <w:rFonts w:ascii="Times New Roman" w:eastAsia="Times New Roman" w:hAnsi="Times New Roman" w:cs="Times New Roman"/>
          <w:color w:val="181717"/>
          <w:sz w:val="26"/>
          <w:szCs w:val="26"/>
        </w:rPr>
        <w:t>١٠٠٫٠٠٠</w:t>
      </w:r>
      <w:r>
        <w:rPr>
          <w:rFonts w:ascii="Times New Roman" w:eastAsia="Times New Roman" w:hAnsi="Times New Roman" w:cs="Times New Roman"/>
          <w:color w:val="181717"/>
          <w:sz w:val="26"/>
          <w:szCs w:val="26"/>
          <w:rtl/>
        </w:rPr>
        <w:t xml:space="preserve"> عام ق.م ،وتشير المكتشفات الآثارية إلى أن أقدم إستيطان واسع في العراق القديم كان إبان العصر الحجريالقديم الأوسط في حدود </w:t>
      </w:r>
      <w:r>
        <w:rPr>
          <w:rFonts w:ascii="Times New Roman" w:eastAsia="Times New Roman" w:hAnsi="Times New Roman" w:cs="Times New Roman"/>
          <w:color w:val="181717"/>
          <w:sz w:val="26"/>
          <w:szCs w:val="26"/>
        </w:rPr>
        <w:t>٦٠٫٠٠٠</w:t>
      </w:r>
      <w:r>
        <w:rPr>
          <w:rFonts w:ascii="Times New Roman" w:eastAsia="Times New Roman" w:hAnsi="Times New Roman" w:cs="Times New Roman"/>
          <w:color w:val="181717"/>
          <w:sz w:val="26"/>
          <w:szCs w:val="26"/>
          <w:rtl/>
        </w:rPr>
        <w:t xml:space="preserve"> ق.م ،علماً أن تاريخ الإستيطان المعروف في وادي الرافدين قد بدأ مع العصور الموغلة في </w:t>
      </w:r>
      <w:r>
        <w:rPr>
          <w:rFonts w:ascii="Times New Roman" w:eastAsia="Times New Roman" w:hAnsi="Times New Roman" w:cs="Times New Roman"/>
          <w:color w:val="181717"/>
          <w:sz w:val="26"/>
          <w:szCs w:val="26"/>
          <w:rtl/>
        </w:rPr>
        <w:t>القدم التي تقع ضمن ما يصطلح عليه بأسم دورةورم -</w:t>
      </w:r>
      <w:r>
        <w:rPr>
          <w:rFonts w:ascii="Times New Roman" w:eastAsia="Times New Roman" w:hAnsi="Times New Roman" w:cs="Times New Roman"/>
          <w:color w:val="181717"/>
          <w:sz w:val="26"/>
        </w:rPr>
        <w:t>Würm</w:t>
      </w:r>
      <w:r>
        <w:rPr>
          <w:rFonts w:ascii="Times New Roman" w:eastAsia="Times New Roman" w:hAnsi="Times New Roman" w:cs="Times New Roman"/>
          <w:color w:val="181717"/>
          <w:sz w:val="26"/>
          <w:szCs w:val="26"/>
          <w:rtl/>
        </w:rPr>
        <w:t xml:space="preserve">- أي آخر العصور الجليدية التي يرجع زمنها للفترة من </w:t>
      </w:r>
      <w:r>
        <w:rPr>
          <w:rFonts w:ascii="Times New Roman" w:eastAsia="Times New Roman" w:hAnsi="Times New Roman" w:cs="Times New Roman"/>
          <w:color w:val="181717"/>
          <w:sz w:val="26"/>
          <w:szCs w:val="26"/>
        </w:rPr>
        <w:t>١٢٠٫٠٠٠</w:t>
      </w:r>
      <w:r>
        <w:rPr>
          <w:rFonts w:ascii="Times New Roman" w:eastAsia="Times New Roman" w:hAnsi="Times New Roman" w:cs="Times New Roman"/>
          <w:color w:val="181717"/>
          <w:sz w:val="26"/>
          <w:szCs w:val="26"/>
          <w:rtl/>
        </w:rPr>
        <w:t xml:space="preserve"> ق.م إلى </w:t>
      </w:r>
      <w:r>
        <w:rPr>
          <w:rFonts w:ascii="Times New Roman" w:eastAsia="Times New Roman" w:hAnsi="Times New Roman" w:cs="Times New Roman"/>
          <w:color w:val="181717"/>
          <w:sz w:val="26"/>
          <w:szCs w:val="26"/>
        </w:rPr>
        <w:t>١٥٫٠٠٠</w:t>
      </w:r>
      <w:r>
        <w:rPr>
          <w:rFonts w:ascii="Times New Roman" w:eastAsia="Times New Roman" w:hAnsi="Times New Roman" w:cs="Times New Roman"/>
          <w:color w:val="181717"/>
          <w:sz w:val="26"/>
          <w:szCs w:val="26"/>
          <w:rtl/>
        </w:rPr>
        <w:t xml:space="preserve"> أو </w:t>
      </w:r>
      <w:r>
        <w:rPr>
          <w:rFonts w:ascii="Times New Roman" w:eastAsia="Times New Roman" w:hAnsi="Times New Roman" w:cs="Times New Roman"/>
          <w:color w:val="181717"/>
          <w:sz w:val="26"/>
          <w:szCs w:val="26"/>
        </w:rPr>
        <w:t>١٠٫٠٠٠</w:t>
      </w:r>
      <w:r>
        <w:rPr>
          <w:rFonts w:ascii="Times New Roman" w:eastAsia="Times New Roman" w:hAnsi="Times New Roman" w:cs="Times New Roman"/>
          <w:color w:val="181717"/>
          <w:sz w:val="26"/>
          <w:szCs w:val="26"/>
          <w:rtl/>
        </w:rPr>
        <w:t xml:space="preserve"> سنة ق.م ، ومع أننا لم نعثر حتى اليوم على آثار الإنسان العراقي القديم التي تنتمي لمطلع دورة ورم ، إلا أنه توفرت لدينا من ا</w:t>
      </w:r>
      <w:r>
        <w:rPr>
          <w:rFonts w:ascii="Times New Roman" w:eastAsia="Times New Roman" w:hAnsi="Times New Roman" w:cs="Times New Roman"/>
          <w:color w:val="181717"/>
          <w:sz w:val="26"/>
          <w:szCs w:val="26"/>
          <w:rtl/>
        </w:rPr>
        <w:t>لعصر الحجري القديم -</w:t>
      </w:r>
      <w:r>
        <w:rPr>
          <w:rFonts w:ascii="Times New Roman" w:eastAsia="Times New Roman" w:hAnsi="Times New Roman" w:cs="Times New Roman"/>
          <w:color w:val="181717"/>
          <w:sz w:val="26"/>
        </w:rPr>
        <w:t>Paleolithic</w:t>
      </w:r>
      <w:r>
        <w:rPr>
          <w:rFonts w:ascii="Times New Roman" w:eastAsia="Times New Roman" w:hAnsi="Times New Roman" w:cs="Times New Roman"/>
          <w:color w:val="181717"/>
          <w:sz w:val="26"/>
          <w:szCs w:val="26"/>
          <w:rtl/>
        </w:rPr>
        <w:t xml:space="preserve">- في العراق آثار إنسان النياندرتال- </w:t>
      </w:r>
      <w:r>
        <w:rPr>
          <w:rFonts w:ascii="Times New Roman" w:eastAsia="Times New Roman" w:hAnsi="Times New Roman" w:cs="Times New Roman"/>
          <w:color w:val="181717"/>
          <w:sz w:val="26"/>
        </w:rPr>
        <w:t>Neanderthal</w:t>
      </w:r>
      <w:r>
        <w:rPr>
          <w:rFonts w:ascii="Times New Roman" w:eastAsia="Times New Roman" w:hAnsi="Times New Roman" w:cs="Times New Roman"/>
          <w:color w:val="181717"/>
          <w:sz w:val="26"/>
          <w:szCs w:val="26"/>
          <w:rtl/>
        </w:rPr>
        <w:t>- التي تعود إلى ما يسمىبالعهد المستيري -</w:t>
      </w:r>
      <w:r>
        <w:rPr>
          <w:rFonts w:ascii="Times New Roman" w:eastAsia="Times New Roman" w:hAnsi="Times New Roman" w:cs="Times New Roman"/>
          <w:color w:val="181717"/>
          <w:sz w:val="26"/>
        </w:rPr>
        <w:t>Mousterian</w:t>
      </w:r>
      <w:r>
        <w:rPr>
          <w:rFonts w:ascii="Times New Roman" w:eastAsia="Times New Roman" w:hAnsi="Times New Roman" w:cs="Times New Roman"/>
          <w:color w:val="181717"/>
          <w:sz w:val="26"/>
          <w:szCs w:val="26"/>
          <w:rtl/>
        </w:rPr>
        <w:t>-، وتعود آثار إنسان نياندرتال العراق المكتشفة في كهفشانيدر الطبقة</w:t>
      </w:r>
      <w:r>
        <w:rPr>
          <w:rFonts w:ascii="Times New Roman" w:eastAsia="Times New Roman" w:hAnsi="Times New Roman" w:cs="Times New Roman"/>
          <w:color w:val="181717"/>
          <w:sz w:val="26"/>
        </w:rPr>
        <w:t xml:space="preserve">D </w:t>
      </w:r>
      <w:r>
        <w:rPr>
          <w:rFonts w:ascii="Times New Roman" w:eastAsia="Times New Roman" w:hAnsi="Times New Roman" w:cs="Times New Roman"/>
          <w:color w:val="181717"/>
          <w:sz w:val="26"/>
          <w:szCs w:val="26"/>
          <w:rtl/>
        </w:rPr>
        <w:t xml:space="preserve"> ،إلى ما يسمى بالعصر الحجري القديم الأوسط -</w:t>
      </w:r>
      <w:r>
        <w:rPr>
          <w:rFonts w:ascii="Times New Roman" w:eastAsia="Times New Roman" w:hAnsi="Times New Roman" w:cs="Times New Roman"/>
          <w:color w:val="181717"/>
          <w:sz w:val="26"/>
        </w:rPr>
        <w:t>-Middle Palaeolith</w:t>
      </w:r>
      <w:r>
        <w:rPr>
          <w:rFonts w:ascii="Times New Roman" w:eastAsia="Times New Roman" w:hAnsi="Times New Roman" w:cs="Times New Roman"/>
          <w:color w:val="181717"/>
          <w:sz w:val="26"/>
        </w:rPr>
        <w:t>ic</w:t>
      </w:r>
      <w:r>
        <w:rPr>
          <w:rFonts w:ascii="Times New Roman" w:eastAsia="Times New Roman" w:hAnsi="Times New Roman" w:cs="Times New Roman"/>
          <w:color w:val="181717"/>
          <w:sz w:val="26"/>
          <w:szCs w:val="26"/>
          <w:rtl/>
        </w:rPr>
        <w:t xml:space="preserve">وتحدد تواريخ الهياكل العظمية لإنسان نياندرتال العراق والأدوات المستيرية التي أستخدمهابحدود </w:t>
      </w:r>
      <w:r>
        <w:rPr>
          <w:rFonts w:ascii="Times New Roman" w:eastAsia="Times New Roman" w:hAnsi="Times New Roman" w:cs="Times New Roman"/>
          <w:color w:val="181717"/>
          <w:sz w:val="26"/>
          <w:szCs w:val="26"/>
        </w:rPr>
        <w:t>٦٠٫٠٠٠</w:t>
      </w:r>
      <w:r>
        <w:rPr>
          <w:rFonts w:ascii="Times New Roman" w:eastAsia="Times New Roman" w:hAnsi="Times New Roman" w:cs="Times New Roman"/>
          <w:color w:val="181717"/>
          <w:sz w:val="26"/>
          <w:szCs w:val="26"/>
          <w:rtl/>
        </w:rPr>
        <w:t xml:space="preserve"> سنة ق.م علماً أن أقدم الأدوات الحجرية لأنسان النياندرتال قد عثرنا عليها في بردة بلكا قرب جمجمال -</w:t>
      </w:r>
      <w:r>
        <w:rPr>
          <w:rFonts w:ascii="Times New Roman" w:eastAsia="Times New Roman" w:hAnsi="Times New Roman" w:cs="Times New Roman"/>
          <w:color w:val="181717"/>
          <w:sz w:val="26"/>
        </w:rPr>
        <w:t>Chamchamal</w:t>
      </w:r>
      <w:r>
        <w:rPr>
          <w:rFonts w:ascii="Times New Roman" w:eastAsia="Times New Roman" w:hAnsi="Times New Roman" w:cs="Times New Roman"/>
          <w:color w:val="181717"/>
          <w:sz w:val="26"/>
          <w:szCs w:val="26"/>
          <w:rtl/>
        </w:rPr>
        <w:t>-/ كركوك إنما يرقى زمنها إلى نحو</w:t>
      </w:r>
      <w:r>
        <w:rPr>
          <w:rFonts w:ascii="Times New Roman" w:eastAsia="Times New Roman" w:hAnsi="Times New Roman" w:cs="Times New Roman"/>
          <w:color w:val="181717"/>
          <w:sz w:val="26"/>
          <w:szCs w:val="26"/>
        </w:rPr>
        <w:t>١٠٠٫٠٠٠</w:t>
      </w:r>
      <w:r>
        <w:rPr>
          <w:rFonts w:ascii="Times New Roman" w:eastAsia="Times New Roman" w:hAnsi="Times New Roman" w:cs="Times New Roman"/>
          <w:color w:val="181717"/>
          <w:sz w:val="26"/>
          <w:szCs w:val="26"/>
          <w:rtl/>
        </w:rPr>
        <w:t xml:space="preserve"> عام ق.م و</w:t>
      </w:r>
      <w:r>
        <w:rPr>
          <w:rFonts w:ascii="Times New Roman" w:eastAsia="Times New Roman" w:hAnsi="Times New Roman" w:cs="Times New Roman"/>
          <w:color w:val="181717"/>
          <w:sz w:val="26"/>
          <w:szCs w:val="26"/>
          <w:rtl/>
        </w:rPr>
        <w:t>تعود هذه الأدوات إلى الطور الآشولي -</w:t>
      </w:r>
      <w:r>
        <w:rPr>
          <w:rFonts w:ascii="Times New Roman" w:eastAsia="Times New Roman" w:hAnsi="Times New Roman" w:cs="Times New Roman"/>
          <w:color w:val="181717"/>
          <w:sz w:val="26"/>
        </w:rPr>
        <w:t>Acheulian</w:t>
      </w:r>
      <w:r>
        <w:rPr>
          <w:rFonts w:ascii="Times New Roman" w:eastAsia="Times New Roman" w:hAnsi="Times New Roman" w:cs="Times New Roman"/>
          <w:color w:val="181717"/>
          <w:sz w:val="26"/>
          <w:szCs w:val="26"/>
          <w:rtl/>
        </w:rPr>
        <w:t>- الذي يعدأطول أدوار العصر الحجري القديم ، ويهمني قبل أن أعرج على التركيبة السكانية العراقيةالقديمة التي أدت إلى نشوء أول مدنية معروفة في التاريخ (في الإقليم البابلي)، أن أعرفببعض المراحل التاريخية التي مر بها و</w:t>
      </w:r>
      <w:r>
        <w:rPr>
          <w:rFonts w:ascii="Times New Roman" w:eastAsia="Times New Roman" w:hAnsi="Times New Roman" w:cs="Times New Roman"/>
          <w:color w:val="181717"/>
          <w:sz w:val="26"/>
          <w:szCs w:val="26"/>
          <w:rtl/>
        </w:rPr>
        <w:t xml:space="preserve">طننا الأم بعد الطور الآشولي مع ذكر أهم خصائصها، وهيّ على النحو التالي: </w:t>
      </w:r>
    </w:p>
    <w:p w:rsidR="00A84D01" w:rsidRDefault="00CD183F">
      <w:pPr>
        <w:spacing w:after="22"/>
        <w:ind w:left="-4" w:hanging="10"/>
        <w:jc w:val="left"/>
      </w:pPr>
      <w:r>
        <w:rPr>
          <w:rFonts w:ascii="Times New Roman" w:eastAsia="Times New Roman" w:hAnsi="Times New Roman" w:cs="Times New Roman"/>
          <w:color w:val="181717"/>
          <w:sz w:val="26"/>
          <w:szCs w:val="26"/>
          <w:rtl/>
        </w:rPr>
        <w:t>العصر الحجري القديم الأعلى -</w:t>
      </w:r>
      <w:r>
        <w:rPr>
          <w:rFonts w:ascii="Times New Roman" w:eastAsia="Times New Roman" w:hAnsi="Times New Roman" w:cs="Times New Roman"/>
          <w:color w:val="181717"/>
          <w:sz w:val="26"/>
        </w:rPr>
        <w:t>Upper Paleolithic</w:t>
      </w:r>
      <w:r>
        <w:rPr>
          <w:rFonts w:ascii="Times New Roman" w:eastAsia="Times New Roman" w:hAnsi="Times New Roman" w:cs="Times New Roman"/>
          <w:color w:val="181717"/>
          <w:sz w:val="26"/>
          <w:szCs w:val="26"/>
          <w:rtl/>
        </w:rPr>
        <w:t>-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شغل العصر الحجري القديم الأعلى في أوربا فترة العصر الجليدي الرابع أي قبل </w:t>
      </w:r>
      <w:r>
        <w:rPr>
          <w:rFonts w:ascii="Times New Roman" w:eastAsia="Times New Roman" w:hAnsi="Times New Roman" w:cs="Times New Roman"/>
          <w:color w:val="181717"/>
          <w:sz w:val="26"/>
          <w:szCs w:val="26"/>
        </w:rPr>
        <w:t>٦٠٫٠٠٠</w:t>
      </w:r>
      <w:r>
        <w:rPr>
          <w:rFonts w:ascii="Times New Roman" w:eastAsia="Times New Roman" w:hAnsi="Times New Roman" w:cs="Times New Roman"/>
          <w:color w:val="181717"/>
          <w:sz w:val="26"/>
          <w:szCs w:val="26"/>
          <w:rtl/>
        </w:rPr>
        <w:t xml:space="preserve"> أو </w:t>
      </w:r>
      <w:r>
        <w:rPr>
          <w:rFonts w:ascii="Times New Roman" w:eastAsia="Times New Roman" w:hAnsi="Times New Roman" w:cs="Times New Roman"/>
          <w:color w:val="181717"/>
          <w:sz w:val="26"/>
          <w:szCs w:val="26"/>
        </w:rPr>
        <w:t>٤٥٫٠٠٠</w:t>
      </w:r>
      <w:r>
        <w:rPr>
          <w:rFonts w:ascii="Times New Roman" w:eastAsia="Times New Roman" w:hAnsi="Times New Roman" w:cs="Times New Roman"/>
          <w:color w:val="181717"/>
          <w:sz w:val="26"/>
          <w:szCs w:val="26"/>
          <w:rtl/>
        </w:rPr>
        <w:t xml:space="preserve"> عام ق.م وتقابل العصور الجليدية -</w:t>
      </w:r>
      <w:r>
        <w:rPr>
          <w:rFonts w:ascii="Times New Roman" w:eastAsia="Times New Roman" w:hAnsi="Times New Roman" w:cs="Times New Roman"/>
          <w:color w:val="181717"/>
          <w:sz w:val="26"/>
        </w:rPr>
        <w:t>Ice Age</w:t>
      </w:r>
      <w:r>
        <w:rPr>
          <w:rFonts w:ascii="Times New Roman" w:eastAsia="Times New Roman" w:hAnsi="Times New Roman" w:cs="Times New Roman"/>
          <w:color w:val="181717"/>
          <w:sz w:val="26"/>
          <w:szCs w:val="26"/>
          <w:rtl/>
        </w:rPr>
        <w:t>- في أ</w:t>
      </w:r>
      <w:r>
        <w:rPr>
          <w:rFonts w:ascii="Times New Roman" w:eastAsia="Times New Roman" w:hAnsi="Times New Roman" w:cs="Times New Roman"/>
          <w:color w:val="181717"/>
          <w:sz w:val="26"/>
          <w:szCs w:val="26"/>
          <w:rtl/>
        </w:rPr>
        <w:t>وربا ما تسمى بالعصورالممطرة -</w:t>
      </w:r>
      <w:r>
        <w:rPr>
          <w:rFonts w:ascii="Times New Roman" w:eastAsia="Times New Roman" w:hAnsi="Times New Roman" w:cs="Times New Roman"/>
          <w:color w:val="181717"/>
          <w:sz w:val="26"/>
        </w:rPr>
        <w:t>Pluvials</w:t>
      </w:r>
      <w:r>
        <w:rPr>
          <w:rFonts w:ascii="Times New Roman" w:eastAsia="Times New Roman" w:hAnsi="Times New Roman" w:cs="Times New Roman"/>
          <w:color w:val="181717"/>
          <w:sz w:val="26"/>
          <w:szCs w:val="26"/>
          <w:rtl/>
        </w:rPr>
        <w:t>- في الشرق القديم وشمال أفريقيا وقد ساد فيها نوع من الإنسان المتطورالذهن المسمى بالإنسان العاقل -</w:t>
      </w:r>
      <w:r>
        <w:rPr>
          <w:rFonts w:ascii="Times New Roman" w:eastAsia="Times New Roman" w:hAnsi="Times New Roman" w:cs="Times New Roman"/>
          <w:color w:val="181717"/>
          <w:sz w:val="26"/>
        </w:rPr>
        <w:t>Homo Sapiens</w:t>
      </w:r>
      <w:r>
        <w:rPr>
          <w:rFonts w:ascii="Times New Roman" w:eastAsia="Times New Roman" w:hAnsi="Times New Roman" w:cs="Times New Roman"/>
          <w:color w:val="181717"/>
          <w:sz w:val="26"/>
          <w:szCs w:val="26"/>
          <w:rtl/>
        </w:rPr>
        <w:t>-، ويسمى هذا الدور في العراق بالدورالبرادوستي نسبة إلى جبال برادوست ،وتعود إلى هذا الدور اللقى المكتشفة في كهف</w:t>
      </w:r>
      <w:r>
        <w:rPr>
          <w:rFonts w:ascii="Times New Roman" w:eastAsia="Times New Roman" w:hAnsi="Times New Roman" w:cs="Times New Roman"/>
          <w:color w:val="181717"/>
          <w:sz w:val="26"/>
          <w:szCs w:val="26"/>
          <w:rtl/>
        </w:rPr>
        <w:t>شانيدار -</w:t>
      </w:r>
      <w:r>
        <w:rPr>
          <w:rFonts w:ascii="Times New Roman" w:eastAsia="Times New Roman" w:hAnsi="Times New Roman" w:cs="Times New Roman"/>
          <w:color w:val="181717"/>
          <w:sz w:val="26"/>
        </w:rPr>
        <w:t>Shanidar</w:t>
      </w:r>
      <w:r>
        <w:rPr>
          <w:rFonts w:ascii="Times New Roman" w:eastAsia="Times New Roman" w:hAnsi="Times New Roman" w:cs="Times New Roman"/>
          <w:color w:val="181717"/>
          <w:sz w:val="26"/>
          <w:szCs w:val="26"/>
          <w:rtl/>
        </w:rPr>
        <w:t>- الطبقة</w:t>
      </w:r>
      <w:r>
        <w:rPr>
          <w:rFonts w:ascii="Times New Roman" w:eastAsia="Times New Roman" w:hAnsi="Times New Roman" w:cs="Times New Roman"/>
          <w:color w:val="181717"/>
          <w:sz w:val="26"/>
        </w:rPr>
        <w:t xml:space="preserve">B </w:t>
      </w:r>
      <w:r>
        <w:rPr>
          <w:rFonts w:ascii="Times New Roman" w:eastAsia="Times New Roman" w:hAnsi="Times New Roman" w:cs="Times New Roman"/>
          <w:color w:val="181717"/>
          <w:sz w:val="26"/>
          <w:szCs w:val="26"/>
          <w:rtl/>
        </w:rPr>
        <w:t xml:space="preserve"> ، كما وجدت آثاره في كهفي زرزي -</w:t>
      </w:r>
      <w:r>
        <w:rPr>
          <w:rFonts w:ascii="Times New Roman" w:eastAsia="Times New Roman" w:hAnsi="Times New Roman" w:cs="Times New Roman"/>
          <w:color w:val="181717"/>
          <w:sz w:val="26"/>
        </w:rPr>
        <w:t>Zarzi</w:t>
      </w:r>
      <w:r>
        <w:rPr>
          <w:rFonts w:ascii="Times New Roman" w:eastAsia="Times New Roman" w:hAnsi="Times New Roman" w:cs="Times New Roman"/>
          <w:color w:val="181717"/>
          <w:sz w:val="26"/>
          <w:szCs w:val="26"/>
          <w:rtl/>
        </w:rPr>
        <w:t>- وهزارمرد-</w:t>
      </w:r>
      <w:r>
        <w:rPr>
          <w:rFonts w:ascii="Times New Roman" w:eastAsia="Times New Roman" w:hAnsi="Times New Roman" w:cs="Times New Roman"/>
          <w:color w:val="181717"/>
          <w:sz w:val="26"/>
        </w:rPr>
        <w:t>Hazar Mird</w:t>
      </w:r>
      <w:r>
        <w:rPr>
          <w:rFonts w:ascii="Times New Roman" w:eastAsia="Times New Roman" w:hAnsi="Times New Roman" w:cs="Times New Roman"/>
          <w:color w:val="181717"/>
          <w:sz w:val="26"/>
          <w:szCs w:val="26"/>
          <w:rtl/>
        </w:rPr>
        <w:t xml:space="preserve">- ضمن حدود محافظة السليمانية والتي تعود إلى </w:t>
      </w:r>
      <w:r>
        <w:rPr>
          <w:rFonts w:ascii="Times New Roman" w:eastAsia="Times New Roman" w:hAnsi="Times New Roman" w:cs="Times New Roman"/>
          <w:color w:val="181717"/>
          <w:sz w:val="26"/>
          <w:szCs w:val="26"/>
        </w:rPr>
        <w:t>٢٠٫٠٠٠</w:t>
      </w:r>
      <w:r>
        <w:rPr>
          <w:rFonts w:ascii="Times New Roman" w:eastAsia="Times New Roman" w:hAnsi="Times New Roman" w:cs="Times New Roman"/>
          <w:color w:val="181717"/>
          <w:sz w:val="26"/>
          <w:szCs w:val="26"/>
          <w:rtl/>
        </w:rPr>
        <w:t xml:space="preserve"> عام ق.م .</w:t>
      </w:r>
    </w:p>
    <w:p w:rsidR="00A84D01" w:rsidRDefault="00CD183F">
      <w:pPr>
        <w:spacing w:after="22"/>
        <w:ind w:left="-4" w:hanging="10"/>
        <w:jc w:val="left"/>
      </w:pPr>
      <w:r>
        <w:rPr>
          <w:rFonts w:ascii="Times New Roman" w:eastAsia="Times New Roman" w:hAnsi="Times New Roman" w:cs="Times New Roman"/>
          <w:color w:val="181717"/>
          <w:sz w:val="26"/>
          <w:szCs w:val="26"/>
          <w:rtl/>
        </w:rPr>
        <w:t>العصر الحجري الوسيط -</w:t>
      </w:r>
      <w:r>
        <w:rPr>
          <w:rFonts w:ascii="Times New Roman" w:eastAsia="Times New Roman" w:hAnsi="Times New Roman" w:cs="Times New Roman"/>
          <w:color w:val="181717"/>
          <w:sz w:val="26"/>
        </w:rPr>
        <w:t>Mesolithic</w:t>
      </w:r>
      <w:r>
        <w:rPr>
          <w:rFonts w:ascii="Times New Roman" w:eastAsia="Times New Roman" w:hAnsi="Times New Roman" w:cs="Times New Roman"/>
          <w:color w:val="181717"/>
          <w:sz w:val="26"/>
          <w:szCs w:val="26"/>
          <w:rtl/>
        </w:rPr>
        <w:t>-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lastRenderedPageBreak/>
        <w:t xml:space="preserve">يقع زمن العصر الحجري الوسيط بعد العصر الجليدي الرابع والأخير ، ويطلق عليه </w:t>
      </w:r>
      <w:r>
        <w:rPr>
          <w:rFonts w:ascii="Times New Roman" w:eastAsia="Times New Roman" w:hAnsi="Times New Roman" w:cs="Times New Roman"/>
          <w:color w:val="181717"/>
          <w:sz w:val="26"/>
          <w:szCs w:val="26"/>
          <w:rtl/>
        </w:rPr>
        <w:t>فيالعراق أسم العصر الزرزي -</w:t>
      </w:r>
      <w:r>
        <w:rPr>
          <w:rFonts w:ascii="Times New Roman" w:eastAsia="Times New Roman" w:hAnsi="Times New Roman" w:cs="Times New Roman"/>
          <w:color w:val="181717"/>
          <w:sz w:val="26"/>
        </w:rPr>
        <w:t>Zarzian Culture</w:t>
      </w:r>
      <w:r>
        <w:rPr>
          <w:rFonts w:ascii="Times New Roman" w:eastAsia="Times New Roman" w:hAnsi="Times New Roman" w:cs="Times New Roman"/>
          <w:color w:val="181717"/>
          <w:sz w:val="26"/>
          <w:szCs w:val="26"/>
          <w:rtl/>
        </w:rPr>
        <w:t>- نسبة إلى لقى كهف زرزي التي أكتشفتهاالباحثة الآثرية دوروثي كارود -</w:t>
      </w:r>
      <w:r>
        <w:rPr>
          <w:rFonts w:ascii="Times New Roman" w:eastAsia="Times New Roman" w:hAnsi="Times New Roman" w:cs="Times New Roman"/>
          <w:color w:val="181717"/>
          <w:sz w:val="26"/>
        </w:rPr>
        <w:t>Dorothy Garrod</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١٩٢٨</w:t>
      </w:r>
      <w:r>
        <w:rPr>
          <w:rFonts w:ascii="Times New Roman" w:eastAsia="Times New Roman" w:hAnsi="Times New Roman" w:cs="Times New Roman"/>
          <w:color w:val="181717"/>
          <w:sz w:val="26"/>
          <w:szCs w:val="26"/>
          <w:rtl/>
        </w:rPr>
        <w:t xml:space="preserve"> م وهيّ ذات الباحثة التي كشفت لقى كهف هزار مرد ،وقد وجدت آثار هذا العصر في مناطق أخرى من العراقمنها الطبقة</w:t>
      </w:r>
      <w:r>
        <w:rPr>
          <w:rFonts w:ascii="Times New Roman" w:eastAsia="Times New Roman" w:hAnsi="Times New Roman" w:cs="Times New Roman"/>
          <w:color w:val="181717"/>
          <w:sz w:val="26"/>
        </w:rPr>
        <w:t xml:space="preserve">C </w:t>
      </w:r>
      <w:r>
        <w:rPr>
          <w:rFonts w:ascii="Times New Roman" w:eastAsia="Times New Roman" w:hAnsi="Times New Roman" w:cs="Times New Roman"/>
          <w:color w:val="181717"/>
          <w:sz w:val="26"/>
          <w:szCs w:val="26"/>
          <w:rtl/>
        </w:rPr>
        <w:t xml:space="preserve"> من كهف شانيدار</w:t>
      </w:r>
      <w:r>
        <w:rPr>
          <w:rFonts w:ascii="Times New Roman" w:eastAsia="Times New Roman" w:hAnsi="Times New Roman" w:cs="Times New Roman"/>
          <w:color w:val="181717"/>
          <w:sz w:val="26"/>
          <w:szCs w:val="26"/>
          <w:rtl/>
        </w:rPr>
        <w:t xml:space="preserve"> وفي زاوي جمي -</w:t>
      </w:r>
      <w:r>
        <w:rPr>
          <w:rFonts w:ascii="Times New Roman" w:eastAsia="Times New Roman" w:hAnsi="Times New Roman" w:cs="Times New Roman"/>
          <w:color w:val="181717"/>
          <w:sz w:val="26"/>
        </w:rPr>
        <w:t>Zawi Chemi</w:t>
      </w:r>
      <w:r>
        <w:rPr>
          <w:rFonts w:ascii="Times New Roman" w:eastAsia="Times New Roman" w:hAnsi="Times New Roman" w:cs="Times New Roman"/>
          <w:color w:val="181717"/>
          <w:sz w:val="26"/>
          <w:szCs w:val="26"/>
          <w:rtl/>
        </w:rPr>
        <w:t>- على الزاب الأعلىأي بالقرب من كهف شانيدار وكذلك في بالي كورا -</w:t>
      </w:r>
      <w:r>
        <w:rPr>
          <w:rFonts w:ascii="Times New Roman" w:eastAsia="Times New Roman" w:hAnsi="Times New Roman" w:cs="Times New Roman"/>
          <w:color w:val="181717"/>
          <w:sz w:val="26"/>
        </w:rPr>
        <w:t>Balegawra</w:t>
      </w:r>
      <w:r>
        <w:rPr>
          <w:rFonts w:ascii="Times New Roman" w:eastAsia="Times New Roman" w:hAnsi="Times New Roman" w:cs="Times New Roman"/>
          <w:color w:val="181717"/>
          <w:sz w:val="26"/>
          <w:szCs w:val="26"/>
          <w:rtl/>
        </w:rPr>
        <w:t xml:space="preserve">- وملفعات- </w:t>
      </w:r>
      <w:r>
        <w:rPr>
          <w:rFonts w:ascii="Times New Roman" w:eastAsia="Times New Roman" w:hAnsi="Times New Roman" w:cs="Times New Roman"/>
          <w:color w:val="181717"/>
          <w:sz w:val="26"/>
        </w:rPr>
        <w:t>Malfa'at</w:t>
      </w:r>
      <w:r>
        <w:rPr>
          <w:rFonts w:ascii="Times New Roman" w:eastAsia="Times New Roman" w:hAnsi="Times New Roman" w:cs="Times New Roman"/>
          <w:color w:val="181717"/>
          <w:sz w:val="26"/>
          <w:szCs w:val="26"/>
          <w:rtl/>
        </w:rPr>
        <w:t xml:space="preserve"> - وكريم شهر- </w:t>
      </w:r>
      <w:r>
        <w:rPr>
          <w:rFonts w:ascii="Times New Roman" w:eastAsia="Times New Roman" w:hAnsi="Times New Roman" w:cs="Times New Roman"/>
          <w:color w:val="181717"/>
          <w:sz w:val="26"/>
        </w:rPr>
        <w:t>Karim Shahir</w:t>
      </w:r>
      <w:r>
        <w:rPr>
          <w:rFonts w:ascii="Times New Roman" w:eastAsia="Times New Roman" w:hAnsi="Times New Roman" w:cs="Times New Roman"/>
          <w:color w:val="181717"/>
          <w:sz w:val="26"/>
          <w:szCs w:val="26"/>
          <w:rtl/>
        </w:rPr>
        <w:t xml:space="preserve">-، وفي هذا العهد الذي يمتد من </w:t>
      </w:r>
      <w:r>
        <w:rPr>
          <w:rFonts w:ascii="Times New Roman" w:eastAsia="Times New Roman" w:hAnsi="Times New Roman" w:cs="Times New Roman"/>
          <w:color w:val="181717"/>
          <w:sz w:val="26"/>
          <w:szCs w:val="26"/>
        </w:rPr>
        <w:t>١٢٫٠٠٠</w:t>
      </w:r>
      <w:r>
        <w:rPr>
          <w:rFonts w:ascii="Times New Roman" w:eastAsia="Times New Roman" w:hAnsi="Times New Roman" w:cs="Times New Roman"/>
          <w:color w:val="181717"/>
          <w:sz w:val="26"/>
          <w:szCs w:val="26"/>
          <w:rtl/>
        </w:rPr>
        <w:t xml:space="preserve"> إلى </w:t>
      </w:r>
      <w:r>
        <w:rPr>
          <w:rFonts w:ascii="Times New Roman" w:eastAsia="Times New Roman" w:hAnsi="Times New Roman" w:cs="Times New Roman"/>
          <w:color w:val="181717"/>
          <w:sz w:val="26"/>
          <w:szCs w:val="26"/>
        </w:rPr>
        <w:t>٨٫٠٠٠</w:t>
      </w:r>
      <w:r>
        <w:rPr>
          <w:rFonts w:ascii="Times New Roman" w:eastAsia="Times New Roman" w:hAnsi="Times New Roman" w:cs="Times New Roman"/>
          <w:color w:val="181717"/>
          <w:sz w:val="26"/>
          <w:szCs w:val="26"/>
          <w:rtl/>
        </w:rPr>
        <w:t xml:space="preserve"> عام ق.م بدأت في العراق القديم أولى محاولات الزراعة التي أعتمدت الشع</w:t>
      </w:r>
      <w:r>
        <w:rPr>
          <w:rFonts w:ascii="Times New Roman" w:eastAsia="Times New Roman" w:hAnsi="Times New Roman" w:cs="Times New Roman"/>
          <w:color w:val="181717"/>
          <w:sz w:val="26"/>
          <w:szCs w:val="26"/>
          <w:rtl/>
        </w:rPr>
        <w:t>ير البري تؤيدذلك بقايا الشعير البري المزروع الذي يتميز عن الشعير البري بعدد من المواصفات المتميزةأهمها شكله وزيادة عدد حبوبه ، كما تؤكد ذلك مكتشفات أدوات الصوان في منطقة بردة بلكة</w:t>
      </w:r>
    </w:p>
    <w:p w:rsidR="00A84D01" w:rsidRDefault="00CD183F">
      <w:pPr>
        <w:spacing w:after="11" w:line="269" w:lineRule="auto"/>
        <w:ind w:left="-5" w:right="2390"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Parda Balka</w:t>
      </w:r>
      <w:r>
        <w:rPr>
          <w:rFonts w:ascii="Times New Roman" w:eastAsia="Times New Roman" w:hAnsi="Times New Roman" w:cs="Times New Roman"/>
          <w:color w:val="181717"/>
          <w:sz w:val="26"/>
          <w:szCs w:val="26"/>
          <w:rtl/>
        </w:rPr>
        <w:t xml:space="preserve">- القريبة من جمجمال- </w:t>
      </w:r>
      <w:r>
        <w:rPr>
          <w:rFonts w:ascii="Times New Roman" w:eastAsia="Times New Roman" w:hAnsi="Times New Roman" w:cs="Times New Roman"/>
          <w:color w:val="181717"/>
          <w:sz w:val="26"/>
        </w:rPr>
        <w:t>Chamchamal</w:t>
      </w:r>
      <w:r>
        <w:rPr>
          <w:rFonts w:ascii="Times New Roman" w:eastAsia="Times New Roman" w:hAnsi="Times New Roman" w:cs="Times New Roman"/>
          <w:color w:val="181717"/>
          <w:sz w:val="26"/>
          <w:szCs w:val="26"/>
          <w:rtl/>
        </w:rPr>
        <w:t>- .العصر الحجري الحديث -</w:t>
      </w:r>
      <w:r>
        <w:rPr>
          <w:rFonts w:ascii="Times New Roman" w:eastAsia="Times New Roman" w:hAnsi="Times New Roman" w:cs="Times New Roman"/>
          <w:color w:val="181717"/>
          <w:sz w:val="26"/>
        </w:rPr>
        <w:t>Neolithic</w:t>
      </w:r>
      <w:r>
        <w:rPr>
          <w:rFonts w:ascii="Times New Roman" w:eastAsia="Times New Roman" w:hAnsi="Times New Roman" w:cs="Times New Roman"/>
          <w:color w:val="181717"/>
          <w:sz w:val="26"/>
          <w:szCs w:val="26"/>
          <w:rtl/>
        </w:rPr>
        <w:t>-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يبدأ العصر الحجري الحديث في حدود الألف الثامن ويمتد إلى </w:t>
      </w:r>
      <w:r>
        <w:rPr>
          <w:rFonts w:ascii="Times New Roman" w:eastAsia="Times New Roman" w:hAnsi="Times New Roman" w:cs="Times New Roman"/>
          <w:color w:val="181717"/>
          <w:sz w:val="26"/>
          <w:szCs w:val="26"/>
        </w:rPr>
        <w:t>٥٦٠٠</w:t>
      </w:r>
      <w:r>
        <w:rPr>
          <w:rFonts w:ascii="Times New Roman" w:eastAsia="Times New Roman" w:hAnsi="Times New Roman" w:cs="Times New Roman"/>
          <w:color w:val="181717"/>
          <w:sz w:val="26"/>
          <w:szCs w:val="26"/>
          <w:rtl/>
        </w:rPr>
        <w:t xml:space="preserve"> ق.م ، ويقسم في العراق وبعض بلدان الشرق القديم إلى ثلاثة أدوار، وهيّ</w:t>
      </w:r>
      <w:r>
        <w:rPr>
          <w:rFonts w:ascii="Times New Roman" w:eastAsia="Times New Roman" w:hAnsi="Times New Roman" w:cs="Times New Roman"/>
          <w:color w:val="181717"/>
          <w:sz w:val="26"/>
        </w:rPr>
        <w:t xml:space="preserve">Proto-Neolithic- </w:t>
      </w:r>
      <w:r>
        <w:rPr>
          <w:rFonts w:ascii="Times New Roman" w:eastAsia="Times New Roman" w:hAnsi="Times New Roman" w:cs="Times New Roman"/>
          <w:color w:val="181717"/>
          <w:sz w:val="26"/>
          <w:szCs w:val="26"/>
          <w:rtl/>
        </w:rPr>
        <w:t>- ممثلاًبالطبقات</w:t>
      </w:r>
      <w:r>
        <w:rPr>
          <w:rFonts w:ascii="Times New Roman" w:eastAsia="Times New Roman" w:hAnsi="Times New Roman" w:cs="Times New Roman"/>
          <w:color w:val="181717"/>
          <w:sz w:val="26"/>
        </w:rPr>
        <w:t xml:space="preserve">A &amp; B٢ </w:t>
      </w:r>
      <w:r>
        <w:rPr>
          <w:rFonts w:ascii="Times New Roman" w:eastAsia="Times New Roman" w:hAnsi="Times New Roman" w:cs="Times New Roman"/>
          <w:color w:val="181717"/>
          <w:sz w:val="26"/>
          <w:szCs w:val="26"/>
          <w:rtl/>
        </w:rPr>
        <w:t xml:space="preserve"> من كهف شانيدار ، وكذلك بلقى زاوي جمي وكريم شهر وملفعات وكرد جاي .ثم دور ما قبل الفخ</w:t>
      </w:r>
      <w:r>
        <w:rPr>
          <w:rFonts w:ascii="Times New Roman" w:eastAsia="Times New Roman" w:hAnsi="Times New Roman" w:cs="Times New Roman"/>
          <w:color w:val="181717"/>
          <w:sz w:val="26"/>
          <w:szCs w:val="26"/>
          <w:rtl/>
        </w:rPr>
        <w:t>ار -</w:t>
      </w:r>
      <w:r>
        <w:rPr>
          <w:rFonts w:ascii="Times New Roman" w:eastAsia="Times New Roman" w:hAnsi="Times New Roman" w:cs="Times New Roman"/>
          <w:color w:val="181717"/>
          <w:sz w:val="26"/>
        </w:rPr>
        <w:t>Pre-Pottery Neolithic</w:t>
      </w:r>
      <w:r>
        <w:rPr>
          <w:rFonts w:ascii="Times New Roman" w:eastAsia="Times New Roman" w:hAnsi="Times New Roman" w:cs="Times New Roman"/>
          <w:color w:val="181717"/>
          <w:sz w:val="26"/>
          <w:szCs w:val="26"/>
          <w:rtl/>
        </w:rPr>
        <w:t xml:space="preserve">- ممثلاً في جرمو- </w:t>
      </w:r>
      <w:r>
        <w:rPr>
          <w:rFonts w:ascii="Times New Roman" w:eastAsia="Times New Roman" w:hAnsi="Times New Roman" w:cs="Times New Roman"/>
          <w:color w:val="181717"/>
          <w:sz w:val="26"/>
        </w:rPr>
        <w:t>Jarmo</w:t>
      </w:r>
      <w:r>
        <w:rPr>
          <w:rFonts w:ascii="Times New Roman" w:eastAsia="Times New Roman" w:hAnsi="Times New Roman" w:cs="Times New Roman"/>
          <w:color w:val="181717"/>
          <w:sz w:val="26"/>
          <w:szCs w:val="26"/>
          <w:rtl/>
        </w:rPr>
        <w:t xml:space="preserve">-بالطبقات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حيث لم يعثر على أية آثار للفخار فيه إلا في الطبقة الخامسة الحديثة وما فوقها من طبقات أحدث ،كما يتمثل هذا الدور بالطبقات دون الطبقة العليا من زاوي جميوكذلك في الطبقات التسعة التي تقع تحت الطبقات</w:t>
      </w:r>
      <w:r>
        <w:rPr>
          <w:rFonts w:ascii="Times New Roman" w:eastAsia="Times New Roman" w:hAnsi="Times New Roman" w:cs="Times New Roman"/>
          <w:color w:val="181717"/>
          <w:sz w:val="26"/>
          <w:szCs w:val="26"/>
          <w:rtl/>
        </w:rPr>
        <w:t xml:space="preserve"> الخمسة العليا من طبقات تل شمشارا -</w:t>
      </w:r>
      <w:r>
        <w:rPr>
          <w:rFonts w:ascii="Times New Roman" w:eastAsia="Times New Roman" w:hAnsi="Times New Roman" w:cs="Times New Roman"/>
          <w:color w:val="181717"/>
          <w:sz w:val="26"/>
        </w:rPr>
        <w:t>Tell Shemshara</w:t>
      </w:r>
      <w:r>
        <w:rPr>
          <w:rFonts w:ascii="Times New Roman" w:eastAsia="Times New Roman" w:hAnsi="Times New Roman" w:cs="Times New Roman"/>
          <w:color w:val="181717"/>
          <w:sz w:val="26"/>
          <w:szCs w:val="26"/>
          <w:rtl/>
        </w:rPr>
        <w:t>- الذي يتألف من ستة عشر طبقة وقد عرف هذا التل كمستوطنة في عهدسلالة أور الثالثة بأسم -</w:t>
      </w:r>
      <w:r>
        <w:rPr>
          <w:rFonts w:ascii="Times New Roman" w:eastAsia="Times New Roman" w:hAnsi="Times New Roman" w:cs="Times New Roman"/>
          <w:color w:val="181717"/>
          <w:sz w:val="26"/>
        </w:rPr>
        <w:t>Shashrum</w:t>
      </w:r>
      <w:r>
        <w:rPr>
          <w:rFonts w:ascii="Times New Roman" w:eastAsia="Times New Roman" w:hAnsi="Times New Roman" w:cs="Times New Roman"/>
          <w:color w:val="181717"/>
          <w:sz w:val="26"/>
          <w:szCs w:val="26"/>
          <w:rtl/>
        </w:rPr>
        <w:t>-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وأخيراً دور الفخار -</w:t>
      </w:r>
      <w:r>
        <w:rPr>
          <w:rFonts w:ascii="Times New Roman" w:eastAsia="Times New Roman" w:hAnsi="Times New Roman" w:cs="Times New Roman"/>
          <w:color w:val="181717"/>
          <w:sz w:val="26"/>
        </w:rPr>
        <w:t>Pottery Neolithic</w:t>
      </w:r>
      <w:r>
        <w:rPr>
          <w:rFonts w:ascii="Times New Roman" w:eastAsia="Times New Roman" w:hAnsi="Times New Roman" w:cs="Times New Roman"/>
          <w:color w:val="181717"/>
          <w:sz w:val="26"/>
          <w:szCs w:val="26"/>
          <w:rtl/>
        </w:rPr>
        <w:t>- ويتمثل في الطبقات العليا الخمس من جرمووالطبقات السفلى من تل حسونة -</w:t>
      </w:r>
      <w:r>
        <w:rPr>
          <w:rFonts w:ascii="Times New Roman" w:eastAsia="Times New Roman" w:hAnsi="Times New Roman" w:cs="Times New Roman"/>
          <w:color w:val="181717"/>
          <w:sz w:val="26"/>
        </w:rPr>
        <w:t>Tell</w:t>
      </w:r>
      <w:r>
        <w:rPr>
          <w:rFonts w:ascii="Times New Roman" w:eastAsia="Times New Roman" w:hAnsi="Times New Roman" w:cs="Times New Roman"/>
          <w:color w:val="181717"/>
          <w:sz w:val="26"/>
        </w:rPr>
        <w:t xml:space="preserve"> Hassuna</w:t>
      </w:r>
      <w:r>
        <w:rPr>
          <w:rFonts w:ascii="Times New Roman" w:eastAsia="Times New Roman" w:hAnsi="Times New Roman" w:cs="Times New Roman"/>
          <w:color w:val="181717"/>
          <w:sz w:val="26"/>
          <w:szCs w:val="26"/>
          <w:rtl/>
        </w:rPr>
        <w:t xml:space="preserve">- والطبقات السفلى من تل الصوان- </w:t>
      </w:r>
      <w:r>
        <w:rPr>
          <w:rFonts w:ascii="Times New Roman" w:eastAsia="Times New Roman" w:hAnsi="Times New Roman" w:cs="Times New Roman"/>
          <w:color w:val="181717"/>
          <w:sz w:val="26"/>
        </w:rPr>
        <w:t xml:space="preserve"> TellAl-Sawwan</w:t>
      </w:r>
      <w:r>
        <w:rPr>
          <w:rFonts w:ascii="Times New Roman" w:eastAsia="Times New Roman" w:hAnsi="Times New Roman" w:cs="Times New Roman"/>
          <w:color w:val="181717"/>
          <w:sz w:val="26"/>
          <w:szCs w:val="26"/>
          <w:rtl/>
        </w:rPr>
        <w:t>- ومواقع أخرى ، وإلى هذا العصر يعود نمط الزراعة المستقرة وتدجينالمعيز والخراف الجبلية والطير البري ولا سيما في مستوطنة جرمو التي عرف سكانهاأيضاً صناعة أسلحة متطورة كالرماح الخفيفة والقوس والنبال .</w:t>
      </w:r>
    </w:p>
    <w:p w:rsidR="00A84D01" w:rsidRDefault="00CD183F">
      <w:pPr>
        <w:spacing w:after="22"/>
        <w:ind w:left="-4" w:hanging="10"/>
        <w:jc w:val="left"/>
      </w:pPr>
      <w:r>
        <w:rPr>
          <w:rFonts w:ascii="Times New Roman" w:eastAsia="Times New Roman" w:hAnsi="Times New Roman" w:cs="Times New Roman"/>
          <w:color w:val="181717"/>
          <w:sz w:val="26"/>
          <w:szCs w:val="26"/>
          <w:rtl/>
        </w:rPr>
        <w:t>العصر</w:t>
      </w:r>
      <w:r>
        <w:rPr>
          <w:rFonts w:ascii="Times New Roman" w:eastAsia="Times New Roman" w:hAnsi="Times New Roman" w:cs="Times New Roman"/>
          <w:color w:val="181717"/>
          <w:sz w:val="26"/>
          <w:szCs w:val="26"/>
          <w:rtl/>
        </w:rPr>
        <w:t xml:space="preserve"> الحجري- المعدني -</w:t>
      </w:r>
      <w:r>
        <w:rPr>
          <w:rFonts w:ascii="Times New Roman" w:eastAsia="Times New Roman" w:hAnsi="Times New Roman" w:cs="Times New Roman"/>
          <w:color w:val="181717"/>
          <w:sz w:val="26"/>
        </w:rPr>
        <w:t>Chalcolithic</w:t>
      </w:r>
      <w:r>
        <w:rPr>
          <w:rFonts w:ascii="Times New Roman" w:eastAsia="Times New Roman" w:hAnsi="Times New Roman" w:cs="Times New Roman"/>
          <w:color w:val="181717"/>
          <w:sz w:val="26"/>
          <w:szCs w:val="26"/>
          <w:rtl/>
        </w:rPr>
        <w:t>- :</w:t>
      </w:r>
    </w:p>
    <w:p w:rsidR="00A84D01" w:rsidRDefault="00CD183F">
      <w:pPr>
        <w:spacing w:after="22"/>
        <w:ind w:left="-4" w:hanging="10"/>
        <w:jc w:val="left"/>
      </w:pPr>
      <w:r>
        <w:rPr>
          <w:rFonts w:ascii="Times New Roman" w:eastAsia="Times New Roman" w:hAnsi="Times New Roman" w:cs="Times New Roman"/>
          <w:color w:val="181717"/>
          <w:sz w:val="26"/>
          <w:szCs w:val="26"/>
          <w:rtl/>
        </w:rPr>
        <w:t xml:space="preserve">يقع زمن العصر الحجري-المعدني في حدود </w:t>
      </w:r>
      <w:r>
        <w:rPr>
          <w:rFonts w:ascii="Times New Roman" w:eastAsia="Times New Roman" w:hAnsi="Times New Roman" w:cs="Times New Roman"/>
          <w:color w:val="181717"/>
          <w:sz w:val="26"/>
          <w:szCs w:val="26"/>
        </w:rPr>
        <w:t>٥٦٠٠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 xml:space="preserve"> ق.م ويقسم إلى الأدوار التالية :</w:t>
      </w:r>
    </w:p>
    <w:p w:rsidR="00A84D01" w:rsidRDefault="00CD183F">
      <w:pPr>
        <w:numPr>
          <w:ilvl w:val="0"/>
          <w:numId w:val="11"/>
        </w:numPr>
        <w:spacing w:after="11" w:line="269" w:lineRule="auto"/>
        <w:ind w:right="-15" w:hanging="9"/>
        <w:jc w:val="both"/>
      </w:pPr>
      <w:r>
        <w:rPr>
          <w:rFonts w:ascii="Times New Roman" w:eastAsia="Times New Roman" w:hAnsi="Times New Roman" w:cs="Times New Roman"/>
          <w:color w:val="181717"/>
          <w:sz w:val="26"/>
          <w:szCs w:val="26"/>
          <w:rtl/>
        </w:rPr>
        <w:t>حجري-معدني قديم -</w:t>
      </w:r>
      <w:r>
        <w:rPr>
          <w:rFonts w:ascii="Times New Roman" w:eastAsia="Times New Roman" w:hAnsi="Times New Roman" w:cs="Times New Roman"/>
          <w:color w:val="181717"/>
          <w:sz w:val="26"/>
        </w:rPr>
        <w:t>Early Chalcolithic</w:t>
      </w:r>
      <w:r>
        <w:rPr>
          <w:rFonts w:ascii="Times New Roman" w:eastAsia="Times New Roman" w:hAnsi="Times New Roman" w:cs="Times New Roman"/>
          <w:color w:val="181717"/>
          <w:sz w:val="26"/>
          <w:szCs w:val="26"/>
          <w:rtl/>
        </w:rPr>
        <w:t>- والذي يشمل دوري حسونة (حسونة وتلالصوان وشمشارا وغيرها من مواقع) ودور سامراء (تل الصوان وشمشارا تل حسونة) ،</w:t>
      </w:r>
      <w:r>
        <w:rPr>
          <w:rFonts w:ascii="Times New Roman" w:eastAsia="Times New Roman" w:hAnsi="Times New Roman" w:cs="Times New Roman"/>
          <w:color w:val="181717"/>
          <w:sz w:val="26"/>
          <w:szCs w:val="26"/>
          <w:rtl/>
        </w:rPr>
        <w:t xml:space="preserve">والحقيقة فإن دور سامراء كما يذهب إلى ذلك بعض الأساتذة الكبار يعتبر دوراً إنتقالياً بينالدورين الواقعيين حسونة وحلف ، ذلك أنه يمتلك صفات أواخر دور حسونة ومطلع </w:t>
      </w:r>
      <w:r>
        <w:rPr>
          <w:rFonts w:ascii="Times New Roman" w:eastAsia="Times New Roman" w:hAnsi="Times New Roman" w:cs="Times New Roman"/>
          <w:color w:val="181717"/>
          <w:sz w:val="26"/>
          <w:szCs w:val="26"/>
          <w:rtl/>
        </w:rPr>
        <w:lastRenderedPageBreak/>
        <w:t>دورحلف -</w:t>
      </w:r>
      <w:r>
        <w:rPr>
          <w:rFonts w:ascii="Times New Roman" w:eastAsia="Times New Roman" w:hAnsi="Times New Roman" w:cs="Times New Roman"/>
          <w:color w:val="181717"/>
          <w:sz w:val="26"/>
        </w:rPr>
        <w:t>Halaf</w:t>
      </w:r>
      <w:r>
        <w:rPr>
          <w:rFonts w:ascii="Times New Roman" w:eastAsia="Times New Roman" w:hAnsi="Times New Roman" w:cs="Times New Roman"/>
          <w:color w:val="181717"/>
          <w:sz w:val="26"/>
          <w:szCs w:val="26"/>
          <w:rtl/>
        </w:rPr>
        <w:t>-، ولا يمتلك إلا في حالات إستثنائية نادرة صفات تميزه عن كلا الدورينالسابق ذكرهما .</w:t>
      </w:r>
    </w:p>
    <w:p w:rsidR="00A84D01" w:rsidRDefault="00CD183F">
      <w:pPr>
        <w:numPr>
          <w:ilvl w:val="0"/>
          <w:numId w:val="11"/>
        </w:numPr>
        <w:spacing w:after="11" w:line="269" w:lineRule="auto"/>
        <w:ind w:right="-15" w:hanging="9"/>
        <w:jc w:val="both"/>
      </w:pPr>
      <w:r>
        <w:rPr>
          <w:rFonts w:ascii="Times New Roman" w:eastAsia="Times New Roman" w:hAnsi="Times New Roman" w:cs="Times New Roman"/>
          <w:color w:val="181717"/>
          <w:sz w:val="26"/>
          <w:szCs w:val="26"/>
          <w:rtl/>
        </w:rPr>
        <w:t>حج</w:t>
      </w:r>
      <w:r>
        <w:rPr>
          <w:rFonts w:ascii="Times New Roman" w:eastAsia="Times New Roman" w:hAnsi="Times New Roman" w:cs="Times New Roman"/>
          <w:color w:val="181717"/>
          <w:sz w:val="26"/>
          <w:szCs w:val="26"/>
          <w:rtl/>
        </w:rPr>
        <w:t>ري-معدني وسيط -</w:t>
      </w:r>
      <w:r>
        <w:rPr>
          <w:rFonts w:ascii="Times New Roman" w:eastAsia="Times New Roman" w:hAnsi="Times New Roman" w:cs="Times New Roman"/>
          <w:color w:val="181717"/>
          <w:sz w:val="26"/>
        </w:rPr>
        <w:t>Middle Chalcolithic</w:t>
      </w:r>
      <w:r>
        <w:rPr>
          <w:rFonts w:ascii="Times New Roman" w:eastAsia="Times New Roman" w:hAnsi="Times New Roman" w:cs="Times New Roman"/>
          <w:color w:val="181717"/>
          <w:sz w:val="26"/>
          <w:szCs w:val="26"/>
          <w:rtl/>
        </w:rPr>
        <w:t xml:space="preserve">- ويشمل أدوار حلف القديم والوسيطوالمتأخر ، ويشتمل على النصف الثاني من دور سامراء كما يشمل دور العبيد الأول والثانيوتقع في دور العبيد الأول الطبقات </w:t>
      </w:r>
      <w:r>
        <w:rPr>
          <w:rFonts w:ascii="Times New Roman" w:eastAsia="Times New Roman" w:hAnsi="Times New Roman" w:cs="Times New Roman"/>
          <w:color w:val="181717"/>
          <w:sz w:val="26"/>
          <w:szCs w:val="26"/>
        </w:rPr>
        <w:t>١٩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من أريدو ،كما يقع في الدور الثاني طور فخار الحاج محمد وفخار رأس العمي</w:t>
      </w:r>
      <w:r>
        <w:rPr>
          <w:rFonts w:ascii="Times New Roman" w:eastAsia="Times New Roman" w:hAnsi="Times New Roman" w:cs="Times New Roman"/>
          <w:color w:val="181717"/>
          <w:sz w:val="26"/>
          <w:szCs w:val="26"/>
          <w:rtl/>
        </w:rPr>
        <w:t>ة بالقرب من كيش .</w:t>
      </w:r>
    </w:p>
    <w:p w:rsidR="00A84D01" w:rsidRDefault="00CD183F">
      <w:pPr>
        <w:numPr>
          <w:ilvl w:val="0"/>
          <w:numId w:val="11"/>
        </w:numPr>
        <w:spacing w:after="11" w:line="269" w:lineRule="auto"/>
        <w:ind w:right="-15" w:hanging="9"/>
        <w:jc w:val="both"/>
      </w:pPr>
      <w:r>
        <w:rPr>
          <w:rFonts w:ascii="Times New Roman" w:eastAsia="Times New Roman" w:hAnsi="Times New Roman" w:cs="Times New Roman"/>
          <w:color w:val="181717"/>
          <w:sz w:val="26"/>
          <w:szCs w:val="26"/>
          <w:rtl/>
        </w:rPr>
        <w:t>حجري -معدني متأخر -</w:t>
      </w:r>
      <w:r>
        <w:rPr>
          <w:rFonts w:ascii="Times New Roman" w:eastAsia="Times New Roman" w:hAnsi="Times New Roman" w:cs="Times New Roman"/>
          <w:color w:val="181717"/>
          <w:sz w:val="26"/>
        </w:rPr>
        <w:t>Late Chalcolithic</w:t>
      </w:r>
      <w:r>
        <w:rPr>
          <w:rFonts w:ascii="Times New Roman" w:eastAsia="Times New Roman" w:hAnsi="Times New Roman" w:cs="Times New Roman"/>
          <w:color w:val="181717"/>
          <w:sz w:val="26"/>
          <w:szCs w:val="26"/>
          <w:rtl/>
        </w:rPr>
        <w:t xml:space="preserve">- والذي يشمل دور العبيد الثالث- </w:t>
      </w:r>
      <w:r>
        <w:rPr>
          <w:rFonts w:ascii="Times New Roman" w:eastAsia="Times New Roman" w:hAnsi="Times New Roman" w:cs="Times New Roman"/>
          <w:color w:val="181717"/>
          <w:sz w:val="26"/>
        </w:rPr>
        <w:t>Ubaid</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III</w:t>
      </w:r>
      <w:r>
        <w:rPr>
          <w:rFonts w:ascii="Times New Roman" w:eastAsia="Times New Roman" w:hAnsi="Times New Roman" w:cs="Times New Roman"/>
          <w:color w:val="181717"/>
          <w:sz w:val="26"/>
          <w:szCs w:val="26"/>
          <w:rtl/>
        </w:rPr>
        <w:t xml:space="preserve">- الذي كان يسمى سابقاً بدور العبيد القديم، ثم دور العبيد الرابع- </w:t>
      </w:r>
      <w:r>
        <w:rPr>
          <w:rFonts w:ascii="Times New Roman" w:eastAsia="Times New Roman" w:hAnsi="Times New Roman" w:cs="Times New Roman"/>
          <w:color w:val="181717"/>
          <w:sz w:val="26"/>
        </w:rPr>
        <w:t>Ubaid IV</w:t>
      </w:r>
      <w:r>
        <w:rPr>
          <w:rFonts w:ascii="Times New Roman" w:eastAsia="Times New Roman" w:hAnsi="Times New Roman" w:cs="Times New Roman"/>
          <w:color w:val="181717"/>
          <w:sz w:val="26"/>
          <w:szCs w:val="26"/>
          <w:rtl/>
        </w:rPr>
        <w:t xml:space="preserve">- والذيكان يسمى بدور العبيد المتأخر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Eridu / Ubaid (Late</w:t>
      </w:r>
      <w:r>
        <w:rPr>
          <w:rFonts w:ascii="Times New Roman" w:eastAsia="Times New Roman" w:hAnsi="Times New Roman" w:cs="Times New Roman"/>
          <w:color w:val="181717"/>
          <w:sz w:val="26"/>
          <w:szCs w:val="26"/>
          <w:rtl/>
        </w:rPr>
        <w:t>)-، كما يشمل دورأوروك ا</w:t>
      </w:r>
      <w:r>
        <w:rPr>
          <w:rFonts w:ascii="Times New Roman" w:eastAsia="Times New Roman" w:hAnsi="Times New Roman" w:cs="Times New Roman"/>
          <w:color w:val="181717"/>
          <w:sz w:val="26"/>
          <w:szCs w:val="26"/>
          <w:rtl/>
        </w:rPr>
        <w:t xml:space="preserve">لقديم الطبقات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أي بحدود </w:t>
      </w:r>
      <w:r>
        <w:rPr>
          <w:rFonts w:ascii="Times New Roman" w:eastAsia="Times New Roman" w:hAnsi="Times New Roman" w:cs="Times New Roman"/>
          <w:color w:val="181717"/>
          <w:sz w:val="26"/>
          <w:szCs w:val="26"/>
        </w:rPr>
        <w:t>٣٧٠٠</w:t>
      </w:r>
      <w:r>
        <w:rPr>
          <w:rFonts w:ascii="Times New Roman" w:eastAsia="Times New Roman" w:hAnsi="Times New Roman" w:cs="Times New Roman"/>
          <w:color w:val="181717"/>
          <w:sz w:val="26"/>
          <w:szCs w:val="26"/>
          <w:rtl/>
        </w:rPr>
        <w:t xml:space="preserve"> ق.م ، ودور أوروك المتوسط أو الوسيط ويضم الطبقتين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من موقع أوروك .</w:t>
      </w:r>
    </w:p>
    <w:p w:rsidR="00A84D01" w:rsidRDefault="00CD183F">
      <w:pPr>
        <w:spacing w:after="294" w:line="269" w:lineRule="auto"/>
        <w:ind w:left="-5" w:right="-15" w:hanging="9"/>
        <w:jc w:val="both"/>
      </w:pPr>
      <w:r>
        <w:rPr>
          <w:rFonts w:ascii="Times New Roman" w:eastAsia="Times New Roman" w:hAnsi="Times New Roman" w:cs="Times New Roman"/>
          <w:color w:val="181717"/>
          <w:sz w:val="26"/>
          <w:szCs w:val="26"/>
          <w:rtl/>
        </w:rPr>
        <w:t>يتسم العصر الحجري المعدني بنمو بذور الحضارة الراقية التي أبتدأت بشكل واضح المعالمفي مستوطنة جرمو / العصر الحجري الحديث التي عرفت بناء بيوت الطين المستديرة</w:t>
      </w:r>
      <w:r>
        <w:rPr>
          <w:rFonts w:ascii="Times New Roman" w:eastAsia="Times New Roman" w:hAnsi="Times New Roman" w:cs="Times New Roman"/>
          <w:color w:val="181717"/>
          <w:sz w:val="26"/>
          <w:szCs w:val="26"/>
          <w:rtl/>
        </w:rPr>
        <w:t xml:space="preserve">، وقد شهد العصر الحجري المعدني تطور العمارة الرافدية وإبتكار العجلة ودولاب الخزف، وتطور عملية تدجين الحيوانات فشملت الجاموس والأبقار والحمير والبط والكلاب التيتم تدجينها في أوروك بين أواخر الألف الخامس ومطلع الألف الرابع ق.م أي فترة أسلافالكلدان القدماء ، </w:t>
      </w:r>
      <w:r>
        <w:rPr>
          <w:rFonts w:ascii="Times New Roman" w:eastAsia="Times New Roman" w:hAnsi="Times New Roman" w:cs="Times New Roman"/>
          <w:color w:val="181717"/>
          <w:sz w:val="26"/>
          <w:szCs w:val="26"/>
          <w:rtl/>
        </w:rPr>
        <w:t>كما تطورت وسائل الزراعة فشملت زراعة القمح التي تطلبت مهاراتفي صناعة المحراث وتنظيم الري والسدود، كذلك نشأت في هذا العصر بدايات الكتابةممثلة بخرزات الطين والفخار -</w:t>
      </w:r>
      <w:r>
        <w:rPr>
          <w:rFonts w:ascii="Times New Roman" w:eastAsia="Times New Roman" w:hAnsi="Times New Roman" w:cs="Times New Roman"/>
          <w:color w:val="181717"/>
          <w:sz w:val="26"/>
        </w:rPr>
        <w:t>Clay Tokens</w:t>
      </w:r>
      <w:r>
        <w:rPr>
          <w:rFonts w:ascii="Times New Roman" w:eastAsia="Times New Roman" w:hAnsi="Times New Roman" w:cs="Times New Roman"/>
          <w:color w:val="181717"/>
          <w:sz w:val="26"/>
          <w:szCs w:val="26"/>
          <w:rtl/>
        </w:rPr>
        <w:t xml:space="preserve">- المعلمة رقمياً أو بأشكال بدائية تجريدية ،وقد أحتوت هذه الخرزات الطينية والفخارية </w:t>
      </w:r>
      <w:r>
        <w:rPr>
          <w:rFonts w:ascii="Times New Roman" w:eastAsia="Times New Roman" w:hAnsi="Times New Roman" w:cs="Times New Roman"/>
          <w:color w:val="181717"/>
          <w:sz w:val="26"/>
          <w:szCs w:val="26"/>
          <w:rtl/>
        </w:rPr>
        <w:t>أحياناً على تجويفات تضم خرزاً أصغر يماثلعددها عدد الماشية المملوكة أو الممتلكات الشخصية لصاحب الخرزة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العصرشبهالتاريخي-</w:t>
      </w:r>
      <w:r>
        <w:rPr>
          <w:rFonts w:ascii="Times New Roman" w:eastAsia="Times New Roman" w:hAnsi="Times New Roman" w:cs="Times New Roman"/>
          <w:color w:val="181717"/>
          <w:sz w:val="26"/>
        </w:rPr>
        <w:t>Proto-Literate or Proto-Historic</w:t>
      </w:r>
      <w:r>
        <w:rPr>
          <w:rFonts w:ascii="Times New Roman" w:eastAsia="Times New Roman" w:hAnsi="Times New Roman" w:cs="Times New Roman"/>
          <w:color w:val="181717"/>
          <w:sz w:val="26"/>
          <w:szCs w:val="26"/>
          <w:rtl/>
        </w:rPr>
        <w:t xml:space="preserve">- والعصرالتاريخي- </w:t>
      </w:r>
      <w:r>
        <w:rPr>
          <w:rFonts w:ascii="Times New Roman" w:eastAsia="Times New Roman" w:hAnsi="Times New Roman" w:cs="Times New Roman"/>
          <w:color w:val="181717"/>
          <w:sz w:val="26"/>
        </w:rPr>
        <w:t>:-Historic</w:t>
      </w:r>
      <w:r>
        <w:rPr>
          <w:rFonts w:ascii="Times New Roman" w:eastAsia="Times New Roman" w:hAnsi="Times New Roman" w:cs="Times New Roman"/>
          <w:color w:val="181717"/>
          <w:sz w:val="26"/>
          <w:szCs w:val="26"/>
          <w:rtl/>
        </w:rPr>
        <w:t>أثبتت التنقيبات الآثارية في وسط وجنوب العراق وجود شعب (غيرسومري) قديم مارس</w:t>
      </w:r>
      <w:r>
        <w:rPr>
          <w:rFonts w:ascii="Times New Roman" w:eastAsia="Times New Roman" w:hAnsi="Times New Roman" w:cs="Times New Roman"/>
          <w:color w:val="181717"/>
          <w:sz w:val="26"/>
          <w:szCs w:val="26"/>
          <w:rtl/>
        </w:rPr>
        <w:t xml:space="preserve">منذ طور أريدو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٤٩٠٠</w:t>
      </w:r>
      <w:r>
        <w:rPr>
          <w:rFonts w:ascii="Times New Roman" w:eastAsia="Times New Roman" w:hAnsi="Times New Roman" w:cs="Times New Roman"/>
          <w:color w:val="181717"/>
          <w:sz w:val="26"/>
          <w:szCs w:val="26"/>
          <w:rtl/>
        </w:rPr>
        <w:t xml:space="preserve"> ق.م حتى طور العبيد </w:t>
      </w:r>
      <w:r>
        <w:rPr>
          <w:rFonts w:ascii="Times New Roman" w:eastAsia="Times New Roman" w:hAnsi="Times New Roman" w:cs="Times New Roman"/>
          <w:color w:val="181717"/>
          <w:sz w:val="26"/>
          <w:szCs w:val="26"/>
        </w:rPr>
        <w:t>٤٣٠٠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 xml:space="preserve"> ق.م حياة متحضرة في منطقة ما تسمى بالقطر البحري الكبير أي (مستوطن أسلاف الكلدان التاريخي) الذييمتد من الحافات السفلى لمرتفعات حمرين شمالاً حتى قطرايا/ قطر جنوباً ومن الأحوازشرقاً حتى مدينة ماري غرباً وكان</w:t>
      </w:r>
      <w:r>
        <w:rPr>
          <w:rFonts w:ascii="Times New Roman" w:eastAsia="Times New Roman" w:hAnsi="Times New Roman" w:cs="Times New Roman"/>
          <w:color w:val="181717"/>
          <w:sz w:val="26"/>
          <w:szCs w:val="26"/>
          <w:rtl/>
        </w:rPr>
        <w:t>ت أشهر مدنه أريدو وأور وأوروك وكيش ولما لم تكنالكتابة قد أبتكرت بعد فقد أطلق العالم لاندزبيركر -</w:t>
      </w:r>
      <w:r>
        <w:rPr>
          <w:rFonts w:ascii="Times New Roman" w:eastAsia="Times New Roman" w:hAnsi="Times New Roman" w:cs="Times New Roman"/>
          <w:color w:val="181717"/>
          <w:sz w:val="26"/>
        </w:rPr>
        <w:t>Landsberger</w:t>
      </w:r>
      <w:r>
        <w:rPr>
          <w:rFonts w:ascii="Times New Roman" w:eastAsia="Times New Roman" w:hAnsi="Times New Roman" w:cs="Times New Roman"/>
          <w:color w:val="181717"/>
          <w:sz w:val="26"/>
          <w:szCs w:val="26"/>
          <w:rtl/>
        </w:rPr>
        <w:t>- التسمية الإفتراضية(الفراتيون الأوائل- )</w:t>
      </w:r>
      <w:r>
        <w:rPr>
          <w:rFonts w:ascii="Times New Roman" w:eastAsia="Times New Roman" w:hAnsi="Times New Roman" w:cs="Times New Roman"/>
          <w:color w:val="181717"/>
          <w:sz w:val="26"/>
        </w:rPr>
        <w:t>Proto Euphratin</w:t>
      </w:r>
      <w:r>
        <w:rPr>
          <w:rFonts w:ascii="Times New Roman" w:eastAsia="Times New Roman" w:hAnsi="Times New Roman" w:cs="Times New Roman"/>
          <w:color w:val="181717"/>
          <w:sz w:val="26"/>
          <w:szCs w:val="26"/>
          <w:rtl/>
        </w:rPr>
        <w:t>- على ذلك الشعب الذي كانت عاصمته مدينةأريدو -</w:t>
      </w:r>
      <w:r>
        <w:rPr>
          <w:rFonts w:ascii="Times New Roman" w:eastAsia="Times New Roman" w:hAnsi="Times New Roman" w:cs="Times New Roman"/>
          <w:color w:val="181717"/>
          <w:sz w:val="26"/>
        </w:rPr>
        <w:t>Eridu</w:t>
      </w:r>
      <w:r>
        <w:rPr>
          <w:rFonts w:ascii="Times New Roman" w:eastAsia="Times New Roman" w:hAnsi="Times New Roman" w:cs="Times New Roman"/>
          <w:color w:val="181717"/>
          <w:sz w:val="26"/>
          <w:szCs w:val="26"/>
          <w:rtl/>
        </w:rPr>
        <w:t>- التي تكتب مقطعياً (نون كي) -</w:t>
      </w:r>
      <w:r>
        <w:rPr>
          <w:rFonts w:ascii="Times New Roman" w:eastAsia="Times New Roman" w:hAnsi="Times New Roman" w:cs="Times New Roman"/>
          <w:color w:val="181717"/>
          <w:sz w:val="26"/>
        </w:rPr>
        <w:t>Nun ki</w:t>
      </w:r>
      <w:r>
        <w:rPr>
          <w:rFonts w:ascii="Times New Roman" w:eastAsia="Times New Roman" w:hAnsi="Times New Roman" w:cs="Times New Roman"/>
          <w:color w:val="181717"/>
          <w:sz w:val="26"/>
          <w:szCs w:val="26"/>
          <w:rtl/>
        </w:rPr>
        <w:t>- و يعن</w:t>
      </w:r>
      <w:r>
        <w:rPr>
          <w:rFonts w:ascii="Times New Roman" w:eastAsia="Times New Roman" w:hAnsi="Times New Roman" w:cs="Times New Roman"/>
          <w:color w:val="181717"/>
          <w:sz w:val="26"/>
          <w:szCs w:val="26"/>
          <w:rtl/>
        </w:rPr>
        <w:t>ي أسمها باللغة العتيقة أصلأو باب الحياة أو الرفاهية وفي قراءة أخرى بيت النخيل ، وبديهي أن أريدو كانت مدينة الإلهإنكي / أيا (صاحب الكلمة الكلية القدرة أو أمير السحر) الذي كان بمقدوره وفق الميثولوجياالرافدية القديمة أن يقول للشيء كن فيكون ، وهو والد (إله مدي</w:t>
      </w:r>
      <w:r>
        <w:rPr>
          <w:rFonts w:ascii="Times New Roman" w:eastAsia="Times New Roman" w:hAnsi="Times New Roman" w:cs="Times New Roman"/>
          <w:color w:val="181717"/>
          <w:sz w:val="26"/>
          <w:szCs w:val="26"/>
          <w:rtl/>
        </w:rPr>
        <w:t xml:space="preserve">نة بابل الرسمي) </w:t>
      </w:r>
      <w:r>
        <w:rPr>
          <w:rFonts w:ascii="Times New Roman" w:eastAsia="Times New Roman" w:hAnsi="Times New Roman" w:cs="Times New Roman"/>
          <w:color w:val="181717"/>
          <w:sz w:val="26"/>
          <w:szCs w:val="26"/>
          <w:rtl/>
        </w:rPr>
        <w:lastRenderedPageBreak/>
        <w:t>مردوخ(إله المدنية والحضارة والإعمار) ومن الجدير بالذكر أيضاً أن بعض المؤرخين العراقيينأستخدموا تسمية الفراتيون الأوائل التي أستحدثها لاندزبيركر فيما أستخدم البعض الآخرتسمية الأكديون القدامى ومنهم الدكتور سامي سعيد الأحمد في كتابه الموسوم (ا</w:t>
      </w:r>
      <w:r>
        <w:rPr>
          <w:rFonts w:ascii="Times New Roman" w:eastAsia="Times New Roman" w:hAnsi="Times New Roman" w:cs="Times New Roman"/>
          <w:color w:val="181717"/>
          <w:sz w:val="26"/>
          <w:szCs w:val="26"/>
          <w:rtl/>
        </w:rPr>
        <w:t>لسومريون. )وقد أدت الدراسات اللاحقة إلى التأكد من أن ذلك الشعب المتواجد في جنوب وادي الرافدينكان هو منبع الهجرات التي كانت تنتهي في بابل ونواحيها ، علماً أن بابل كانت هي الأخرىتكنى بتسمية نون كي ( أصل الحياة أو المنبت الطيب)، كما أن بابل وفق جداول أثباتالم</w:t>
      </w:r>
      <w:r>
        <w:rPr>
          <w:rFonts w:ascii="Times New Roman" w:eastAsia="Times New Roman" w:hAnsi="Times New Roman" w:cs="Times New Roman"/>
          <w:color w:val="181717"/>
          <w:sz w:val="26"/>
          <w:szCs w:val="26"/>
          <w:rtl/>
        </w:rPr>
        <w:t>لوك وبعض الإشارات المدونة في الألواح المسمارية والإسطوانات الملوكية تعد دونماجدال من أقدم المدن العراقية القديمة إن لم تكن أقدمها قاطبة وهذا ما سنتركه لموضوع لاحقمنفصل ، علماً أنه قد سبق لي وأن نشرت هذه المعلومات في سلسلة من المواضيع علىصدر صفحات مجلة (باب</w:t>
      </w:r>
      <w:r>
        <w:rPr>
          <w:rFonts w:ascii="Times New Roman" w:eastAsia="Times New Roman" w:hAnsi="Times New Roman" w:cs="Times New Roman"/>
          <w:color w:val="181717"/>
          <w:sz w:val="26"/>
          <w:szCs w:val="26"/>
          <w:rtl/>
        </w:rPr>
        <w:t>ل اليوم) التي تصدر في الولايات المتحدة.</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ما يهمني التأكيد عليه هنا، هو أن هذا الشعب الذي أستخدم لغة أصلية (رافدية محلية) عتيقةدخلت بشكل حيوي ومؤثر في تركيب البناء اللغوي للشعب السومري سكان إقليم الشمالالأصليين، وذلك بعد هجرتهم إلى وسط وجنوب الرافدين في منتص</w:t>
      </w:r>
      <w:r>
        <w:rPr>
          <w:rFonts w:ascii="Times New Roman" w:eastAsia="Times New Roman" w:hAnsi="Times New Roman" w:cs="Times New Roman"/>
          <w:color w:val="181717"/>
          <w:sz w:val="26"/>
          <w:szCs w:val="26"/>
          <w:rtl/>
        </w:rPr>
        <w:t>ف الألف الرابع قبلالميلاد، ومن تلك المفردات التي أستخدمها هؤلاء الأوائل (ملاخا / ملاك، نكارا /نجار، دقلات / دجلة ، دامكار / تاجر، بوراتا / فرات ، آبن المعدلة إلى بنا / محراث أي بدنا</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 إيد أي إيذا /يد ، أنكار المعدلة إلى أكارا /فلاح، بوم- </w:t>
      </w:r>
      <w:r>
        <w:rPr>
          <w:rFonts w:ascii="Times New Roman" w:eastAsia="Times New Roman" w:hAnsi="Times New Roman" w:cs="Times New Roman"/>
          <w:color w:val="181717"/>
          <w:sz w:val="26"/>
        </w:rPr>
        <w:t>Pum</w:t>
      </w:r>
      <w:r>
        <w:rPr>
          <w:rFonts w:ascii="Times New Roman" w:eastAsia="Times New Roman" w:hAnsi="Times New Roman" w:cs="Times New Roman"/>
          <w:color w:val="181717"/>
          <w:sz w:val="26"/>
          <w:szCs w:val="26"/>
          <w:rtl/>
        </w:rPr>
        <w:t>- أي بوما/ فم ،</w:t>
      </w:r>
      <w:r>
        <w:rPr>
          <w:rFonts w:ascii="Times New Roman" w:eastAsia="Times New Roman" w:hAnsi="Times New Roman" w:cs="Times New Roman"/>
          <w:color w:val="181717"/>
          <w:sz w:val="26"/>
          <w:szCs w:val="26"/>
          <w:rtl/>
        </w:rPr>
        <w:t xml:space="preserve">بحارا /خزف والعديد من المفردات التي ما زال الكلدان يستخدمونها حتى يومنا هذا) ، مما دعابعض العلماء والآثاريين إلى إعادة النظر في نظرية الهجرات السامية أو كما يحلو للبعضأن يسميها بالجزرية أو العربية التي سادت كتب التاريخ حتى الربع الأول من النصف الثانيللقرن </w:t>
      </w:r>
      <w:r>
        <w:rPr>
          <w:rFonts w:ascii="Times New Roman" w:eastAsia="Times New Roman" w:hAnsi="Times New Roman" w:cs="Times New Roman"/>
          <w:color w:val="181717"/>
          <w:sz w:val="26"/>
          <w:szCs w:val="26"/>
          <w:rtl/>
        </w:rPr>
        <w:t>المنصرم ، وذلك قبل التأكد من بطلانها لأسباب عديدة منها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أن أقدم الحضارات المعروفة في الجزيرة العربية هي الحضارات ذات الأصول الحبشية فيمنطقة اليمن، لا يعود تاريخ أقدمها لأكثر من ألف ومائتي عام قبل الميلاد فيما تعود حضارةأسلاف الكلدان (الفراتيون الأوائل) وف</w:t>
      </w:r>
      <w:r>
        <w:rPr>
          <w:rFonts w:ascii="Times New Roman" w:eastAsia="Times New Roman" w:hAnsi="Times New Roman" w:cs="Times New Roman"/>
          <w:color w:val="181717"/>
          <w:sz w:val="26"/>
          <w:szCs w:val="26"/>
          <w:rtl/>
        </w:rPr>
        <w:t xml:space="preserve">ي مستوطن الكلدان التاريخي بالذات لأكثر من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عام ق.م ،كما تعود أولى المستوطنات العراقية إلى الألف العاشر قبل الميلاد ناهيكم عنالوجود البشري الذي يعود إلى الدورين الآشولي والمستيري من العصر الحجري القديم(الباليوليتي) </w:t>
      </w:r>
      <w:r>
        <w:rPr>
          <w:rFonts w:ascii="Times New Roman" w:eastAsia="Times New Roman" w:hAnsi="Times New Roman" w:cs="Times New Roman"/>
          <w:color w:val="181717"/>
          <w:sz w:val="26"/>
          <w:szCs w:val="26"/>
        </w:rPr>
        <w:t>١٠٠٫٠٠٠</w:t>
      </w:r>
      <w:r>
        <w:rPr>
          <w:rFonts w:ascii="Times New Roman" w:eastAsia="Times New Roman" w:hAnsi="Times New Roman" w:cs="Times New Roman"/>
          <w:color w:val="181717"/>
          <w:sz w:val="26"/>
          <w:szCs w:val="26"/>
          <w:rtl/>
        </w:rPr>
        <w:t xml:space="preserve"> ق.م والأوسط (الباليوليتي) </w:t>
      </w:r>
      <w:r>
        <w:rPr>
          <w:rFonts w:ascii="Times New Roman" w:eastAsia="Times New Roman" w:hAnsi="Times New Roman" w:cs="Times New Roman"/>
          <w:color w:val="181717"/>
          <w:sz w:val="26"/>
          <w:szCs w:val="26"/>
        </w:rPr>
        <w:t>٧٠٫٠</w:t>
      </w:r>
      <w:r>
        <w:rPr>
          <w:rFonts w:ascii="Times New Roman" w:eastAsia="Times New Roman" w:hAnsi="Times New Roman" w:cs="Times New Roman"/>
          <w:color w:val="181717"/>
          <w:sz w:val="26"/>
          <w:szCs w:val="26"/>
        </w:rPr>
        <w:t>٠٠</w:t>
      </w:r>
      <w:r>
        <w:rPr>
          <w:rFonts w:ascii="Times New Roman" w:eastAsia="Times New Roman" w:hAnsi="Times New Roman" w:cs="Times New Roman"/>
          <w:color w:val="181717"/>
          <w:sz w:val="26"/>
          <w:szCs w:val="26"/>
          <w:rtl/>
        </w:rPr>
        <w:t xml:space="preserve"> ق.م / (مستيري) </w:t>
      </w:r>
      <w:r>
        <w:rPr>
          <w:rFonts w:ascii="Times New Roman" w:eastAsia="Times New Roman" w:hAnsi="Times New Roman" w:cs="Times New Roman"/>
          <w:color w:val="181717"/>
          <w:sz w:val="26"/>
          <w:szCs w:val="26"/>
        </w:rPr>
        <w:t>٥٠٫٠٠٠</w:t>
      </w:r>
      <w:r>
        <w:rPr>
          <w:rFonts w:ascii="Times New Roman" w:eastAsia="Times New Roman" w:hAnsi="Times New Roman" w:cs="Times New Roman"/>
          <w:color w:val="181717"/>
          <w:sz w:val="26"/>
          <w:szCs w:val="26"/>
          <w:rtl/>
        </w:rPr>
        <w:t xml:space="preserve"> ق.م علاوة على العصر الحجري الوسيط في العراق بحدود </w:t>
      </w:r>
      <w:r>
        <w:rPr>
          <w:rFonts w:ascii="Times New Roman" w:eastAsia="Times New Roman" w:hAnsi="Times New Roman" w:cs="Times New Roman"/>
          <w:color w:val="181717"/>
          <w:sz w:val="26"/>
          <w:szCs w:val="26"/>
        </w:rPr>
        <w:t>١٠٫٠٠٠</w:t>
      </w:r>
      <w:r>
        <w:rPr>
          <w:rFonts w:ascii="Times New Roman" w:eastAsia="Times New Roman" w:hAnsi="Times New Roman" w:cs="Times New Roman"/>
          <w:color w:val="181717"/>
          <w:sz w:val="26"/>
          <w:szCs w:val="26"/>
          <w:rtl/>
        </w:rPr>
        <w:t xml:space="preserve"> ق.م، هذا من ناحية الفارق الزمني الهائل بين إنسان وادي الرافدين والجزيرة العربية، ومن الناحية اللغويةفإن هنالك تبايناً لغوياً وعرقياً شديداً بين الفراتيين القدامى من </w:t>
      </w:r>
      <w:r>
        <w:rPr>
          <w:rFonts w:ascii="Times New Roman" w:eastAsia="Times New Roman" w:hAnsi="Times New Roman" w:cs="Times New Roman"/>
          <w:color w:val="181717"/>
          <w:sz w:val="26"/>
          <w:szCs w:val="26"/>
          <w:rtl/>
        </w:rPr>
        <w:t>عنصر سكان البحر المتوسط(أسلاف الكلدان) وبين الناطقين بالحبشية القديمة في اليمن وجنوب غرب الحجاز (الأفارقةالمضربين بجنس الجزيرة)، إضافة إلى عدم توفر أي دليل مادي يدعم أهلية الجزيرة لإمدادبلاد الرافدين وسوريا بالموجات البشرية اللازمة بأستثناء سكان منطقة العر</w:t>
      </w:r>
      <w:r>
        <w:rPr>
          <w:rFonts w:ascii="Times New Roman" w:eastAsia="Times New Roman" w:hAnsi="Times New Roman" w:cs="Times New Roman"/>
          <w:color w:val="181717"/>
          <w:sz w:val="26"/>
          <w:szCs w:val="26"/>
          <w:rtl/>
        </w:rPr>
        <w:t xml:space="preserve">وض (جنسالبحر المتوسط) التي تعتبر إمتداداً طبيعياً للجنوب الرافدي وتتألف من البحرين (دلمون /تلما= كوز الماء) وقطر (قطرايا = الصخرة الكبيرة) والكويت (تصغير كوت أي بيت </w:t>
      </w:r>
      <w:r>
        <w:rPr>
          <w:rFonts w:ascii="Times New Roman" w:eastAsia="Times New Roman" w:hAnsi="Times New Roman" w:cs="Times New Roman"/>
          <w:color w:val="181717"/>
          <w:sz w:val="26"/>
          <w:szCs w:val="26"/>
          <w:rtl/>
        </w:rPr>
        <w:lastRenderedPageBreak/>
        <w:t>/تسمية مستحدثة) التي كان يحدها من الغرب النهر الرابع من أنهار الجنة -</w:t>
      </w:r>
      <w:r>
        <w:rPr>
          <w:rFonts w:ascii="Times New Roman" w:eastAsia="Times New Roman" w:hAnsi="Times New Roman" w:cs="Times New Roman"/>
          <w:color w:val="181717"/>
          <w:sz w:val="26"/>
        </w:rPr>
        <w:t>Pison</w:t>
      </w:r>
      <w:r>
        <w:rPr>
          <w:rFonts w:ascii="Times New Roman" w:eastAsia="Times New Roman" w:hAnsi="Times New Roman" w:cs="Times New Roman"/>
          <w:color w:val="181717"/>
          <w:sz w:val="26"/>
          <w:szCs w:val="26"/>
          <w:rtl/>
        </w:rPr>
        <w:t>- بحسبالعهد القدي</w:t>
      </w:r>
      <w:r>
        <w:rPr>
          <w:rFonts w:ascii="Times New Roman" w:eastAsia="Times New Roman" w:hAnsi="Times New Roman" w:cs="Times New Roman"/>
          <w:color w:val="181717"/>
          <w:sz w:val="26"/>
          <w:szCs w:val="26"/>
          <w:rtl/>
        </w:rPr>
        <w:t xml:space="preserve">م (حالياً وادي حفر الباطن) وهو ما أكدته صور المسح الطبوغرافي الملتقطةبواسطة الأقمار الصناعية، علماً أن هذا القسم الهام من منطقة العروض كان حتى وقتإبرام إتفاقية الإستانة عام </w:t>
      </w:r>
      <w:r>
        <w:rPr>
          <w:rFonts w:ascii="Times New Roman" w:eastAsia="Times New Roman" w:hAnsi="Times New Roman" w:cs="Times New Roman"/>
          <w:color w:val="181717"/>
          <w:sz w:val="26"/>
          <w:szCs w:val="26"/>
        </w:rPr>
        <w:t>١٩١٣</w:t>
      </w:r>
      <w:r>
        <w:rPr>
          <w:rFonts w:ascii="Times New Roman" w:eastAsia="Times New Roman" w:hAnsi="Times New Roman" w:cs="Times New Roman"/>
          <w:color w:val="181717"/>
          <w:sz w:val="26"/>
          <w:szCs w:val="26"/>
          <w:rtl/>
        </w:rPr>
        <w:t xml:space="preserve">م ثم التقسيم المجحف لبلاد ما بين النهرين في إتفاقية سايكسبيكو عام </w:t>
      </w:r>
      <w:r>
        <w:rPr>
          <w:rFonts w:ascii="Times New Roman" w:eastAsia="Times New Roman" w:hAnsi="Times New Roman" w:cs="Times New Roman"/>
          <w:color w:val="181717"/>
          <w:sz w:val="26"/>
          <w:szCs w:val="26"/>
        </w:rPr>
        <w:t>١٩١٦</w:t>
      </w:r>
      <w:r>
        <w:rPr>
          <w:rFonts w:ascii="Times New Roman" w:eastAsia="Times New Roman" w:hAnsi="Times New Roman" w:cs="Times New Roman"/>
          <w:color w:val="181717"/>
          <w:sz w:val="26"/>
          <w:szCs w:val="26"/>
          <w:rtl/>
        </w:rPr>
        <w:t xml:space="preserve">م إقتطاع </w:t>
      </w:r>
      <w:r>
        <w:rPr>
          <w:rFonts w:ascii="Times New Roman" w:eastAsia="Times New Roman" w:hAnsi="Times New Roman" w:cs="Times New Roman"/>
          <w:color w:val="181717"/>
          <w:sz w:val="26"/>
          <w:szCs w:val="26"/>
          <w:rtl/>
        </w:rPr>
        <w:t xml:space="preserve">قائمقامية الكويت عام </w:t>
      </w:r>
      <w:r>
        <w:rPr>
          <w:rFonts w:ascii="Times New Roman" w:eastAsia="Times New Roman" w:hAnsi="Times New Roman" w:cs="Times New Roman"/>
          <w:color w:val="181717"/>
          <w:sz w:val="26"/>
          <w:szCs w:val="26"/>
        </w:rPr>
        <w:t>١٩٢١</w:t>
      </w:r>
      <w:r>
        <w:rPr>
          <w:rFonts w:ascii="Times New Roman" w:eastAsia="Times New Roman" w:hAnsi="Times New Roman" w:cs="Times New Roman"/>
          <w:color w:val="181717"/>
          <w:sz w:val="26"/>
          <w:szCs w:val="26"/>
          <w:rtl/>
        </w:rPr>
        <w:t xml:space="preserve"> م جزءاً من (مستوطن الكلدان التاريخي) ، ومما يدعم مسألة عدم أهلية الجزيرة لضخ الموجات البشرية الكبيرة طبيعتهاطبوغرافياً ومناخياً وتوزعها بين صحارى مجدبة وجبال قاحلة وسواحل ضيقة مقفرة(الحجاز وتهامة والإحساء)، وقد وصل الأمر ببعض العل</w:t>
      </w:r>
      <w:r>
        <w:rPr>
          <w:rFonts w:ascii="Times New Roman" w:eastAsia="Times New Roman" w:hAnsi="Times New Roman" w:cs="Times New Roman"/>
          <w:color w:val="181717"/>
          <w:sz w:val="26"/>
          <w:szCs w:val="26"/>
          <w:rtl/>
        </w:rPr>
        <w:t>ماء إلى إثبات نظرية الهجراتالمتعاكسة أي أن هنالك هجرات قديمة من وادي الرافدين إلى الجزيرة بدليل أن سكان واحةنجران الذين طردهم الخليفة عمر بن الخطاب إلى سوريا ومن ثم وادي الرافدين (منطقتيالنجف وعاقولا لاحقاً) وتعني الأخيرة في اللغة الكلدانية (المستديرة) كان</w:t>
      </w:r>
      <w:r>
        <w:rPr>
          <w:rFonts w:ascii="Times New Roman" w:eastAsia="Times New Roman" w:hAnsi="Times New Roman" w:cs="Times New Roman"/>
          <w:color w:val="181717"/>
          <w:sz w:val="26"/>
          <w:szCs w:val="26"/>
          <w:rtl/>
        </w:rPr>
        <w:t xml:space="preserve">وا من المتحدثينبالكلدانية القديمة مما يؤكد الرأي القائل بأنهم كانوا من بقايا الكلدان الذين ساهموا في تأسيسمدن يثريبو (يثرب /المدينة) وتيمو (تيماء) وغيرها على عهد الأمبراطورية البابلية الحديثةالتي يسميها البعض مجازاً بالإمبراطورية الكلدانية (تسمية إختيارية </w:t>
      </w:r>
      <w:r>
        <w:rPr>
          <w:rFonts w:ascii="Times New Roman" w:eastAsia="Times New Roman" w:hAnsi="Times New Roman" w:cs="Times New Roman"/>
          <w:color w:val="181717"/>
          <w:sz w:val="26"/>
          <w:szCs w:val="26"/>
          <w:rtl/>
        </w:rPr>
        <w:t>مستحدثة)، كما توصلتالباحثة العراقية الدكتورة حياة إبراهيم المختصة بالتاريخ الكلداني إلى حقيقة أن الكلدان ليسوامن القبائل الآرامية البدوية وإنما هم سكان القطر البحري الحضريين مؤكدة في ذلك ماذهب إليه العهد القديم والحوليات الآشورية التي كانت تفصل بين جيوش ال</w:t>
      </w:r>
      <w:r>
        <w:rPr>
          <w:rFonts w:ascii="Times New Roman" w:eastAsia="Times New Roman" w:hAnsi="Times New Roman" w:cs="Times New Roman"/>
          <w:color w:val="181717"/>
          <w:sz w:val="26"/>
          <w:szCs w:val="26"/>
          <w:rtl/>
        </w:rPr>
        <w:t>كلدان والقواتالمتحالفة معها من آراميين وغيرهم وكذلك بعض مراسلات الإقليم البابلي التي أوضحتذلك بصورة دقيقة (حول علاقة الآراميين بالكلدان أنظر موضوع أصل التسميات القديمة بينالقومية والإقليمية)، مما يؤكد أصالة الكلدان في منطقتهم التاريخية (القطرالبحري) ، وإلى</w:t>
      </w:r>
      <w:r>
        <w:rPr>
          <w:rFonts w:ascii="Times New Roman" w:eastAsia="Times New Roman" w:hAnsi="Times New Roman" w:cs="Times New Roman"/>
          <w:color w:val="181717"/>
          <w:sz w:val="26"/>
          <w:szCs w:val="26"/>
          <w:rtl/>
        </w:rPr>
        <w:t>هذا ذهب أيضاً عدد من المؤرخين والآثاريين أبرزهم مورتكات وكارلتون وفون كريمروكويدي وهومل وهوتجنسون -</w:t>
      </w:r>
      <w:r>
        <w:rPr>
          <w:rFonts w:ascii="Times New Roman" w:eastAsia="Times New Roman" w:hAnsi="Times New Roman" w:cs="Times New Roman"/>
          <w:color w:val="181717"/>
          <w:sz w:val="26"/>
        </w:rPr>
        <w:t>Hutchinson</w:t>
      </w:r>
      <w:r>
        <w:rPr>
          <w:rFonts w:ascii="Times New Roman" w:eastAsia="Times New Roman" w:hAnsi="Times New Roman" w:cs="Times New Roman"/>
          <w:color w:val="181717"/>
          <w:sz w:val="26"/>
          <w:szCs w:val="26"/>
          <w:rtl/>
        </w:rPr>
        <w:t>- الذي أفاد في كتابه الموسوم (قصة الأمم): أن الساميين (أسلاف الكلدان القدماء) الذين يكونون جزءاً من المجتمع الذي أستوطن بابل</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(الإقليم) يجب أن يكونو</w:t>
      </w:r>
      <w:r>
        <w:rPr>
          <w:rFonts w:ascii="Times New Roman" w:eastAsia="Times New Roman" w:hAnsi="Times New Roman" w:cs="Times New Roman"/>
          <w:color w:val="181717"/>
          <w:sz w:val="26"/>
          <w:szCs w:val="26"/>
          <w:rtl/>
        </w:rPr>
        <w:t xml:space="preserve">ا قد جاءوا من وطن (القطر البحري) الأكثر مدنية من صحارىجزيرة العرب القاحلة ، وهذا هو عين ما توصلت إليه في كتابي الأكاديمي (الآشوريون ..سكان دولة أم قومية / ديترويت </w:t>
      </w: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م) حيث تبين لي من المقارنة اللغوية والفحوصالأنثروبولوجية (الإطلاع على تنوع الهياكل العظمي</w:t>
      </w:r>
      <w:r>
        <w:rPr>
          <w:rFonts w:ascii="Times New Roman" w:eastAsia="Times New Roman" w:hAnsi="Times New Roman" w:cs="Times New Roman"/>
          <w:color w:val="181717"/>
          <w:sz w:val="26"/>
          <w:szCs w:val="26"/>
          <w:rtl/>
        </w:rPr>
        <w:t>ة وطبيعة الجماجم المكتشفة في مقبرةأريدو وحضارة العبيد) علاوة على الدلالات الآثارية الأخرى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لهذا لم يذكرالكلدان في حوليات حكام الدولة الآشورية إلا كشعب حضري متمدن ومنفصلومتميز عن الآراميين البدو الذي أنفصلوا في زمن سابق عن جذرهم الكلداني المستقر(المديني) ا</w:t>
      </w:r>
      <w:r>
        <w:rPr>
          <w:rFonts w:ascii="Times New Roman" w:eastAsia="Times New Roman" w:hAnsi="Times New Roman" w:cs="Times New Roman"/>
          <w:color w:val="181717"/>
          <w:sz w:val="26"/>
          <w:szCs w:val="26"/>
          <w:rtl/>
        </w:rPr>
        <w:t>لعتيق وأنتقلوا عكسياً بسبب عامل الهجرة المتواصل من الزراعة إلى حالة البداوة</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lastRenderedPageBreak/>
        <w:t>، ووفق ذات السياق الحضري المتمدن جاء ذكرالكلدان بحسب كتبة العهد القديم ولا سيمافي سفر التكوين وأسفار إرميا ودانيال وإشعيا مما يؤكد بأن سكان القطر البحري قد حملواتسميات عديدة خلال ت</w:t>
      </w:r>
      <w:r>
        <w:rPr>
          <w:rFonts w:ascii="Times New Roman" w:eastAsia="Times New Roman" w:hAnsi="Times New Roman" w:cs="Times New Roman"/>
          <w:color w:val="181717"/>
          <w:sz w:val="26"/>
          <w:szCs w:val="26"/>
          <w:rtl/>
        </w:rPr>
        <w:t>اريخهم الطويل (</w:t>
      </w:r>
      <w:r>
        <w:rPr>
          <w:rFonts w:ascii="Times New Roman" w:eastAsia="Times New Roman" w:hAnsi="Times New Roman" w:cs="Times New Roman"/>
          <w:color w:val="181717"/>
          <w:sz w:val="26"/>
          <w:szCs w:val="26"/>
        </w:rPr>
        <w:t>٧٣٠٠</w:t>
      </w:r>
      <w:r>
        <w:rPr>
          <w:rFonts w:ascii="Times New Roman" w:eastAsia="Times New Roman" w:hAnsi="Times New Roman" w:cs="Times New Roman"/>
          <w:color w:val="181717"/>
          <w:sz w:val="26"/>
          <w:szCs w:val="26"/>
          <w:rtl/>
        </w:rPr>
        <w:t xml:space="preserve"> عام)، وذلك إما نسبة للمدينة التي يؤسسونها أو لواقعة تميزهم عن بقية أفخاذ أرومتهم ، ولذلك يقول عنهم الدكتور فوزي رشيد في كتابهالموسوم (الملك نبوخذنصر الثاني) ص</w:t>
      </w:r>
      <w:r>
        <w:rPr>
          <w:rFonts w:ascii="Times New Roman" w:eastAsia="Times New Roman" w:hAnsi="Times New Roman" w:cs="Times New Roman"/>
          <w:color w:val="181717"/>
          <w:sz w:val="26"/>
          <w:szCs w:val="26"/>
        </w:rPr>
        <w:t>٣٧</w:t>
      </w:r>
      <w:r>
        <w:rPr>
          <w:rFonts w:ascii="Times New Roman" w:eastAsia="Times New Roman" w:hAnsi="Times New Roman" w:cs="Times New Roman"/>
          <w:color w:val="181717"/>
          <w:sz w:val="26"/>
          <w:szCs w:val="26"/>
          <w:rtl/>
        </w:rPr>
        <w:t xml:space="preserve"> : إن الكلديين / الكلدان عموماً قد عاشوا بين السومريين ، مع أن الشائع خطأ بي</w:t>
      </w:r>
      <w:r>
        <w:rPr>
          <w:rFonts w:ascii="Times New Roman" w:eastAsia="Times New Roman" w:hAnsi="Times New Roman" w:cs="Times New Roman"/>
          <w:color w:val="181717"/>
          <w:sz w:val="26"/>
          <w:szCs w:val="26"/>
          <w:rtl/>
        </w:rPr>
        <w:t xml:space="preserve">ن غير المختصين هو أن الكلدان لم يؤسسوا إلا السلالةالبابلية الحادية عشر حسب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 غير إن العديد من الدلالات العلمية والتاريخية التي أوردناها تؤكد بأن الكلدان القدماء -</w:t>
      </w:r>
      <w:r>
        <w:rPr>
          <w:rFonts w:ascii="Times New Roman" w:eastAsia="Times New Roman" w:hAnsi="Times New Roman" w:cs="Times New Roman"/>
          <w:color w:val="181717"/>
          <w:sz w:val="26"/>
        </w:rPr>
        <w:t>Proto Kaldee</w:t>
      </w:r>
      <w:r>
        <w:rPr>
          <w:rFonts w:ascii="Times New Roman" w:eastAsia="Times New Roman" w:hAnsi="Times New Roman" w:cs="Times New Roman"/>
          <w:color w:val="181717"/>
          <w:sz w:val="26"/>
          <w:szCs w:val="26"/>
          <w:rtl/>
        </w:rPr>
        <w:t>- قد حملوا طوال تاريخهم الطويلتسميات مختلفة منها تسمية (الأكديين) نسبة</w:t>
      </w:r>
      <w:r>
        <w:rPr>
          <w:rFonts w:ascii="Times New Roman" w:eastAsia="Times New Roman" w:hAnsi="Times New Roman" w:cs="Times New Roman"/>
          <w:color w:val="181717"/>
          <w:sz w:val="26"/>
          <w:szCs w:val="26"/>
          <w:rtl/>
        </w:rPr>
        <w:t xml:space="preserve"> إلى مدينة أكد التي أسسها شرو كين/ سركونالكبيرأو كما يلقب بالأكدي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وتشير مسلة شروكين إلى أن مدينة (أكد) قد بنيت بتراب بابل ،بمعنى أنها كانت ضاحيةمن بابل (كا دنكر را أو بابيلم)  مثلما أطلقت عليهم تسمية عمورو باللغة الرافدية القديمةومارتو بالسومرية والتي تع</w:t>
      </w:r>
      <w:r>
        <w:rPr>
          <w:rFonts w:ascii="Times New Roman" w:eastAsia="Times New Roman" w:hAnsi="Times New Roman" w:cs="Times New Roman"/>
          <w:color w:val="181717"/>
          <w:sz w:val="26"/>
          <w:szCs w:val="26"/>
          <w:rtl/>
        </w:rPr>
        <w:t>ني (الغربيين)  وهو مجاز لغوي يعني (الشماليين) لأنهم دخلوا</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بابل من البوابة الشمالية ،وسنشرح هذا الإلتباس في المفاهيم أو بالأحرى المعنى المجازي</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الذي تأتى من دخول أحفاد الرافديين الأوائل (من عموريين / كلدان) إلى الإقليم البابلي عنطريق البوابة الشمالية (عشتار </w:t>
      </w:r>
      <w:r>
        <w:rPr>
          <w:rFonts w:ascii="Times New Roman" w:eastAsia="Times New Roman" w:hAnsi="Times New Roman" w:cs="Times New Roman"/>
          <w:color w:val="181717"/>
          <w:sz w:val="26"/>
          <w:szCs w:val="26"/>
          <w:rtl/>
        </w:rPr>
        <w:t xml:space="preserve">شكي بات لا بيشه) أي (عشتار قاهرة الأشرار أو الأعداء)وتسمى حالياً (بوابة عشتار إختصاراً) وبالتالي إستخدامهم لحركة الكماشة لإحتواء بابلالتي كانت تتألف من (أكثر من </w:t>
      </w:r>
      <w:r>
        <w:rPr>
          <w:rFonts w:ascii="Times New Roman" w:eastAsia="Times New Roman" w:hAnsi="Times New Roman" w:cs="Times New Roman"/>
          <w:color w:val="181717"/>
          <w:sz w:val="26"/>
          <w:szCs w:val="26"/>
        </w:rPr>
        <w:t>٧٥</w:t>
      </w:r>
      <w:r>
        <w:rPr>
          <w:rFonts w:ascii="Times New Roman" w:eastAsia="Times New Roman" w:hAnsi="Times New Roman" w:cs="Times New Roman"/>
          <w:color w:val="181717"/>
          <w:sz w:val="26"/>
          <w:szCs w:val="26"/>
          <w:rtl/>
        </w:rPr>
        <w:t xml:space="preserve"> مدينة وما يزيد على </w:t>
      </w: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 xml:space="preserve"> بلدة) وهو ذات الأسلوب الذي أعتمده لاحقاً السكان الأصليون الكلدان (كيش</w:t>
      </w:r>
      <w:r>
        <w:rPr>
          <w:rFonts w:ascii="Times New Roman" w:eastAsia="Times New Roman" w:hAnsi="Times New Roman" w:cs="Times New Roman"/>
          <w:color w:val="181717"/>
          <w:sz w:val="26"/>
          <w:szCs w:val="26"/>
          <w:rtl/>
        </w:rPr>
        <w:t xml:space="preserve"> دو / المنتصرون) في دورتهم لإحتواء بابلمن الداخل منذ السلالة البابلية الثانية أواخر الألف الثاني ق.م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المهم في هذا الموضوع من بحثنا أن نبين بأن السكان الأصليين للعراق القديم (الكلدانالأوائل) قد سبقوا السومريين في الإستيطان في الحوض الأوسط والأسفل من وادي </w:t>
      </w:r>
      <w:r>
        <w:rPr>
          <w:rFonts w:ascii="Times New Roman" w:eastAsia="Times New Roman" w:hAnsi="Times New Roman" w:cs="Times New Roman"/>
          <w:color w:val="181717"/>
          <w:sz w:val="26"/>
          <w:szCs w:val="26"/>
          <w:rtl/>
        </w:rPr>
        <w:t xml:space="preserve">الرافدينوإلى ذلك يذهب الأستاذ باقر في الصفحة </w:t>
      </w:r>
      <w:r>
        <w:rPr>
          <w:rFonts w:ascii="Times New Roman" w:eastAsia="Times New Roman" w:hAnsi="Times New Roman" w:cs="Times New Roman"/>
          <w:color w:val="181717"/>
          <w:sz w:val="26"/>
          <w:szCs w:val="26"/>
        </w:rPr>
        <w:t>٦٤</w:t>
      </w:r>
      <w:r>
        <w:rPr>
          <w:rFonts w:ascii="Times New Roman" w:eastAsia="Times New Roman" w:hAnsi="Times New Roman" w:cs="Times New Roman"/>
          <w:color w:val="181717"/>
          <w:sz w:val="26"/>
          <w:szCs w:val="26"/>
          <w:rtl/>
        </w:rPr>
        <w:t xml:space="preserve"> من كتابه (مقدمة في تاريخ الحضارات القديمة) حيث يقول : وسنرى من كلامنا حول الساميين</w:t>
      </w:r>
      <w:r>
        <w:rPr>
          <w:rFonts w:ascii="Times New Roman" w:eastAsia="Times New Roman" w:hAnsi="Times New Roman" w:cs="Times New Roman"/>
          <w:color w:val="181717"/>
          <w:sz w:val="26"/>
          <w:szCs w:val="26"/>
          <w:u w:val="single" w:color="181717"/>
          <w:rtl/>
        </w:rPr>
        <w:t xml:space="preserve"> أن السومريين لم يكونوا أقدم المستوطنينفي السهل الرسوبي</w:t>
      </w:r>
      <w:r>
        <w:rPr>
          <w:rFonts w:ascii="Times New Roman" w:eastAsia="Times New Roman" w:hAnsi="Times New Roman" w:cs="Times New Roman"/>
          <w:color w:val="181717"/>
          <w:sz w:val="26"/>
          <w:szCs w:val="26"/>
          <w:rtl/>
        </w:rPr>
        <w:t xml:space="preserve"> .والسهل الرسوبي هنا كما نعرف هو (المساحة الجغرافية) التي تمثل المستوطن</w:t>
      </w:r>
      <w:r>
        <w:rPr>
          <w:rFonts w:ascii="Times New Roman" w:eastAsia="Times New Roman" w:hAnsi="Times New Roman" w:cs="Times New Roman"/>
          <w:color w:val="181717"/>
          <w:sz w:val="26"/>
          <w:szCs w:val="26"/>
          <w:rtl/>
        </w:rPr>
        <w:t xml:space="preserve"> التاريخي الرئيس للكلدان (القطر البحري) وعاصمته القديمة (أريدو) بتركيبتهاالعرقية الرافدية القديمةالتي تدعمها الأسانيد المختبرية لحضارة العبيد التي تبعد ثمانيةكيلومترات عن أور الكلدان ، بأنهم في الواقع ووفق كل هذه الأدلة المادية وتراثهم اللغويوبيانات الكتاب</w:t>
      </w:r>
      <w:r>
        <w:rPr>
          <w:rFonts w:ascii="Times New Roman" w:eastAsia="Times New Roman" w:hAnsi="Times New Roman" w:cs="Times New Roman"/>
          <w:color w:val="181717"/>
          <w:sz w:val="26"/>
          <w:szCs w:val="26"/>
          <w:rtl/>
        </w:rPr>
        <w:t xml:space="preserve"> المقدس عن كلدان أور قبل سيادتهم سياسياً (الكلدان .. أمة عريقة منذ القدم)وتسمية الخليج ببحر الكلدان (تام تي شا مات كلدي) قبل ما يزيد على ألف عام من حكمالسلالة البابلية الحادية عشر والتي يسميها المؤرخون المحدثون السلالة الكلدية ،علاوةعلى أن أسم أول ملك حكم </w:t>
      </w:r>
      <w:r>
        <w:rPr>
          <w:rFonts w:ascii="Times New Roman" w:eastAsia="Times New Roman" w:hAnsi="Times New Roman" w:cs="Times New Roman"/>
          <w:color w:val="181717"/>
          <w:sz w:val="26"/>
          <w:szCs w:val="26"/>
          <w:rtl/>
        </w:rPr>
        <w:t xml:space="preserve">أريدو قبل الطوفان ، أي منذ أن نزلت الملوكية من السماء بحسبجدول ملوك سومر هو الملك إيلوليم (تسمية كلدانية)، وهذه جميعاً ما هيّ إلا دلائل دامغةعلى حضورهم القومي المتواصل تاريخياً في ذات المنطقة على (تنوع تسمياتهم)، وبالتاليتأكيد تواجدهم الأقدم بين </w:t>
      </w:r>
      <w:r>
        <w:rPr>
          <w:rFonts w:ascii="Times New Roman" w:eastAsia="Times New Roman" w:hAnsi="Times New Roman" w:cs="Times New Roman"/>
          <w:color w:val="181717"/>
          <w:sz w:val="26"/>
          <w:szCs w:val="26"/>
          <w:rtl/>
        </w:rPr>
        <w:lastRenderedPageBreak/>
        <w:t>كل سكان وا</w:t>
      </w:r>
      <w:r>
        <w:rPr>
          <w:rFonts w:ascii="Times New Roman" w:eastAsia="Times New Roman" w:hAnsi="Times New Roman" w:cs="Times New Roman"/>
          <w:color w:val="181717"/>
          <w:sz w:val="26"/>
          <w:szCs w:val="26"/>
          <w:rtl/>
        </w:rPr>
        <w:t>دي الرافدين ، والذي يعود بحسب الدلالات الماديةوالوثائق المتحفية إلى عام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وجدير بالذكر ، أن تسمية وادي الرافدين -</w:t>
      </w:r>
      <w:r>
        <w:rPr>
          <w:rFonts w:ascii="Times New Roman" w:eastAsia="Times New Roman" w:hAnsi="Times New Roman" w:cs="Times New Roman"/>
          <w:color w:val="181717"/>
          <w:sz w:val="26"/>
        </w:rPr>
        <w:t>Mesopotamia</w:t>
      </w:r>
      <w:r>
        <w:rPr>
          <w:rFonts w:ascii="Times New Roman" w:eastAsia="Times New Roman" w:hAnsi="Times New Roman" w:cs="Times New Roman"/>
          <w:color w:val="181717"/>
          <w:sz w:val="26"/>
          <w:szCs w:val="26"/>
          <w:rtl/>
        </w:rPr>
        <w:t>- ليست تسمية أجنبية متأخرةكما يعتقد البعض ، مع أنها قد أشتهرت بعد إستخدامها من قبل المؤرخ الإغريقي فوليبوس</w:t>
      </w:r>
      <w:r>
        <w:rPr>
          <w:rFonts w:ascii="Times New Roman" w:eastAsia="Times New Roman" w:hAnsi="Times New Roman" w:cs="Times New Roman"/>
          <w:color w:val="181717"/>
          <w:sz w:val="26"/>
          <w:szCs w:val="26"/>
        </w:rPr>
        <w:t>٢٠٢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Polybius</w:t>
      </w:r>
      <w:r>
        <w:rPr>
          <w:rFonts w:ascii="Times New Roman" w:eastAsia="Times New Roman" w:hAnsi="Times New Roman" w:cs="Times New Roman"/>
          <w:color w:val="181717"/>
          <w:sz w:val="26"/>
          <w:szCs w:val="26"/>
          <w:rtl/>
        </w:rPr>
        <w:t>- في منتصف العهد السلوقي عندما أطلقها على القسم الشماليمن العراق القديم إلى حدود بغداد أي ما يرادف مصطلح الجزيرة الذي أستخدمه البلدانيونالعرب ثم صارت تطلق على القطر كله لاحقاً ، ومع أن الأغريق كانوا يستعملون جرياًعلى العادة المحلية تسمية أثرا (الوط</w:t>
      </w:r>
      <w:r>
        <w:rPr>
          <w:rFonts w:ascii="Times New Roman" w:eastAsia="Times New Roman" w:hAnsi="Times New Roman" w:cs="Times New Roman"/>
          <w:color w:val="181717"/>
          <w:sz w:val="26"/>
          <w:szCs w:val="26"/>
          <w:rtl/>
        </w:rPr>
        <w:t>ن) التي ترجموها إلى أسيرا ثم (آسيريا) لإقليم الشمالوالتسميتان القديمتان (بابلونيا) للإقليم البابلي و(بارابوتاميا / حافات الرافدين) للقسمالصحراوي الذي يضم باديتي الشام والعراق، غير أنهم كانوا يخلطون بين بابل وآشور فيأحيان كثيرة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إلا أن ما يؤكد قدم هذه التس</w:t>
      </w:r>
      <w:r>
        <w:rPr>
          <w:rFonts w:ascii="Times New Roman" w:eastAsia="Times New Roman" w:hAnsi="Times New Roman" w:cs="Times New Roman"/>
          <w:color w:val="181717"/>
          <w:sz w:val="26"/>
          <w:szCs w:val="26"/>
          <w:rtl/>
        </w:rPr>
        <w:t>مية (بلاد ما بين النهرين) وأصالتها البابلية هو إنها قد تأتتمن الإستخدام القديم لهذه التسمية التي عرفت منذ العصر البابلي القديم، حيث أستخدمتبصيغتها القديمة مات بريتم -</w:t>
      </w:r>
      <w:r>
        <w:rPr>
          <w:rFonts w:ascii="Times New Roman" w:eastAsia="Times New Roman" w:hAnsi="Times New Roman" w:cs="Times New Roman"/>
          <w:color w:val="181717"/>
          <w:sz w:val="26"/>
        </w:rPr>
        <w:t>Mat Biritim</w:t>
      </w:r>
      <w:r>
        <w:rPr>
          <w:rFonts w:ascii="Times New Roman" w:eastAsia="Times New Roman" w:hAnsi="Times New Roman" w:cs="Times New Roman"/>
          <w:color w:val="181717"/>
          <w:sz w:val="26"/>
          <w:szCs w:val="26"/>
          <w:rtl/>
        </w:rPr>
        <w:t>- أي أرض المابين كما أستعملت كصفة للمنطقةالواسعة من الإقليم البابلي التي كانت ت</w:t>
      </w:r>
      <w:r>
        <w:rPr>
          <w:rFonts w:ascii="Times New Roman" w:eastAsia="Times New Roman" w:hAnsi="Times New Roman" w:cs="Times New Roman"/>
          <w:color w:val="181717"/>
          <w:sz w:val="26"/>
          <w:szCs w:val="26"/>
          <w:rtl/>
        </w:rPr>
        <w:t>حيط أو تقع بالقرب من كوثى / كوتم أو كودوآ القديمة-</w:t>
      </w:r>
      <w:r>
        <w:rPr>
          <w:rFonts w:ascii="Times New Roman" w:eastAsia="Times New Roman" w:hAnsi="Times New Roman" w:cs="Times New Roman"/>
          <w:color w:val="181717"/>
          <w:sz w:val="26"/>
        </w:rPr>
        <w:t>Kutha / Guduâ or Kutûm</w:t>
      </w:r>
      <w:r>
        <w:rPr>
          <w:rFonts w:ascii="Times New Roman" w:eastAsia="Times New Roman" w:hAnsi="Times New Roman" w:cs="Times New Roman"/>
          <w:color w:val="181717"/>
          <w:sz w:val="26"/>
          <w:szCs w:val="26"/>
          <w:rtl/>
        </w:rPr>
        <w:t xml:space="preserve">- ، حيث كان أسم تلك المنطقة يقرأ بيرت ناريم- </w:t>
      </w:r>
      <w:r>
        <w:rPr>
          <w:rFonts w:ascii="Times New Roman" w:eastAsia="Times New Roman" w:hAnsi="Times New Roman" w:cs="Times New Roman"/>
          <w:color w:val="181717"/>
          <w:sz w:val="26"/>
        </w:rPr>
        <w:t>Birit</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Narim</w:t>
      </w:r>
      <w:r>
        <w:rPr>
          <w:rFonts w:ascii="Times New Roman" w:eastAsia="Times New Roman" w:hAnsi="Times New Roman" w:cs="Times New Roman"/>
          <w:color w:val="181717"/>
          <w:sz w:val="26"/>
          <w:szCs w:val="26"/>
          <w:rtl/>
        </w:rPr>
        <w:t>- أي ما بين النهرين وهما دجلة إيد دقلت /دكنا-</w:t>
      </w:r>
      <w:r>
        <w:rPr>
          <w:rFonts w:ascii="Times New Roman" w:eastAsia="Times New Roman" w:hAnsi="Times New Roman" w:cs="Times New Roman"/>
          <w:color w:val="181717"/>
          <w:sz w:val="26"/>
        </w:rPr>
        <w:t>Id-digna</w:t>
      </w:r>
      <w:r>
        <w:rPr>
          <w:rFonts w:ascii="Times New Roman" w:eastAsia="Times New Roman" w:hAnsi="Times New Roman" w:cs="Times New Roman"/>
          <w:color w:val="181717"/>
          <w:sz w:val="26"/>
          <w:szCs w:val="26"/>
          <w:rtl/>
        </w:rPr>
        <w:t>- ونهر الفرات -إيدبوراتم-</w:t>
      </w:r>
      <w:r>
        <w:rPr>
          <w:rFonts w:ascii="Times New Roman" w:eastAsia="Times New Roman" w:hAnsi="Times New Roman" w:cs="Times New Roman"/>
          <w:color w:val="181717"/>
          <w:sz w:val="26"/>
        </w:rPr>
        <w:t>Id-Puratum</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وما زال الكلدان يستخدمون هذه التسمية المحلية الوطنية العريقة بينالنهرين / وادي الرافدين حتى يومنا هذا بلفظتها الحديثة (بيث نهرين. )</w:t>
      </w:r>
    </w:p>
    <w:p w:rsidR="00A84D01" w:rsidRDefault="00CD183F">
      <w:pPr>
        <w:spacing w:after="224" w:line="265" w:lineRule="auto"/>
        <w:ind w:left="11" w:hanging="10"/>
        <w:jc w:val="center"/>
      </w:pPr>
      <w:r>
        <w:rPr>
          <w:rFonts w:ascii="Times New Roman" w:eastAsia="Times New Roman" w:hAnsi="Times New Roman" w:cs="Times New Roman"/>
          <w:b/>
          <w:bCs/>
          <w:color w:val="181717"/>
          <w:sz w:val="32"/>
          <w:szCs w:val="32"/>
          <w:rtl/>
        </w:rPr>
        <w:t>أصل التسميات القديمة بين القومية والإقليمية :</w:t>
      </w:r>
    </w:p>
    <w:p w:rsidR="00A84D01" w:rsidRDefault="00CD183F">
      <w:pPr>
        <w:spacing w:after="325" w:line="269" w:lineRule="auto"/>
        <w:ind w:left="-5" w:right="-15" w:hanging="9"/>
        <w:jc w:val="both"/>
      </w:pPr>
      <w:r>
        <w:rPr>
          <w:rFonts w:ascii="Times New Roman" w:eastAsia="Times New Roman" w:hAnsi="Times New Roman" w:cs="Times New Roman"/>
          <w:color w:val="181717"/>
          <w:sz w:val="26"/>
          <w:szCs w:val="26"/>
          <w:rtl/>
        </w:rPr>
        <w:t>لو راجعنا المعنى الدقيق للتسميات التي أطلقت على سكان العراق القديم منذ العصر ا</w:t>
      </w:r>
      <w:r>
        <w:rPr>
          <w:rFonts w:ascii="Times New Roman" w:eastAsia="Times New Roman" w:hAnsi="Times New Roman" w:cs="Times New Roman"/>
          <w:color w:val="181717"/>
          <w:sz w:val="26"/>
          <w:szCs w:val="26"/>
          <w:rtl/>
        </w:rPr>
        <w:t xml:space="preserve">لمجهولوحتى نهاية الحكم الوطني لعموم وادي الرافدين عام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أي مع نهاية الإمبراطورية البابلية الحديثة /السلالة الكلدانية الإمبراطورية لأستوقفتنا حقيقة دامغة ومثيرة في آن ، وهيأن من بين جميع التسميات القديمة سومر وأكد ، بابل وآشور وغيرها لم يعرف العراق ال</w:t>
      </w:r>
      <w:r>
        <w:rPr>
          <w:rFonts w:ascii="Times New Roman" w:eastAsia="Times New Roman" w:hAnsi="Times New Roman" w:cs="Times New Roman"/>
          <w:color w:val="181717"/>
          <w:sz w:val="26"/>
          <w:szCs w:val="26"/>
          <w:rtl/>
        </w:rPr>
        <w:t>قديمإلا تسمية قومية واحدة تنتمي إليها كافة السلالات الرافدية العظيمة (غير السومرية) تلك هيتسمية كلدو (الكلدان) فيما أستمدت التسميات الأخرى سومر وأكد وبابل وآشور تسمياتهاإما بدلالة موقعها الإقليمي أو بسبب إنتسابها الجغرافي أو الطبوغرافي، بمعنى أن أسماءهالاح</w:t>
      </w:r>
      <w:r>
        <w:rPr>
          <w:rFonts w:ascii="Times New Roman" w:eastAsia="Times New Roman" w:hAnsi="Times New Roman" w:cs="Times New Roman"/>
          <w:color w:val="181717"/>
          <w:sz w:val="26"/>
          <w:szCs w:val="26"/>
          <w:rtl/>
        </w:rPr>
        <w:t>قة للإستيطان ، ولتأكيد هذه الحقيقة فإننا سنستعرض سوية هذه التسميات مع تفسيرهابحسب شروحات الأساتذة والمختصين الأكاديميين في مجال التاريخ والآثار وهي :</w:t>
      </w:r>
    </w:p>
    <w:p w:rsidR="00A84D01" w:rsidRDefault="00CD183F">
      <w:pPr>
        <w:spacing w:after="22"/>
        <w:ind w:left="-4" w:hanging="10"/>
        <w:jc w:val="left"/>
      </w:pPr>
      <w:r>
        <w:rPr>
          <w:rFonts w:ascii="Times New Roman" w:eastAsia="Times New Roman" w:hAnsi="Times New Roman" w:cs="Times New Roman"/>
          <w:color w:val="181717"/>
          <w:sz w:val="26"/>
          <w:szCs w:val="26"/>
          <w:rtl/>
        </w:rPr>
        <w:t>السومريون :</w:t>
      </w:r>
    </w:p>
    <w:p w:rsidR="00A84D01" w:rsidRDefault="00CD183F">
      <w:pPr>
        <w:spacing w:after="324" w:line="269" w:lineRule="auto"/>
        <w:ind w:left="-5" w:right="-15" w:hanging="9"/>
        <w:jc w:val="both"/>
      </w:pPr>
      <w:r>
        <w:rPr>
          <w:rFonts w:ascii="Times New Roman" w:eastAsia="Times New Roman" w:hAnsi="Times New Roman" w:cs="Times New Roman"/>
          <w:color w:val="181717"/>
          <w:sz w:val="26"/>
          <w:szCs w:val="26"/>
          <w:rtl/>
        </w:rPr>
        <w:t>يذكر جورج روو في كتابه الموسوم (العراق القديم) ص</w:t>
      </w:r>
      <w:r>
        <w:rPr>
          <w:rFonts w:ascii="Times New Roman" w:eastAsia="Times New Roman" w:hAnsi="Times New Roman" w:cs="Times New Roman"/>
          <w:color w:val="181717"/>
          <w:sz w:val="26"/>
          <w:szCs w:val="26"/>
        </w:rPr>
        <w:t>١١٩</w:t>
      </w:r>
      <w:r>
        <w:rPr>
          <w:rFonts w:ascii="Times New Roman" w:eastAsia="Times New Roman" w:hAnsi="Times New Roman" w:cs="Times New Roman"/>
          <w:color w:val="181717"/>
          <w:sz w:val="26"/>
          <w:szCs w:val="26"/>
          <w:rtl/>
        </w:rPr>
        <w:t xml:space="preserve"> : جاء أسم السومريين من الأسم القديم للقسم </w:t>
      </w:r>
      <w:r>
        <w:rPr>
          <w:rFonts w:ascii="Times New Roman" w:eastAsia="Times New Roman" w:hAnsi="Times New Roman" w:cs="Times New Roman"/>
          <w:color w:val="181717"/>
          <w:sz w:val="26"/>
          <w:szCs w:val="26"/>
          <w:rtl/>
        </w:rPr>
        <w:t xml:space="preserve">الجنوبي من العراق (سومر) وإن توخينا الدقة (شومر) والذي يكتبمقطعياً </w:t>
      </w:r>
      <w:r>
        <w:rPr>
          <w:rFonts w:ascii="Times New Roman" w:eastAsia="Times New Roman" w:hAnsi="Times New Roman" w:cs="Times New Roman"/>
          <w:color w:val="181717"/>
          <w:sz w:val="26"/>
          <w:szCs w:val="26"/>
          <w:rtl/>
        </w:rPr>
        <w:lastRenderedPageBreak/>
        <w:t>كي إن غي (-</w:t>
      </w:r>
      <w:r>
        <w:rPr>
          <w:rFonts w:ascii="Times New Roman" w:eastAsia="Times New Roman" w:hAnsi="Times New Roman" w:cs="Times New Roman"/>
          <w:color w:val="181717"/>
          <w:sz w:val="26"/>
        </w:rPr>
        <w:t>Ki en ge (r</w:t>
      </w:r>
      <w:r>
        <w:rPr>
          <w:rFonts w:ascii="Times New Roman" w:eastAsia="Times New Roman" w:hAnsi="Times New Roman" w:cs="Times New Roman"/>
          <w:color w:val="181717"/>
          <w:sz w:val="26"/>
          <w:szCs w:val="26"/>
          <w:rtl/>
        </w:rPr>
        <w:t>-، أما طه باقر فيستخلص : أن المعنى الحرفي لأسمالسومريين كي إن غي (إر) هو (أرض سيد القصب) ولعل المقصود هنا بسيد القصب الإلهإنكي / أيا، كما يعتقد أن تسمية شومر هي إشتقاق</w:t>
      </w:r>
      <w:r>
        <w:rPr>
          <w:rFonts w:ascii="Times New Roman" w:eastAsia="Times New Roman" w:hAnsi="Times New Roman" w:cs="Times New Roman"/>
          <w:color w:val="181717"/>
          <w:sz w:val="26"/>
          <w:szCs w:val="26"/>
          <w:rtl/>
        </w:rPr>
        <w:t xml:space="preserve"> من أحد أسماء أحياء مدينة نفر العاصمةالمقدسة للإقليم ، ويؤيد ذلك الدكتور فوزي رشيد في كتابه الموسوم (قواعد اللغة السومرية)حيث يشير : إلى أن السومريين وبالأكدية (شوميرو) كان أسم موقع يحيط بمدينة نفر وذلكقبل عام </w:t>
      </w:r>
      <w:r>
        <w:rPr>
          <w:rFonts w:ascii="Times New Roman" w:eastAsia="Times New Roman" w:hAnsi="Times New Roman" w:cs="Times New Roman"/>
          <w:color w:val="181717"/>
          <w:sz w:val="26"/>
          <w:szCs w:val="26"/>
        </w:rPr>
        <w:t>٢٤٥٠</w:t>
      </w:r>
      <w:r>
        <w:rPr>
          <w:rFonts w:ascii="Times New Roman" w:eastAsia="Times New Roman" w:hAnsi="Times New Roman" w:cs="Times New Roman"/>
          <w:color w:val="181717"/>
          <w:sz w:val="26"/>
          <w:szCs w:val="26"/>
          <w:rtl/>
        </w:rPr>
        <w:t xml:space="preserve"> ق.م ، ثم صار بعد ذلك التاريخ يطلق على كام</w:t>
      </w:r>
      <w:r>
        <w:rPr>
          <w:rFonts w:ascii="Times New Roman" w:eastAsia="Times New Roman" w:hAnsi="Times New Roman" w:cs="Times New Roman"/>
          <w:color w:val="181717"/>
          <w:sz w:val="26"/>
          <w:szCs w:val="26"/>
          <w:rtl/>
        </w:rPr>
        <w:t>ل القسم الجنوبي من العراق القديم .</w:t>
      </w:r>
    </w:p>
    <w:p w:rsidR="00A84D01" w:rsidRDefault="00CD183F">
      <w:pPr>
        <w:spacing w:after="22"/>
        <w:ind w:left="-4" w:hanging="10"/>
        <w:jc w:val="left"/>
      </w:pPr>
      <w:r>
        <w:rPr>
          <w:rFonts w:ascii="Times New Roman" w:eastAsia="Times New Roman" w:hAnsi="Times New Roman" w:cs="Times New Roman"/>
          <w:color w:val="181717"/>
          <w:sz w:val="26"/>
          <w:szCs w:val="26"/>
          <w:rtl/>
        </w:rPr>
        <w:t>الأكديون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في كتابه الموسوم (السومريون) يقول د. سامي سعيد الأحمد في ص</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 وهنالك أدلة تثبت على سكن الأكديين جنباً إلى جنب مع السومريين منذ عصور سحيقة في القدم ويصعبتحديدها ، وإلى ذلك يذهب كل من ليونارد وولي في كتابه الشهير</w:t>
      </w:r>
      <w:r>
        <w:rPr>
          <w:rFonts w:ascii="Times New Roman" w:eastAsia="Times New Roman" w:hAnsi="Times New Roman" w:cs="Times New Roman"/>
          <w:color w:val="181717"/>
          <w:sz w:val="26"/>
          <w:szCs w:val="26"/>
          <w:rtl/>
        </w:rPr>
        <w:t xml:space="preserve"> (السومريون) وإدوارد ميرفي كتابه الموسوم (السومريون والساميون في الإقليم البابلي/ بابلونيا)، وفي كتاب (نرامسين.. ملك جهات العالم الأربعة) يوضح د. فوزي في الصفحة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قائلاً : وتسمية الأكديين لا تمثل الأسم القومي لهم، بل حصلوا عليه بعد تكوينهم لأول إمبراطورية</w:t>
      </w:r>
      <w:r>
        <w:rPr>
          <w:rFonts w:ascii="Times New Roman" w:eastAsia="Times New Roman" w:hAnsi="Times New Roman" w:cs="Times New Roman"/>
          <w:color w:val="181717"/>
          <w:sz w:val="26"/>
          <w:szCs w:val="26"/>
          <w:rtl/>
        </w:rPr>
        <w:t xml:space="preserve"> في التاريخوإنشائهم للعاصمة أكد ،لأن التسمية المذكورة كما هو واضح نسبة إلى عاصمتهم أكدوهو ما تذهب إليه جوان أوتس في كتابها (بابل) حيث تقول: لا يعرف متى اسس سرجونعاصمته الجديدة (أكد) أو دور شروكين القديمة ، غير أن الأسم (أكد) هو الذي أطلق لاحقاًعلى سلالته و</w:t>
      </w:r>
      <w:r>
        <w:rPr>
          <w:rFonts w:ascii="Times New Roman" w:eastAsia="Times New Roman" w:hAnsi="Times New Roman" w:cs="Times New Roman"/>
          <w:color w:val="181717"/>
          <w:sz w:val="26"/>
          <w:szCs w:val="26"/>
          <w:rtl/>
        </w:rPr>
        <w:t>على اللغة التي يتحدثون بها ، وإلى هذه الحقيقة يشير ليو أوبنهايم موضحاً بأنمعنى اللغة الأكدية هو: أنها (لغة) دالة على اللهجات السامية (مصطلح حديث) التي تسمىأيضاً بالبابلية والآشورية وهي مشتقة من الصفة أكادو بمعنى لغة (مدينة أكد) التي أستعلمت</w:t>
      </w:r>
    </w:p>
    <w:p w:rsidR="00A84D01" w:rsidRDefault="00CD183F">
      <w:pPr>
        <w:spacing w:after="0"/>
        <w:ind w:left="-4" w:hanging="10"/>
        <w:jc w:val="left"/>
      </w:pPr>
      <w:r>
        <w:rPr>
          <w:rFonts w:ascii="Times New Roman" w:eastAsia="Times New Roman" w:hAnsi="Times New Roman" w:cs="Times New Roman"/>
          <w:color w:val="181717"/>
          <w:sz w:val="26"/>
          <w:szCs w:val="26"/>
          <w:rtl/>
        </w:rPr>
        <w:t>منذ العهد الباب</w:t>
      </w:r>
      <w:r>
        <w:rPr>
          <w:rFonts w:ascii="Times New Roman" w:eastAsia="Times New Roman" w:hAnsi="Times New Roman" w:cs="Times New Roman"/>
          <w:color w:val="181717"/>
          <w:sz w:val="26"/>
          <w:szCs w:val="26"/>
          <w:rtl/>
        </w:rPr>
        <w:t>لي القديم .</w:t>
      </w:r>
    </w:p>
    <w:p w:rsidR="00A84D01" w:rsidRDefault="00CD183F">
      <w:pPr>
        <w:spacing w:after="293" w:line="269" w:lineRule="auto"/>
        <w:ind w:left="-5" w:right="-15" w:hanging="9"/>
        <w:jc w:val="both"/>
      </w:pPr>
      <w:r>
        <w:rPr>
          <w:rFonts w:ascii="Times New Roman" w:eastAsia="Times New Roman" w:hAnsi="Times New Roman" w:cs="Times New Roman"/>
          <w:color w:val="181717"/>
          <w:sz w:val="26"/>
          <w:szCs w:val="26"/>
          <w:rtl/>
        </w:rPr>
        <w:t xml:space="preserve">وهكذا يتبين بأن الأكديين هم من العراقيين القدامى الوسط جنوبيين مع أن ظهورهم سياسياًكان في حدود عام </w:t>
      </w:r>
      <w:r>
        <w:rPr>
          <w:rFonts w:ascii="Times New Roman" w:eastAsia="Times New Roman" w:hAnsi="Times New Roman" w:cs="Times New Roman"/>
          <w:color w:val="181717"/>
          <w:sz w:val="26"/>
          <w:szCs w:val="26"/>
        </w:rPr>
        <w:t>٢٣٤٠</w:t>
      </w:r>
      <w:r>
        <w:rPr>
          <w:rFonts w:ascii="Times New Roman" w:eastAsia="Times New Roman" w:hAnsi="Times New Roman" w:cs="Times New Roman"/>
          <w:color w:val="181717"/>
          <w:sz w:val="26"/>
          <w:szCs w:val="26"/>
          <w:rtl/>
        </w:rPr>
        <w:t xml:space="preserve"> ق.م وذلك كزعماء سياسيين في منطقة أكد (بين بغداد والديوانية) ، وكما لاحظنا فإن بعض المؤرخين والآثاريين نسبوهم إلى قدامى سكان العبيد (الفراتيو</w:t>
      </w:r>
      <w:r>
        <w:rPr>
          <w:rFonts w:ascii="Times New Roman" w:eastAsia="Times New Roman" w:hAnsi="Times New Roman" w:cs="Times New Roman"/>
          <w:color w:val="181717"/>
          <w:sz w:val="26"/>
          <w:szCs w:val="26"/>
          <w:rtl/>
        </w:rPr>
        <w:t>نالأوائل أسلاف الكلدان القدماء) لكن المؤرخين من ناحية أخرى ألتزموا (التسمية الإختيارية/ الساميون) تعريفاً بهم ، وبسب عدم صلاحية الفرضية الجزرية وعدم وجود أي أثباتعلمي أو إشارة تاريخية في الموجودات المادية المكتشفة في العراق القديم التي تذكر مثلهذه الهجرة (</w:t>
      </w:r>
      <w:r>
        <w:rPr>
          <w:rFonts w:ascii="Times New Roman" w:eastAsia="Times New Roman" w:hAnsi="Times New Roman" w:cs="Times New Roman"/>
          <w:color w:val="181717"/>
          <w:sz w:val="26"/>
          <w:szCs w:val="26"/>
          <w:rtl/>
        </w:rPr>
        <w:t>الوهمية)، لذلك أرتأينا أن نعتمد الرأي القائل بأنهم من العراقيين القدماء الوسطجنوبيين / الكلدان الأوائل كما سنثبت ذلك في هذا الموضوع ،وبذلك يكونون هم والرافديونالأوائل / أسلاف الكلدان القدماء بناة أريدو وكيش جنس واحد أي السكان الأصليين (الوسطجنوبيين) للعراق</w:t>
      </w:r>
      <w:r>
        <w:rPr>
          <w:rFonts w:ascii="Times New Roman" w:eastAsia="Times New Roman" w:hAnsi="Times New Roman" w:cs="Times New Roman"/>
          <w:color w:val="181717"/>
          <w:sz w:val="26"/>
          <w:szCs w:val="26"/>
          <w:rtl/>
        </w:rPr>
        <w:t xml:space="preserve"> القديم ، وأن تسميتهم كما أثبتنا ليست تسمية قومية وإنما تسمية إقليميةنسبة لإقليم أكد -</w:t>
      </w:r>
      <w:r>
        <w:rPr>
          <w:rFonts w:ascii="Times New Roman" w:eastAsia="Times New Roman" w:hAnsi="Times New Roman" w:cs="Times New Roman"/>
          <w:color w:val="181717"/>
          <w:sz w:val="26"/>
        </w:rPr>
        <w:t>Mat Agadim</w:t>
      </w:r>
      <w:r>
        <w:rPr>
          <w:rFonts w:ascii="Times New Roman" w:eastAsia="Times New Roman" w:hAnsi="Times New Roman" w:cs="Times New Roman"/>
          <w:color w:val="181717"/>
          <w:sz w:val="26"/>
          <w:szCs w:val="26"/>
          <w:rtl/>
        </w:rPr>
        <w:t>- وتحديداً عاصمة الإقليم أي مدينة (أكد) -</w:t>
      </w:r>
      <w:r>
        <w:rPr>
          <w:rFonts w:ascii="Times New Roman" w:eastAsia="Times New Roman" w:hAnsi="Times New Roman" w:cs="Times New Roman"/>
          <w:color w:val="181717"/>
          <w:sz w:val="26"/>
        </w:rPr>
        <w:t>Agade</w:t>
      </w:r>
      <w:r>
        <w:rPr>
          <w:rFonts w:ascii="Times New Roman" w:eastAsia="Times New Roman" w:hAnsi="Times New Roman" w:cs="Times New Roman"/>
          <w:color w:val="181717"/>
          <w:sz w:val="26"/>
          <w:szCs w:val="26"/>
          <w:rtl/>
        </w:rPr>
        <w:t>-،لذلك أوردت المدونات التاريخية عبارات من نوع شروكين ملك شومر وأكد -</w:t>
      </w:r>
      <w:r>
        <w:rPr>
          <w:rFonts w:ascii="Times New Roman" w:eastAsia="Times New Roman" w:hAnsi="Times New Roman" w:cs="Times New Roman"/>
          <w:color w:val="181717"/>
          <w:sz w:val="26"/>
        </w:rPr>
        <w:t xml:space="preserve"> Shar MatShumerim u Agadim</w:t>
      </w:r>
      <w:r>
        <w:rPr>
          <w:rFonts w:ascii="Times New Roman" w:eastAsia="Times New Roman" w:hAnsi="Times New Roman" w:cs="Times New Roman"/>
          <w:color w:val="181717"/>
          <w:sz w:val="26"/>
          <w:szCs w:val="26"/>
          <w:rtl/>
        </w:rPr>
        <w:t>- وأيضاً نبوخذ نصر م</w:t>
      </w:r>
      <w:r>
        <w:rPr>
          <w:rFonts w:ascii="Times New Roman" w:eastAsia="Times New Roman" w:hAnsi="Times New Roman" w:cs="Times New Roman"/>
          <w:color w:val="181717"/>
          <w:sz w:val="26"/>
          <w:szCs w:val="26"/>
          <w:rtl/>
        </w:rPr>
        <w:t xml:space="preserve">لك أكد ، علماً أن كلاهما يرجعان </w:t>
      </w:r>
      <w:r>
        <w:rPr>
          <w:rFonts w:ascii="Times New Roman" w:eastAsia="Times New Roman" w:hAnsi="Times New Roman" w:cs="Times New Roman"/>
          <w:color w:val="181717"/>
          <w:sz w:val="26"/>
          <w:szCs w:val="26"/>
          <w:rtl/>
        </w:rPr>
        <w:lastRenderedPageBreak/>
        <w:t>للكلدانالأوائل وكلاهما ولدا في في بابل بمعناها الواسع سواء كانت كيش أم أزوبيرانو أم بابلالمركز .</w:t>
      </w:r>
    </w:p>
    <w:p w:rsidR="00A84D01" w:rsidRDefault="00CD183F">
      <w:pPr>
        <w:spacing w:after="22"/>
        <w:ind w:left="-4" w:hanging="10"/>
        <w:jc w:val="left"/>
      </w:pPr>
      <w:r>
        <w:rPr>
          <w:rFonts w:ascii="Times New Roman" w:eastAsia="Times New Roman" w:hAnsi="Times New Roman" w:cs="Times New Roman"/>
          <w:color w:val="181717"/>
          <w:sz w:val="26"/>
          <w:szCs w:val="26"/>
          <w:rtl/>
        </w:rPr>
        <w:t>البابليون والآشوريون:</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تسميتان لا تدلان وفق المدونات التاريخية والأثباتات العلمية على عرقين بمعنى قوميتين ،وإنما تدلان على مجامي</w:t>
      </w:r>
      <w:r>
        <w:rPr>
          <w:rFonts w:ascii="Times New Roman" w:eastAsia="Times New Roman" w:hAnsi="Times New Roman" w:cs="Times New Roman"/>
          <w:color w:val="181717"/>
          <w:sz w:val="26"/>
          <w:szCs w:val="26"/>
          <w:rtl/>
        </w:rPr>
        <w:t>ع بشرية لسكان عاصمتين تعتبران من أشهر عواصم العراق القديم، ومن أسم هاتين العاصمتين أشتقت تسميتا الدولة البابلية والدولة الآشورية ومنهما أيضاًجاء التعبيران شعب بابل وشعب آشور واللغة البابلية والآشورية ، والحق فإن بابل قد أخذتإسمها من الضاحية القديمة للعاصمة</w:t>
      </w:r>
      <w:r>
        <w:rPr>
          <w:rFonts w:ascii="Times New Roman" w:eastAsia="Times New Roman" w:hAnsi="Times New Roman" w:cs="Times New Roman"/>
          <w:color w:val="181717"/>
          <w:sz w:val="26"/>
          <w:szCs w:val="26"/>
          <w:rtl/>
        </w:rPr>
        <w:t xml:space="preserve"> والتي تسمى باربار أو في قراءة أخرى كار دنغر راونون كي والأسم الأخير هو صيغة أسم أو صفة قديمة لمدينة أريدو العاصمة الأولى للكلدانالأوائل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 أما أسم آشور فقد جاء من أسم آ-أوسار-</w:t>
      </w:r>
      <w:r>
        <w:rPr>
          <w:rFonts w:ascii="Times New Roman" w:eastAsia="Times New Roman" w:hAnsi="Times New Roman" w:cs="Times New Roman"/>
          <w:color w:val="181717"/>
          <w:sz w:val="26"/>
        </w:rPr>
        <w:t>A usar</w:t>
      </w:r>
      <w:r>
        <w:rPr>
          <w:rFonts w:ascii="Times New Roman" w:eastAsia="Times New Roman" w:hAnsi="Times New Roman" w:cs="Times New Roman"/>
          <w:color w:val="181717"/>
          <w:sz w:val="26"/>
          <w:szCs w:val="26"/>
          <w:rtl/>
        </w:rPr>
        <w:t>- وهو إله الأقوامالجبلية الآسيوية الهندوأوربية المعروفة بالسوباريي</w:t>
      </w:r>
      <w:r>
        <w:rPr>
          <w:rFonts w:ascii="Times New Roman" w:eastAsia="Times New Roman" w:hAnsi="Times New Roman" w:cs="Times New Roman"/>
          <w:color w:val="181717"/>
          <w:sz w:val="26"/>
          <w:szCs w:val="26"/>
          <w:rtl/>
        </w:rPr>
        <w:t>ن أو الشوبارو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وخلاصة القول أنهما تسميتان غير قوميتين ، ويجمل ذلك الدكتور فوزي رشيد في كتابهالموسوم (سرجون الأكدي .. أول إمبراطور في التاريخ) حيث يقول : تؤكد الوقائع على أنالشعوب الكبيرة لا تحصل على أسمائها إلا من أسم المنطقة التي يسكنونها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وهذه الحقيقة </w:t>
      </w:r>
      <w:r>
        <w:rPr>
          <w:rFonts w:ascii="Times New Roman" w:eastAsia="Times New Roman" w:hAnsi="Times New Roman" w:cs="Times New Roman"/>
          <w:color w:val="181717"/>
          <w:sz w:val="26"/>
          <w:szCs w:val="26"/>
          <w:rtl/>
        </w:rPr>
        <w:t>الخاصة في تسمية الشعوب متبعة منذ أقدم الأزمان وحتى الوقت الحاضر، فالسومريون قد حصلوا على أسمهم من أسم منطقة سومر التي أقاموا حضارتهم فيها ،والأكديون نسبة إلى منطقة أكد والبابليون والآشوريون نسبة إلى منطقتي بابل وآشور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بمعنى أن هاتين التسميتين (البابليون و</w:t>
      </w:r>
      <w:r>
        <w:rPr>
          <w:rFonts w:ascii="Times New Roman" w:eastAsia="Times New Roman" w:hAnsi="Times New Roman" w:cs="Times New Roman"/>
          <w:color w:val="181717"/>
          <w:sz w:val="26"/>
          <w:szCs w:val="26"/>
          <w:rtl/>
        </w:rPr>
        <w:t>الآشوريون) هما تسميتان إقليميتان لا تدل أي منهماعلى فئة عرقية بمعنى قومية وإنما على نمط سكاني في موقع جغرافي محدد .</w:t>
      </w:r>
    </w:p>
    <w:p w:rsidR="00A84D01" w:rsidRDefault="00CD183F">
      <w:pPr>
        <w:spacing w:after="0"/>
        <w:ind w:left="-4" w:hanging="10"/>
        <w:jc w:val="left"/>
      </w:pPr>
      <w:r>
        <w:rPr>
          <w:rFonts w:ascii="Times New Roman" w:eastAsia="Times New Roman" w:hAnsi="Times New Roman" w:cs="Times New Roman"/>
          <w:color w:val="181717"/>
          <w:sz w:val="26"/>
          <w:szCs w:val="26"/>
          <w:rtl/>
        </w:rPr>
        <w:t>العموريون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فيالمعجمالموسوم(معجمالمصطلحاتوالأعلامفيالعراقالقديم)يوضحالباحث التاريخيحسن النجفي بأن الأموريين (العموريون) الذين يوصفون بصفة (ا</w:t>
      </w:r>
      <w:r>
        <w:rPr>
          <w:rFonts w:ascii="Times New Roman" w:eastAsia="Times New Roman" w:hAnsi="Times New Roman" w:cs="Times New Roman"/>
          <w:color w:val="181717"/>
          <w:sz w:val="26"/>
          <w:szCs w:val="26"/>
          <w:rtl/>
        </w:rPr>
        <w:t xml:space="preserve">لعمالقة) هم من الشعوبالجزرية (تسمية حديثة منتصف سبعينات القرن الماضي) وقد أسسوا مملكتهم الأولى فيمدينة ماري (عاشر مدن ما بعد الطوفان) في الفرات الأعلى العراقي وقد كانت هذه المدينةفي عهد لوكال زاكيزي </w:t>
      </w:r>
      <w:r>
        <w:rPr>
          <w:rFonts w:ascii="Times New Roman" w:eastAsia="Times New Roman" w:hAnsi="Times New Roman" w:cs="Times New Roman"/>
          <w:color w:val="181717"/>
          <w:sz w:val="26"/>
          <w:szCs w:val="26"/>
        </w:rPr>
        <w:t>٢٤٠٠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٢٣٧١</w:t>
      </w:r>
      <w:r>
        <w:rPr>
          <w:rFonts w:ascii="Times New Roman" w:eastAsia="Times New Roman" w:hAnsi="Times New Roman" w:cs="Times New Roman"/>
          <w:color w:val="181717"/>
          <w:sz w:val="26"/>
          <w:szCs w:val="26"/>
          <w:rtl/>
        </w:rPr>
        <w:t xml:space="preserve"> ق.م تابعة لسلالة أوروك ويعني أسمهم (عمورو) الغر</w:t>
      </w:r>
      <w:r>
        <w:rPr>
          <w:rFonts w:ascii="Times New Roman" w:eastAsia="Times New Roman" w:hAnsi="Times New Roman" w:cs="Times New Roman"/>
          <w:color w:val="181717"/>
          <w:sz w:val="26"/>
          <w:szCs w:val="26"/>
          <w:rtl/>
        </w:rPr>
        <w:t>بيون وفي لغة الإيمي سال السومرية تقرأ مارتو وذلك لسكنهم غرب الإقليم البابلي(سومر وأكد)، كما أن عمورو قد يكون إشتقاقاً من حمو أو عمو إله الحرارة الذي عبدهالعموريون سكان البادية الرافدية بارابوتاميا ومن أسمه جاء الأسم المركب للملك البابليالعظيم حمورابي أو عم</w:t>
      </w:r>
      <w:r>
        <w:rPr>
          <w:rFonts w:ascii="Times New Roman" w:eastAsia="Times New Roman" w:hAnsi="Times New Roman" w:cs="Times New Roman"/>
          <w:color w:val="181717"/>
          <w:sz w:val="26"/>
          <w:szCs w:val="26"/>
          <w:rtl/>
        </w:rPr>
        <w:t>ورابي أي معظم (هو) الإله عمو ،ويربط كتاب (الفن العموري)طبعة دمشق ص</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 بأن العموريين والأكاديين من عرق واحد وأنهم سكنوا في وقت واحد في موقعين جغرافيين مختلفين ماري وأكد وأقام كل منهما حضارته التي كانت كما يؤكدالبحث حضارة واحدة نظراً للأصل الواحد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lastRenderedPageBreak/>
        <w:t xml:space="preserve">ويقول د. </w:t>
      </w:r>
      <w:r>
        <w:rPr>
          <w:rFonts w:ascii="Times New Roman" w:eastAsia="Times New Roman" w:hAnsi="Times New Roman" w:cs="Times New Roman"/>
          <w:color w:val="181717"/>
          <w:sz w:val="26"/>
          <w:szCs w:val="26"/>
          <w:rtl/>
        </w:rPr>
        <w:t xml:space="preserve">هورست كلنغل في كتابه الموسوم (حمورابي .. ملك بابل وعصره) بأن العموريينالذين يطلق عليهم أحياناً (الساميون الغربيون) تمييزاً عن الأكديين أنشأوا أولى ممالكهمفي ماري الرافدية، لكن موجة كبيرة منهم كما يقول الباحث أنشأت العديد من الممالكعلى الساحل السوري وتتسمى </w:t>
      </w:r>
      <w:r>
        <w:rPr>
          <w:rFonts w:ascii="Times New Roman" w:eastAsia="Times New Roman" w:hAnsi="Times New Roman" w:cs="Times New Roman"/>
          <w:color w:val="181717"/>
          <w:sz w:val="26"/>
          <w:szCs w:val="26"/>
          <w:rtl/>
        </w:rPr>
        <w:t>تلك الموجة بالكنعانيين الغربيين تمييزاً عن العموريين .ويؤكد جورج روو في كتابه (العراق القديم): كان الحكام الذين حلوا محل السومريين علىالساحة السياسية أما أكديين عراقيين ، أو ساميين غربيين ،ويشرح الأستاذ طه باقر فيكتابه الموسوعي (مقدمة في تاريخ الحضارات الق</w:t>
      </w:r>
      <w:r>
        <w:rPr>
          <w:rFonts w:ascii="Times New Roman" w:eastAsia="Times New Roman" w:hAnsi="Times New Roman" w:cs="Times New Roman"/>
          <w:color w:val="181717"/>
          <w:sz w:val="26"/>
          <w:szCs w:val="26"/>
          <w:rtl/>
        </w:rPr>
        <w:t xml:space="preserve">ديمة) قائلاً : عمورو هي الصيغة الأكديةللتسمية السومرية مار تو ويعني هذا المصطلح في إستعمال سكان الرافدين الغرب والباديةالغربية (الجزء الشرقي من سوريا الحالية الذي كان جزءاً من العراق القديم)، ويضيفالأستاذ طه باقر في الصفحة </w:t>
      </w:r>
      <w:r>
        <w:rPr>
          <w:rFonts w:ascii="Times New Roman" w:eastAsia="Times New Roman" w:hAnsi="Times New Roman" w:cs="Times New Roman"/>
          <w:color w:val="181717"/>
          <w:sz w:val="26"/>
          <w:szCs w:val="26"/>
        </w:rPr>
        <w:t>٤٠٦</w:t>
      </w:r>
      <w:r>
        <w:rPr>
          <w:rFonts w:ascii="Times New Roman" w:eastAsia="Times New Roman" w:hAnsi="Times New Roman" w:cs="Times New Roman"/>
          <w:color w:val="181717"/>
          <w:sz w:val="26"/>
          <w:szCs w:val="26"/>
          <w:rtl/>
        </w:rPr>
        <w:t xml:space="preserve"> قائلاً: إن الموجات التي أنحدر</w:t>
      </w:r>
      <w:r>
        <w:rPr>
          <w:rFonts w:ascii="Times New Roman" w:eastAsia="Times New Roman" w:hAnsi="Times New Roman" w:cs="Times New Roman"/>
          <w:color w:val="181717"/>
          <w:sz w:val="26"/>
          <w:szCs w:val="26"/>
          <w:rtl/>
        </w:rPr>
        <w:t>ت إلى وادي الرافدين جاءت بالدرجة الأولى من البوادي الكائنة شمال غربي الفرات (بادية الشام والعراق ومنأعالي الفرات وشمالي مابين النهرين) ، أي أنها وفدت جميعاً من المناطق التي كانت تابعةللعراق الطبيعي القديم ، وبمعنى آخر هجرات محلية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اما د. فوزي رشيد فيقول ف</w:t>
      </w:r>
      <w:r>
        <w:rPr>
          <w:rFonts w:ascii="Times New Roman" w:eastAsia="Times New Roman" w:hAnsi="Times New Roman" w:cs="Times New Roman"/>
          <w:color w:val="181717"/>
          <w:sz w:val="26"/>
          <w:szCs w:val="26"/>
          <w:rtl/>
        </w:rPr>
        <w:t>ي كتابه الموسوم (حمورابي .. مجدد وحدة البلاد): لقد وردأسم العموريين في النصوص السومرية بصيغة مار تو -</w:t>
      </w:r>
      <w:r>
        <w:rPr>
          <w:rFonts w:ascii="Times New Roman" w:eastAsia="Times New Roman" w:hAnsi="Times New Roman" w:cs="Times New Roman"/>
          <w:color w:val="181717"/>
          <w:sz w:val="26"/>
        </w:rPr>
        <w:t>Mar tu</w:t>
      </w:r>
      <w:r>
        <w:rPr>
          <w:rFonts w:ascii="Times New Roman" w:eastAsia="Times New Roman" w:hAnsi="Times New Roman" w:cs="Times New Roman"/>
          <w:color w:val="181717"/>
          <w:sz w:val="26"/>
          <w:szCs w:val="26"/>
          <w:rtl/>
        </w:rPr>
        <w:t xml:space="preserve">- وفي النصوص البابليةبصيغة (عامورو) وكلا الصيغتين السومرية والبابلية تعنيان (الغرب) ويعني أن أسمهم هوالغربيون . وتؤكد هذه الحقائق بأن تسمية عمورو هي </w:t>
      </w:r>
      <w:r>
        <w:rPr>
          <w:rFonts w:ascii="Times New Roman" w:eastAsia="Times New Roman" w:hAnsi="Times New Roman" w:cs="Times New Roman"/>
          <w:color w:val="181717"/>
          <w:sz w:val="26"/>
          <w:szCs w:val="26"/>
          <w:rtl/>
        </w:rPr>
        <w:t>صفة جغرافية وليست تسمية قومية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علماً أن البعض من الباحثين خلافاً للمنطق التاريخي وإعتماداً على الأسم حسب، الذيلم تطلقه تلك الموجات على مجاميعها ، يتعامل مع الهجرة العمورية على أنه تمثل فئاتمتميزة في خصوصيتها ، </w:t>
      </w:r>
      <w:r>
        <w:rPr>
          <w:rFonts w:ascii="Times New Roman" w:eastAsia="Times New Roman" w:hAnsi="Times New Roman" w:cs="Times New Roman"/>
          <w:color w:val="181717"/>
          <w:sz w:val="26"/>
          <w:szCs w:val="26"/>
          <w:rtl/>
        </w:rPr>
        <w:t>برغم تعدد متجهاتها وأختلاف مسميات مجاميعها بحسب المناطقالتي أستقرت فيها ، وبرغم طول الفترة الزمنية التي أستغرقتها ما بين إنطلاقها وإستقرارهاالنهائي الذي أستغرق ما يقرب من ألف عام ، الغريب أن هؤلاء الكتاب لم يذكروا لنا ميزةواحدة أنفرد بها العموريون عن الأكد</w:t>
      </w:r>
      <w:r>
        <w:rPr>
          <w:rFonts w:ascii="Times New Roman" w:eastAsia="Times New Roman" w:hAnsi="Times New Roman" w:cs="Times New Roman"/>
          <w:color w:val="181717"/>
          <w:sz w:val="26"/>
          <w:szCs w:val="26"/>
          <w:rtl/>
        </w:rPr>
        <w:t>يين الرافديين !</w:t>
      </w:r>
    </w:p>
    <w:p w:rsidR="00A84D01" w:rsidRDefault="00CD183F">
      <w:pPr>
        <w:spacing w:after="326" w:line="269" w:lineRule="auto"/>
        <w:ind w:left="-5" w:right="-15" w:hanging="9"/>
        <w:jc w:val="both"/>
      </w:pPr>
      <w:r>
        <w:rPr>
          <w:rFonts w:ascii="Times New Roman" w:eastAsia="Times New Roman" w:hAnsi="Times New Roman" w:cs="Times New Roman"/>
          <w:color w:val="181717"/>
          <w:sz w:val="26"/>
          <w:szCs w:val="26"/>
          <w:rtl/>
        </w:rPr>
        <w:t>إن ما يدحض مثل هذه الفرضيات التي تفتقر إلى الموضوعية والدقة العلمية ، هو ما أوردتهآنفاً، علاوة على أن الجذور اللغوية للأكديين والعموريين واحدة ومنشأها واحد هو القطرالبحري / مستوطن الكلدان الأوائل ، وهو ما أثبته في فصول خاصة من هذا البحث ،وب</w:t>
      </w:r>
      <w:r>
        <w:rPr>
          <w:rFonts w:ascii="Times New Roman" w:eastAsia="Times New Roman" w:hAnsi="Times New Roman" w:cs="Times New Roman"/>
          <w:color w:val="181717"/>
          <w:sz w:val="26"/>
          <w:szCs w:val="26"/>
          <w:rtl/>
        </w:rPr>
        <w:t>خاصة موضوع التسمية المحلية للعموريين وهجرتهم الموضعية التي أثبتنا بأنها سلكتالطريق الرافدي المحلي التقليدي (</w:t>
      </w:r>
      <w:r>
        <w:rPr>
          <w:rFonts w:ascii="Times New Roman" w:eastAsia="Times New Roman" w:hAnsi="Times New Roman" w:cs="Times New Roman"/>
          <w:color w:val="181717"/>
          <w:sz w:val="26"/>
          <w:szCs w:val="26"/>
        </w:rPr>
        <w:t>٢٧٠</w:t>
      </w:r>
      <w:r>
        <w:rPr>
          <w:rFonts w:ascii="Times New Roman" w:eastAsia="Times New Roman" w:hAnsi="Times New Roman" w:cs="Times New Roman"/>
          <w:color w:val="181717"/>
          <w:sz w:val="26"/>
          <w:szCs w:val="26"/>
          <w:rtl/>
        </w:rPr>
        <w:t xml:space="preserve"> درجة) ، أنظر موضوع (البادية الغربية كمدخل للهجرات المحلية إلى بابل) وذلك في القسم الأول من الجزء الثالث الذي يثبت المعنىالجغرافي للأسم عمورو الذ</w:t>
      </w:r>
      <w:r>
        <w:rPr>
          <w:rFonts w:ascii="Times New Roman" w:eastAsia="Times New Roman" w:hAnsi="Times New Roman" w:cs="Times New Roman"/>
          <w:color w:val="181717"/>
          <w:sz w:val="26"/>
          <w:szCs w:val="26"/>
          <w:rtl/>
        </w:rPr>
        <w:t>ي أوضحه هنا .</w:t>
      </w:r>
    </w:p>
    <w:p w:rsidR="00A84D01" w:rsidRDefault="00CD183F">
      <w:pPr>
        <w:spacing w:after="22"/>
        <w:ind w:left="-4" w:hanging="10"/>
        <w:jc w:val="left"/>
      </w:pPr>
      <w:r>
        <w:rPr>
          <w:rFonts w:ascii="Times New Roman" w:eastAsia="Times New Roman" w:hAnsi="Times New Roman" w:cs="Times New Roman"/>
          <w:color w:val="181717"/>
          <w:sz w:val="26"/>
          <w:szCs w:val="26"/>
          <w:rtl/>
        </w:rPr>
        <w:t>الآراميون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في الجزء الثالث من هذا البحث وفي موضوع (البادية الغربية كمدخل للهجرات المحلية إلىبابل)، أشرت بأن تسمية الآراميين الذين جابوا البادية الغربية منذ أواخر الألف الثاني ق.م </w:t>
      </w:r>
      <w:r>
        <w:rPr>
          <w:rFonts w:ascii="Times New Roman" w:eastAsia="Times New Roman" w:hAnsi="Times New Roman" w:cs="Times New Roman"/>
          <w:color w:val="181717"/>
          <w:sz w:val="26"/>
          <w:szCs w:val="26"/>
          <w:rtl/>
        </w:rPr>
        <w:lastRenderedPageBreak/>
        <w:t>،قدجاءت منالأصلالقديمأحلاموأوأخلامووتعني(القبائلالمتحالفة)الذي</w:t>
      </w:r>
      <w:r>
        <w:rPr>
          <w:rFonts w:ascii="Times New Roman" w:eastAsia="Times New Roman" w:hAnsi="Times New Roman" w:cs="Times New Roman"/>
          <w:color w:val="181717"/>
          <w:sz w:val="26"/>
          <w:szCs w:val="26"/>
          <w:rtl/>
        </w:rPr>
        <w:t>عرفتبههذه الموجةمنذ أواخر القرن الخامس عشر ق.م، حيث يرد ذكرهم بحسب رسائل تل العمارنة في منطقةسنجار ومدينة نفر وايضاً في دلمون أو تلمون / البحرين في الفترة ذاتها، ثم صارت قبائلهمتعرفمعمطلع القرنالثانيعشربأسمأحلاموآراموحتىغلبتعليهامنذ مطلعالقرن العاشرقبل الم</w:t>
      </w:r>
      <w:r>
        <w:rPr>
          <w:rFonts w:ascii="Times New Roman" w:eastAsia="Times New Roman" w:hAnsi="Times New Roman" w:cs="Times New Roman"/>
          <w:color w:val="181717"/>
          <w:sz w:val="26"/>
          <w:szCs w:val="26"/>
          <w:rtl/>
        </w:rPr>
        <w:t>يلاد تسمية آرامو وهي المرحلة الثانية من هجرة تلك القبائل الرافدية الجنوبية ، ويشيرالعالم الآثاري والمؤرخ الفرنسي المعروف أ. دوبون سومر بأن آرامو كان فخذاً من الأحلاموأخذ بالتوسع والقوة والسيطرة حتى غلبت تسميته على الأصل أحلامو ،وقد وردت في بعضالوثائق الباب</w:t>
      </w:r>
      <w:r>
        <w:rPr>
          <w:rFonts w:ascii="Times New Roman" w:eastAsia="Times New Roman" w:hAnsi="Times New Roman" w:cs="Times New Roman"/>
          <w:color w:val="181717"/>
          <w:sz w:val="26"/>
          <w:szCs w:val="26"/>
          <w:rtl/>
        </w:rPr>
        <w:t>لية من العصر البابلي القديم مدينة بأسم آرام تقع في جنوبي إشنونا / الإقليم البابليوقد جاء تعريف بها في كتاب المؤرخ موسكاتي الموسوم (الحضارات السامية القديمة) ط إ -ص</w:t>
      </w:r>
      <w:r>
        <w:rPr>
          <w:rFonts w:ascii="Times New Roman" w:eastAsia="Times New Roman" w:hAnsi="Times New Roman" w:cs="Times New Roman"/>
          <w:color w:val="181717"/>
          <w:sz w:val="26"/>
          <w:szCs w:val="26"/>
        </w:rPr>
        <w:t>١٦٨</w:t>
      </w:r>
      <w:r>
        <w:rPr>
          <w:rFonts w:ascii="Times New Roman" w:eastAsia="Times New Roman" w:hAnsi="Times New Roman" w:cs="Times New Roman"/>
          <w:color w:val="181717"/>
          <w:sz w:val="26"/>
          <w:szCs w:val="26"/>
          <w:rtl/>
        </w:rPr>
        <w:t xml:space="preserve"> كما وردت تسمية آر-را-آم في كتابات تعود للملك الأكدي نرام سين ، وإذا ما أستثنينا كتاب العه</w:t>
      </w:r>
      <w:r>
        <w:rPr>
          <w:rFonts w:ascii="Times New Roman" w:eastAsia="Times New Roman" w:hAnsi="Times New Roman" w:cs="Times New Roman"/>
          <w:color w:val="181717"/>
          <w:sz w:val="26"/>
          <w:szCs w:val="26"/>
          <w:rtl/>
        </w:rPr>
        <w:t xml:space="preserve">د القديم الذي ينسب فيه القبائل الآرامية إلى آرام بن سام بن نوح تك </w:t>
      </w:r>
      <w:r>
        <w:rPr>
          <w:rFonts w:ascii="Times New Roman" w:eastAsia="Times New Roman" w:hAnsi="Times New Roman" w:cs="Times New Roman"/>
          <w:color w:val="181717"/>
          <w:sz w:val="26"/>
          <w:szCs w:val="26"/>
        </w:rPr>
        <w:t>٢٢</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٣٢</w:t>
      </w:r>
      <w:r>
        <w:rPr>
          <w:rFonts w:ascii="Times New Roman" w:eastAsia="Times New Roman" w:hAnsi="Times New Roman" w:cs="Times New Roman"/>
          <w:color w:val="181717"/>
          <w:sz w:val="26"/>
          <w:szCs w:val="26"/>
          <w:rtl/>
        </w:rPr>
        <w:t xml:space="preserve"> أو إلى أسرة ناحور تك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w:t>
      </w:r>
      <w:r>
        <w:rPr>
          <w:rFonts w:ascii="Times New Roman" w:eastAsia="Times New Roman" w:hAnsi="Times New Roman" w:cs="Times New Roman"/>
          <w:color w:val="181717"/>
          <w:sz w:val="26"/>
          <w:szCs w:val="26"/>
          <w:rtl/>
        </w:rPr>
        <w:t xml:space="preserve"> فإن معنى كلمة آرامو أو آرامتو هو سكان الأراضي المرتفعة (التلال أو الهضبة) ذلك أن قبائل الآراميين كانت تنتشر وقت اشتهارها بهذه التسميةفيهضبةالعراقال</w:t>
      </w:r>
      <w:r>
        <w:rPr>
          <w:rFonts w:ascii="Times New Roman" w:eastAsia="Times New Roman" w:hAnsi="Times New Roman" w:cs="Times New Roman"/>
          <w:color w:val="181717"/>
          <w:sz w:val="26"/>
          <w:szCs w:val="26"/>
          <w:rtl/>
        </w:rPr>
        <w:t>غربيةوهيمنطقةتلالومرتفعاتوفياللغةالكلدانية/ العراقيةالقديمةتلفظراما (مرتفع) أو أرعا رمتا (تلة)، ومنها التسمية العربية الآراميون وإلى ذلك يذهب العديد منالمؤرخين واللغويين ومن أبرزهم إي. جي. كرايلنغ وشيفر وآر. تي. أوكلاغهام و أي. دوبونتسومر وجاي. آر. كوبير و</w:t>
      </w:r>
      <w:r>
        <w:rPr>
          <w:rFonts w:ascii="Times New Roman" w:eastAsia="Times New Roman" w:hAnsi="Times New Roman" w:cs="Times New Roman"/>
          <w:color w:val="181717"/>
          <w:sz w:val="26"/>
          <w:szCs w:val="26"/>
          <w:rtl/>
        </w:rPr>
        <w:t>الأستاذ طه باقر والدكتور فوزي رشيد والأب ألبير أبونا والمطرانأوجين مناالكلداني والباحثالإجتماعيوالمؤرخسليممطر،والخلاصةأنالآراميينسواءفيتسميتهم القديمة القبائل المتحالفة أو المتأخرة /الحديثة التي تعني سكان الهضبة ، إنما تدلان علىدلالة معنوية أو موقعية (طبوغ</w:t>
      </w:r>
      <w:r>
        <w:rPr>
          <w:rFonts w:ascii="Times New Roman" w:eastAsia="Times New Roman" w:hAnsi="Times New Roman" w:cs="Times New Roman"/>
          <w:color w:val="181717"/>
          <w:sz w:val="26"/>
          <w:szCs w:val="26"/>
          <w:rtl/>
        </w:rPr>
        <w:t>رافية) وبالتالي فإنهما لا تعنيان تسمية قومية على الإطلاق .</w:t>
      </w:r>
    </w:p>
    <w:p w:rsidR="00A84D01" w:rsidRDefault="00CD183F">
      <w:pPr>
        <w:spacing w:after="3" w:line="258" w:lineRule="auto"/>
        <w:ind w:left="-5" w:hanging="9"/>
      </w:pPr>
      <w:r>
        <w:rPr>
          <w:rFonts w:ascii="Times New Roman" w:eastAsia="Times New Roman" w:hAnsi="Times New Roman" w:cs="Times New Roman"/>
          <w:color w:val="181717"/>
          <w:sz w:val="26"/>
          <w:szCs w:val="26"/>
          <w:rtl/>
        </w:rPr>
        <w:t xml:space="preserve">وهكذايتبينلناأنجميعالتسمياتالعراقيةالقديمةللمجاميعالسكانيةالتيبحثناهالحدالآنوهيالسومرية والأكديةوالبابليةوالآشوريةوالعموريةوالآراميةلاتعنيمطلقاًتسمياتقوميةوإنماتسميات إصطلاحية ودلالية إقليمية في </w:t>
      </w:r>
      <w:r>
        <w:rPr>
          <w:rFonts w:ascii="Times New Roman" w:eastAsia="Times New Roman" w:hAnsi="Times New Roman" w:cs="Times New Roman"/>
          <w:color w:val="181717"/>
          <w:sz w:val="26"/>
          <w:szCs w:val="26"/>
          <w:rtl/>
        </w:rPr>
        <w:t>معظم الأحيان وطبوغرافية في أحيان أخرى ، ولكن هلينطبق هذا على التسمية (الكلدانية / الكلدية) التي نعتبرها خلاصة تسميات العراقيين القدماء ؟</w:t>
      </w:r>
    </w:p>
    <w:p w:rsidR="00A84D01" w:rsidRDefault="00CD183F">
      <w:pPr>
        <w:spacing w:after="0"/>
        <w:ind w:left="-4" w:hanging="10"/>
        <w:jc w:val="left"/>
      </w:pPr>
      <w:r>
        <w:rPr>
          <w:rFonts w:ascii="Times New Roman" w:eastAsia="Times New Roman" w:hAnsi="Times New Roman" w:cs="Times New Roman"/>
          <w:color w:val="181717"/>
          <w:sz w:val="26"/>
          <w:szCs w:val="26"/>
          <w:rtl/>
        </w:rPr>
        <w:t>الكلدانيون / الكلديون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بينت في مقدمة هذا البحث بأن الكتابات الرافدية القديمة أطلقت على كلدان العصر البابليالقديم تسمية</w:t>
      </w:r>
      <w:r>
        <w:rPr>
          <w:rFonts w:ascii="Times New Roman" w:eastAsia="Times New Roman" w:hAnsi="Times New Roman" w:cs="Times New Roman"/>
          <w:color w:val="181717"/>
          <w:sz w:val="26"/>
          <w:szCs w:val="26"/>
          <w:rtl/>
        </w:rPr>
        <w:t xml:space="preserve"> كلدايي ومفردها كلدايا وموطنهم كلدو ولغتهم الأم كلديثا وإنتمائهم لهذه الأرضواللغة كلديوثا وأيضاً (كلدنيوثا) وهيّ النحت الكتابي -</w:t>
      </w:r>
      <w:r>
        <w:rPr>
          <w:rFonts w:ascii="Times New Roman" w:eastAsia="Times New Roman" w:hAnsi="Times New Roman" w:cs="Times New Roman"/>
          <w:color w:val="181717"/>
          <w:sz w:val="26"/>
        </w:rPr>
        <w:t>Biblical</w:t>
      </w:r>
      <w:r>
        <w:rPr>
          <w:rFonts w:ascii="Times New Roman" w:eastAsia="Times New Roman" w:hAnsi="Times New Roman" w:cs="Times New Roman"/>
          <w:color w:val="181717"/>
          <w:sz w:val="26"/>
          <w:szCs w:val="26"/>
          <w:rtl/>
        </w:rPr>
        <w:t>- للمفردة ، وبديهي أنالحوليات والسجلات المسمارية / المقطعية القديمة كانت تشير للكلدان بصيغة الجمع كلدي -</w:t>
      </w:r>
      <w:r>
        <w:rPr>
          <w:rFonts w:ascii="Times New Roman" w:eastAsia="Times New Roman" w:hAnsi="Times New Roman" w:cs="Times New Roman"/>
          <w:color w:val="181717"/>
          <w:sz w:val="26"/>
        </w:rPr>
        <w:t>Kaldee</w:t>
      </w:r>
      <w:r>
        <w:rPr>
          <w:rFonts w:ascii="Times New Roman" w:eastAsia="Times New Roman" w:hAnsi="Times New Roman" w:cs="Times New Roman"/>
          <w:color w:val="181717"/>
          <w:sz w:val="26"/>
          <w:szCs w:val="26"/>
          <w:rtl/>
        </w:rPr>
        <w:t>- ولموطنهم</w:t>
      </w:r>
      <w:r>
        <w:rPr>
          <w:rFonts w:ascii="Times New Roman" w:eastAsia="Times New Roman" w:hAnsi="Times New Roman" w:cs="Times New Roman"/>
          <w:color w:val="181717"/>
          <w:sz w:val="26"/>
          <w:szCs w:val="26"/>
          <w:rtl/>
        </w:rPr>
        <w:t xml:space="preserve"> مات كلدي- </w:t>
      </w:r>
      <w:r>
        <w:rPr>
          <w:rFonts w:ascii="Times New Roman" w:eastAsia="Times New Roman" w:hAnsi="Times New Roman" w:cs="Times New Roman"/>
          <w:color w:val="181717"/>
          <w:sz w:val="26"/>
        </w:rPr>
        <w:t>Mat Kaldee</w:t>
      </w:r>
      <w:r>
        <w:rPr>
          <w:rFonts w:ascii="Times New Roman" w:eastAsia="Times New Roman" w:hAnsi="Times New Roman" w:cs="Times New Roman"/>
          <w:color w:val="181717"/>
          <w:sz w:val="26"/>
          <w:szCs w:val="26"/>
          <w:rtl/>
        </w:rPr>
        <w:t>-، وهيّ ذات الصيغة التي أستخدمها العهدالقديم وفق صيغة الجمع العبرية حيث أطلق على الكلديين تسمية كشديم -</w:t>
      </w:r>
      <w:r>
        <w:rPr>
          <w:rFonts w:ascii="Times New Roman" w:eastAsia="Times New Roman" w:hAnsi="Times New Roman" w:cs="Times New Roman"/>
          <w:color w:val="181717"/>
          <w:sz w:val="26"/>
        </w:rPr>
        <w:t>Ka(u)shdim</w:t>
      </w:r>
      <w:r>
        <w:rPr>
          <w:rFonts w:ascii="Times New Roman" w:eastAsia="Times New Roman" w:hAnsi="Times New Roman" w:cs="Times New Roman"/>
          <w:color w:val="181717"/>
          <w:sz w:val="26"/>
          <w:szCs w:val="26"/>
          <w:rtl/>
        </w:rPr>
        <w:t>-وكسديم -</w:t>
      </w:r>
      <w:r>
        <w:rPr>
          <w:rFonts w:ascii="Times New Roman" w:eastAsia="Times New Roman" w:hAnsi="Times New Roman" w:cs="Times New Roman"/>
          <w:color w:val="181717"/>
          <w:sz w:val="26"/>
        </w:rPr>
        <w:lastRenderedPageBreak/>
        <w:t>Ka(u)sdim</w:t>
      </w:r>
      <w:r>
        <w:rPr>
          <w:rFonts w:ascii="Times New Roman" w:eastAsia="Times New Roman" w:hAnsi="Times New Roman" w:cs="Times New Roman"/>
          <w:color w:val="181717"/>
          <w:sz w:val="26"/>
          <w:szCs w:val="26"/>
          <w:rtl/>
        </w:rPr>
        <w:t>- والتي من معانيها (الجبابرة أو المنتصرون)، أما أصل كلمة كشديمأو كوشديم العبرية فمشتقة من كوش -</w:t>
      </w:r>
      <w:r>
        <w:rPr>
          <w:rFonts w:ascii="Times New Roman" w:eastAsia="Times New Roman" w:hAnsi="Times New Roman" w:cs="Times New Roman"/>
          <w:color w:val="181717"/>
          <w:sz w:val="26"/>
        </w:rPr>
        <w:t>K(C)ush</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والد نمرود وهو بحسب العهد القديم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ابتدأً أن يكون جباراً على الأرض ، وأيضاً : الذي كان جباراً قانصاً أمام الرب، وأيضاً :جبار صيد امام الرب ، ويحدد الكتاب المقدس إبتداء ملك نمرود بكونه : وكان إبتداء ملكهبابل -</w:t>
      </w:r>
      <w:r>
        <w:rPr>
          <w:rFonts w:ascii="Times New Roman" w:eastAsia="Times New Roman" w:hAnsi="Times New Roman" w:cs="Times New Roman"/>
          <w:color w:val="181717"/>
          <w:sz w:val="26"/>
        </w:rPr>
        <w:t>Babylon</w:t>
      </w:r>
      <w:r>
        <w:rPr>
          <w:rFonts w:ascii="Times New Roman" w:eastAsia="Times New Roman" w:hAnsi="Times New Roman" w:cs="Times New Roman"/>
          <w:color w:val="181717"/>
          <w:sz w:val="26"/>
          <w:szCs w:val="26"/>
          <w:rtl/>
        </w:rPr>
        <w:t>- وآراك /أوروك وآكاد /أكد وكلها كانت في أ</w:t>
      </w:r>
      <w:r>
        <w:rPr>
          <w:rFonts w:ascii="Times New Roman" w:eastAsia="Times New Roman" w:hAnsi="Times New Roman" w:cs="Times New Roman"/>
          <w:color w:val="181717"/>
          <w:sz w:val="26"/>
          <w:szCs w:val="26"/>
          <w:rtl/>
        </w:rPr>
        <w:t xml:space="preserve">رض شنعار كما جاء فيسفر التكوين : وأحياناً بصيغة كلنة (موقع) في أرض شنعار / مستوطن الكلدان التاريخي.. </w:t>
      </w:r>
    </w:p>
    <w:p w:rsidR="00A84D01" w:rsidRDefault="00CD183F">
      <w:pPr>
        <w:spacing w:after="22"/>
        <w:ind w:left="-4" w:hanging="10"/>
        <w:jc w:val="left"/>
      </w:pPr>
      <w:r>
        <w:rPr>
          <w:rFonts w:ascii="Times New Roman" w:eastAsia="Times New Roman" w:hAnsi="Times New Roman" w:cs="Times New Roman"/>
          <w:color w:val="181717"/>
          <w:sz w:val="26"/>
          <w:szCs w:val="26"/>
          <w:rtl/>
        </w:rPr>
        <w:t xml:space="preserve">أنظر تكوين </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ومعروف لدينا اليوم بأن أول ملك كلدي في التاريخ ذكر أسمه بصيغة كلدية هو ألولم -</w:t>
      </w:r>
      <w:r>
        <w:rPr>
          <w:rFonts w:ascii="Times New Roman" w:eastAsia="Times New Roman" w:hAnsi="Times New Roman" w:cs="Times New Roman"/>
          <w:color w:val="181717"/>
          <w:sz w:val="26"/>
        </w:rPr>
        <w:t>Alulim</w:t>
      </w:r>
      <w:r>
        <w:rPr>
          <w:rFonts w:ascii="Times New Roman" w:eastAsia="Times New Roman" w:hAnsi="Times New Roman" w:cs="Times New Roman"/>
          <w:color w:val="181717"/>
          <w:sz w:val="26"/>
          <w:szCs w:val="26"/>
          <w:rtl/>
        </w:rPr>
        <w:t>- الذي ملك على أريدو/ مركز مستوطن الكلدان ال</w:t>
      </w:r>
      <w:r>
        <w:rPr>
          <w:rFonts w:ascii="Times New Roman" w:eastAsia="Times New Roman" w:hAnsi="Times New Roman" w:cs="Times New Roman"/>
          <w:color w:val="181717"/>
          <w:sz w:val="26"/>
          <w:szCs w:val="26"/>
          <w:rtl/>
        </w:rPr>
        <w:t xml:space="preserve">تاريخي القديم ، وذلك في أقدمسلالات ما قبل الطوفان ، وهو ما كان سيتوافق تماماً مع إنحدار الملوك من الإقليم البابلي، فيكون ألولم موافقاً تماماً لنمرود أول ملك بحسب الكتاب المقدس ، إلا أن معضلة واحدةتواجهنا هنا وهيّ أن ألولم قد ملك قبل الطوفان مما يجعلنا نغض </w:t>
      </w:r>
      <w:r>
        <w:rPr>
          <w:rFonts w:ascii="Times New Roman" w:eastAsia="Times New Roman" w:hAnsi="Times New Roman" w:cs="Times New Roman"/>
          <w:color w:val="181717"/>
          <w:sz w:val="26"/>
          <w:szCs w:val="26"/>
          <w:rtl/>
        </w:rPr>
        <w:t>الطرف عنه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لكننا سرعان ما نجد ضالتنا ، ذلك أن أسم نمرود الملك الأول في الإقليم البابلي وصفته كجبارتتوافق تماماً مع أسم وصفة الملك كاور أو كورا -</w:t>
      </w:r>
      <w:r>
        <w:rPr>
          <w:rFonts w:ascii="Times New Roman" w:eastAsia="Times New Roman" w:hAnsi="Times New Roman" w:cs="Times New Roman"/>
          <w:color w:val="181717"/>
          <w:sz w:val="26"/>
        </w:rPr>
        <w:t>Gaur / Gura</w:t>
      </w:r>
      <w:r>
        <w:rPr>
          <w:rFonts w:ascii="Times New Roman" w:eastAsia="Times New Roman" w:hAnsi="Times New Roman" w:cs="Times New Roman"/>
          <w:color w:val="181717"/>
          <w:sz w:val="26"/>
          <w:szCs w:val="26"/>
          <w:rtl/>
        </w:rPr>
        <w:t>- وهو أول ملك حكم فيالإقليم البابلي في أول سلالة حكمت بعد الطوفان ، وكان ذلك في كيش / كوش الكلدية ،و</w:t>
      </w:r>
      <w:r>
        <w:rPr>
          <w:rFonts w:ascii="Times New Roman" w:eastAsia="Times New Roman" w:hAnsi="Times New Roman" w:cs="Times New Roman"/>
          <w:color w:val="181717"/>
          <w:sz w:val="26"/>
          <w:szCs w:val="26"/>
          <w:rtl/>
        </w:rPr>
        <w:t>هيّ ضاحية أو بلدة بابلية محاذية للعاصمة بابل ، يمكننا تشبيه مجاورتها للعاصمة بابل ،بمجاورة بعض ضواحي بغداد الشهيرة مثل بغداد الجديدة والكرادة والأعظمية والمنصورلمركز بغداد (الباب الشرقي/ باب كلواذى) والتي تقع اليوم جميعاً داخل محيط العاصمة بغداد، وبذلك تكو</w:t>
      </w:r>
      <w:r>
        <w:rPr>
          <w:rFonts w:ascii="Times New Roman" w:eastAsia="Times New Roman" w:hAnsi="Times New Roman" w:cs="Times New Roman"/>
          <w:color w:val="181717"/>
          <w:sz w:val="26"/>
          <w:szCs w:val="26"/>
          <w:rtl/>
        </w:rPr>
        <w:t xml:space="preserve">ن كيش الكلدية/ ضاحية بابل إبتداء ملك نمرود في بابل.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ولتأكيد جبروت كورا -</w:t>
      </w:r>
      <w:r>
        <w:rPr>
          <w:rFonts w:ascii="Times New Roman" w:eastAsia="Times New Roman" w:hAnsi="Times New Roman" w:cs="Times New Roman"/>
          <w:color w:val="181717"/>
          <w:sz w:val="26"/>
        </w:rPr>
        <w:t>Gura</w:t>
      </w:r>
      <w:r>
        <w:rPr>
          <w:rFonts w:ascii="Times New Roman" w:eastAsia="Times New Roman" w:hAnsi="Times New Roman" w:cs="Times New Roman"/>
          <w:color w:val="181717"/>
          <w:sz w:val="26"/>
          <w:szCs w:val="26"/>
          <w:rtl/>
        </w:rPr>
        <w:t xml:space="preserve">- الملك الأول في إقليم بابل ما بعد الطوفان ، فقد منحتهسجلات الملوكية فترة حكم خيالية حيث حكم لمدة </w:t>
      </w:r>
      <w:r>
        <w:rPr>
          <w:rFonts w:ascii="Times New Roman" w:eastAsia="Times New Roman" w:hAnsi="Times New Roman" w:cs="Times New Roman"/>
          <w:color w:val="181717"/>
          <w:sz w:val="26"/>
          <w:szCs w:val="26"/>
        </w:rPr>
        <w:t>١٢٠٠</w:t>
      </w:r>
      <w:r>
        <w:rPr>
          <w:rFonts w:ascii="Times New Roman" w:eastAsia="Times New Roman" w:hAnsi="Times New Roman" w:cs="Times New Roman"/>
          <w:color w:val="181717"/>
          <w:sz w:val="26"/>
          <w:szCs w:val="26"/>
          <w:rtl/>
        </w:rPr>
        <w:t xml:space="preserve"> عام دلالة على قوته وجبروته  ،حتى أن أسمه كان يعني وفق بعض القراءات الرجل (كو</w:t>
      </w:r>
      <w:r>
        <w:rPr>
          <w:rFonts w:ascii="Times New Roman" w:eastAsia="Times New Roman" w:hAnsi="Times New Roman" w:cs="Times New Roman"/>
          <w:color w:val="181717"/>
          <w:sz w:val="26"/>
          <w:szCs w:val="26"/>
          <w:rtl/>
        </w:rPr>
        <w:t>را) ومعناه المجاز هو (المتمكنأو الجبار) والموافقة بشكل دقيق لعبارات الكتاب المقدس الواردة في الإصحاح العاشر منسفر التكوين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وبغض النظر عن أي من الملكين (ألولم أم كورا) هو الذي أشار إليه الإصحاح العاشر بأسمنمرود أبن كوش (مع أن المنطق التاريخي ينطبق بشكل أفض</w:t>
      </w:r>
      <w:r>
        <w:rPr>
          <w:rFonts w:ascii="Times New Roman" w:eastAsia="Times New Roman" w:hAnsi="Times New Roman" w:cs="Times New Roman"/>
          <w:color w:val="181717"/>
          <w:sz w:val="26"/>
          <w:szCs w:val="26"/>
          <w:rtl/>
        </w:rPr>
        <w:t>ل على الملك كورا) ، فإن مايهمنا هو أن صيغة الجبروت / الجبار كانت لصيقة بنمرود أبن كوش ، وأيضاً بكونه أولملك على الأرض وهيّ ذات الصفات التي تنطبق على هذين الملكين قبل وبعد الطوفان ،وكلاهما حكما في الإقليم البابلي ،كما أن كليهما ينتميان للكلدان الأوائل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ومم</w:t>
      </w:r>
      <w:r>
        <w:rPr>
          <w:rFonts w:ascii="Times New Roman" w:eastAsia="Times New Roman" w:hAnsi="Times New Roman" w:cs="Times New Roman"/>
          <w:color w:val="181717"/>
          <w:sz w:val="26"/>
          <w:szCs w:val="26"/>
          <w:rtl/>
        </w:rPr>
        <w:t>ا يدعم تحليلنا هذا ، أن صيغة كوش الكتابية المنحوتة عن كيش البابلية ، هيّ مسألة شائعةلدى الباحثين والمؤرخين الدارسين لعلاقة الكتاب المقدس بالمدونات الرافدية من ناحية ،كما أنها من ناحية أخرى لا تختلف مطلقاً عن أسلوب النحت اللغوي المصطلح عليه بقاعدةالإعلال وا</w:t>
      </w:r>
      <w:r>
        <w:rPr>
          <w:rFonts w:ascii="Times New Roman" w:eastAsia="Times New Roman" w:hAnsi="Times New Roman" w:cs="Times New Roman"/>
          <w:color w:val="181717"/>
          <w:sz w:val="26"/>
          <w:szCs w:val="26"/>
          <w:rtl/>
        </w:rPr>
        <w:t xml:space="preserve">لإبدال (تغيير حرف علة بحرف آخر وتبديل مواقع الحروف) ، وهو ما أعتمدهكتبة الكتاب المقدس عند تعاملهم مع أسماء الأعلام وكذلك مع العديد من المدن </w:t>
      </w:r>
      <w:r>
        <w:rPr>
          <w:rFonts w:ascii="Times New Roman" w:eastAsia="Times New Roman" w:hAnsi="Times New Roman" w:cs="Times New Roman"/>
          <w:color w:val="181717"/>
          <w:sz w:val="26"/>
          <w:szCs w:val="26"/>
          <w:rtl/>
        </w:rPr>
        <w:lastRenderedPageBreak/>
        <w:t>الرافديةالأخرى ، منها على سبيل المثال إستخدام صيغة أريخ الكتابية كأسم لمدينة أوروك الرافدية ،ولأن أهل كيش أو كوش الب</w:t>
      </w:r>
      <w:r>
        <w:rPr>
          <w:rFonts w:ascii="Times New Roman" w:eastAsia="Times New Roman" w:hAnsi="Times New Roman" w:cs="Times New Roman"/>
          <w:color w:val="181717"/>
          <w:sz w:val="26"/>
          <w:szCs w:val="26"/>
          <w:rtl/>
        </w:rPr>
        <w:t>ابلية كانوا من الكلدان الأوائل، فقد أورد العهد القديم أسم الكلدانبهيأة كوشديم أو كشديم للدلالة بشكل لغوي وطبيعي متماسك على الكلدان المنحدرين منكوش / كيش في سهل شنعار/ الإقليم البابلي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ولرب سائل يقول ولكن كوش ورد في الكتاب المقدس بصيغة رجل أما كيش فهي مدين</w:t>
      </w:r>
      <w:r>
        <w:rPr>
          <w:rFonts w:ascii="Times New Roman" w:eastAsia="Times New Roman" w:hAnsi="Times New Roman" w:cs="Times New Roman"/>
          <w:color w:val="181717"/>
          <w:sz w:val="26"/>
          <w:szCs w:val="26"/>
          <w:rtl/>
        </w:rPr>
        <w:t>ة، وهنا ،أجيب معتمداً على بيانات الكتاب المقدس ذاته ، ذلك أننا لو تمحصنا جيداً أسماءأبناء وأحفاد نوح في سفر التكوين لوجدنا أنهم يتجاوزون حالة التمثيل الفردي إلى كونهميمثلون أيضاً سلالات حاكمة وبمعنى آخر مدن حاكمة ، وعلى سبيل المثال : مصرايم /مصر وكنعان / ب</w:t>
      </w:r>
      <w:r>
        <w:rPr>
          <w:rFonts w:ascii="Times New Roman" w:eastAsia="Times New Roman" w:hAnsi="Times New Roman" w:cs="Times New Roman"/>
          <w:color w:val="181717"/>
          <w:sz w:val="26"/>
          <w:szCs w:val="26"/>
          <w:rtl/>
        </w:rPr>
        <w:t>لاد كنعان (الساحل السوري الكبير)، وأيضاً لود /بلاد اللوديين وعيلام /بلاد العيلاميين (الشوش) وآشور / مدينة آشور الشوباريين وماداي / بلاد الميديين (هضبةهمدان)، لذلك ليس من المستغرب أن يكون لمفردة كوش معنيين مثلها مثل بقية المفرداتالأخرى التي أوردناها آنفاً و</w:t>
      </w:r>
      <w:r>
        <w:rPr>
          <w:rFonts w:ascii="Times New Roman" w:eastAsia="Times New Roman" w:hAnsi="Times New Roman" w:cs="Times New Roman"/>
          <w:color w:val="181717"/>
          <w:sz w:val="26"/>
          <w:szCs w:val="26"/>
          <w:rtl/>
        </w:rPr>
        <w:t>التي أستقيناها من ذات الأصحاح، أي أن تأتي صيغة كوشالكتابية بمعنى الفرد أو الجذر السلالي الذي يمثله هذا الفرد ، وأن تأتي بصيغة كيش الرافديةبمعنى السلالة أو دولة المدينة بشكل عام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وبديهي أن معنى عبارة سهل شنعار ذاته ، سواء كان معناه كما ورد وفق الصيغة الكتا</w:t>
      </w:r>
      <w:r>
        <w:rPr>
          <w:rFonts w:ascii="Times New Roman" w:eastAsia="Times New Roman" w:hAnsi="Times New Roman" w:cs="Times New Roman"/>
          <w:color w:val="181717"/>
          <w:sz w:val="26"/>
          <w:szCs w:val="26"/>
          <w:rtl/>
        </w:rPr>
        <w:t>بيةكموضع للخير والوفرة أم كما هو معناه وفق قراءته الحديثة (شومر) بمعنى أرض سيدالقصب (أيا إله عاصمة الكلدان الأولى أريدو) والذي يعطي ذات المعنى الكتابي أي السهلالمخضوضر ، الذي هو في الواقع السهل الذي يدعى أيضاً كلدو وأيضاً مات كلدي أي بلادالكلدان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ولو قمنا بدراسة تحليلية لأسماء كل من كيش / المدينة البابلية وكوش الملك البابلي وكوشديمأو كشديم أي الكلدان البابليون ، لوجدنا أن هنالك أكثر من مجرد التقارب اللفظي الذي قد لايكون حاسماً ، إلى التشابه في الشكل العام والمعنى والمحتوى ، علاوة على التماثل الشديد</w:t>
      </w:r>
      <w:r>
        <w:rPr>
          <w:rFonts w:ascii="Times New Roman" w:eastAsia="Times New Roman" w:hAnsi="Times New Roman" w:cs="Times New Roman"/>
          <w:color w:val="181717"/>
          <w:sz w:val="26"/>
          <w:szCs w:val="26"/>
          <w:rtl/>
        </w:rPr>
        <w:t>في أدق التفاصيل، علماً أن كوش وكشديم الكتابية هيّ كما بينت نحت لغوي شديد الوضوحلكلمة كيش البابلية ، تماماً مثلما تلفظ العديد من أسماء المدن الرافدية بشكل مختلف بعضالشيء كما في باب إيل / بابل -</w:t>
      </w:r>
      <w:r>
        <w:rPr>
          <w:rFonts w:ascii="Times New Roman" w:eastAsia="Times New Roman" w:hAnsi="Times New Roman" w:cs="Times New Roman"/>
          <w:color w:val="181717"/>
          <w:sz w:val="26"/>
        </w:rPr>
        <w:t>Babel / Bab-il</w:t>
      </w:r>
      <w:r>
        <w:rPr>
          <w:rFonts w:ascii="Times New Roman" w:eastAsia="Times New Roman" w:hAnsi="Times New Roman" w:cs="Times New Roman"/>
          <w:color w:val="181717"/>
          <w:sz w:val="26"/>
          <w:szCs w:val="26"/>
          <w:rtl/>
        </w:rPr>
        <w:t xml:space="preserve">- الكتابية وأوروك /إريخ الكتابية- </w:t>
      </w:r>
      <w:r>
        <w:rPr>
          <w:rFonts w:ascii="Times New Roman" w:eastAsia="Times New Roman" w:hAnsi="Times New Roman" w:cs="Times New Roman"/>
          <w:color w:val="181717"/>
          <w:sz w:val="26"/>
        </w:rPr>
        <w:t>Uruk</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 Erech</w:t>
      </w:r>
      <w:r>
        <w:rPr>
          <w:rFonts w:ascii="Times New Roman" w:eastAsia="Times New Roman" w:hAnsi="Times New Roman" w:cs="Times New Roman"/>
          <w:color w:val="181717"/>
          <w:sz w:val="26"/>
          <w:szCs w:val="26"/>
          <w:rtl/>
        </w:rPr>
        <w:t>- ون</w:t>
      </w:r>
      <w:r>
        <w:rPr>
          <w:rFonts w:ascii="Times New Roman" w:eastAsia="Times New Roman" w:hAnsi="Times New Roman" w:cs="Times New Roman"/>
          <w:color w:val="181717"/>
          <w:sz w:val="26"/>
          <w:szCs w:val="26"/>
          <w:rtl/>
        </w:rPr>
        <w:t xml:space="preserve">نوى / نينوى الكتابية- </w:t>
      </w:r>
      <w:r>
        <w:rPr>
          <w:rFonts w:ascii="Times New Roman" w:eastAsia="Times New Roman" w:hAnsi="Times New Roman" w:cs="Times New Roman"/>
          <w:color w:val="181717"/>
          <w:sz w:val="26"/>
        </w:rPr>
        <w:t>Ninua / Nineveh</w:t>
      </w:r>
      <w:r>
        <w:rPr>
          <w:rFonts w:ascii="Times New Roman" w:eastAsia="Times New Roman" w:hAnsi="Times New Roman" w:cs="Times New Roman"/>
          <w:color w:val="181717"/>
          <w:sz w:val="26"/>
          <w:szCs w:val="26"/>
          <w:rtl/>
        </w:rPr>
        <w:t xml:space="preserve">- وكلخو / كالح الكتابية- </w:t>
      </w:r>
      <w:r>
        <w:rPr>
          <w:rFonts w:ascii="Times New Roman" w:eastAsia="Times New Roman" w:hAnsi="Times New Roman" w:cs="Times New Roman"/>
          <w:color w:val="181717"/>
          <w:sz w:val="26"/>
        </w:rPr>
        <w:t>Kalkhu</w:t>
      </w:r>
      <w:r>
        <w:rPr>
          <w:rFonts w:ascii="Times New Roman" w:eastAsia="Times New Roman" w:hAnsi="Times New Roman" w:cs="Times New Roman"/>
          <w:color w:val="181717"/>
          <w:sz w:val="26"/>
          <w:szCs w:val="26"/>
          <w:rtl/>
        </w:rPr>
        <w:t xml:space="preserve"> </w:t>
      </w:r>
    </w:p>
    <w:p w:rsidR="00A84D01" w:rsidRDefault="00CD183F">
      <w:pPr>
        <w:spacing w:after="11" w:line="269" w:lineRule="auto"/>
        <w:ind w:left="-5" w:right="-15" w:hanging="9"/>
        <w:jc w:val="both"/>
      </w:pPr>
      <w:r>
        <w:rPr>
          <w:rFonts w:ascii="Times New Roman" w:eastAsia="Times New Roman" w:hAnsi="Times New Roman" w:cs="Times New Roman"/>
          <w:color w:val="181717"/>
          <w:sz w:val="26"/>
        </w:rPr>
        <w:t>/ Calah</w:t>
      </w:r>
      <w:r>
        <w:rPr>
          <w:rFonts w:ascii="Times New Roman" w:eastAsia="Times New Roman" w:hAnsi="Times New Roman" w:cs="Times New Roman"/>
          <w:color w:val="181717"/>
          <w:sz w:val="26"/>
          <w:szCs w:val="26"/>
          <w:rtl/>
        </w:rPr>
        <w:t xml:space="preserve">- وأكادة / أكد- </w:t>
      </w:r>
      <w:r>
        <w:rPr>
          <w:rFonts w:ascii="Times New Roman" w:eastAsia="Times New Roman" w:hAnsi="Times New Roman" w:cs="Times New Roman"/>
          <w:color w:val="181717"/>
          <w:sz w:val="26"/>
        </w:rPr>
        <w:t>Agade / Accad, Akkad</w:t>
      </w:r>
      <w:r>
        <w:rPr>
          <w:rFonts w:ascii="Times New Roman" w:eastAsia="Times New Roman" w:hAnsi="Times New Roman" w:cs="Times New Roman"/>
          <w:color w:val="181717"/>
          <w:sz w:val="26"/>
          <w:szCs w:val="26"/>
          <w:rtl/>
        </w:rPr>
        <w:t>- الكتابية وميصير أو مصر البابليةبشكل مصرايم الكتابية -</w:t>
      </w:r>
      <w:r>
        <w:rPr>
          <w:rFonts w:ascii="Times New Roman" w:eastAsia="Times New Roman" w:hAnsi="Times New Roman" w:cs="Times New Roman"/>
          <w:color w:val="181717"/>
          <w:sz w:val="26"/>
        </w:rPr>
        <w:t>Mi-sir, Egypt / Mi(s)zraim</w:t>
      </w:r>
      <w:r>
        <w:rPr>
          <w:rFonts w:ascii="Times New Roman" w:eastAsia="Times New Roman" w:hAnsi="Times New Roman" w:cs="Times New Roman"/>
          <w:color w:val="181717"/>
          <w:sz w:val="26"/>
          <w:szCs w:val="26"/>
          <w:rtl/>
        </w:rPr>
        <w:t xml:space="preserve">- مع أن المعنى واحد.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وهكذا يتبين بأن كيش (المدينة الجبارة أو </w:t>
      </w:r>
      <w:r>
        <w:rPr>
          <w:rFonts w:ascii="Times New Roman" w:eastAsia="Times New Roman" w:hAnsi="Times New Roman" w:cs="Times New Roman"/>
          <w:color w:val="181717"/>
          <w:sz w:val="26"/>
          <w:szCs w:val="26"/>
          <w:rtl/>
        </w:rPr>
        <w:t>كل العالم) وكوش الذي منه نمرود الجبار وكوشديم/ الكلدان (الجبابرة) إنما ينتمون جميعاً لمستوطن تاريخي واحد هو بابل ، بتاريخ متماثلواحد وأسم مشترك واحد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وبكون أول ملك جبار نمرود الكوشي / كورا الكشي أول الملوك العالميين بمعنى الحاكمينلعموم القطر الرافدي ، وهذ</w:t>
      </w:r>
      <w:r>
        <w:rPr>
          <w:rFonts w:ascii="Times New Roman" w:eastAsia="Times New Roman" w:hAnsi="Times New Roman" w:cs="Times New Roman"/>
          <w:color w:val="181717"/>
          <w:sz w:val="26"/>
          <w:szCs w:val="26"/>
          <w:rtl/>
        </w:rPr>
        <w:t xml:space="preserve">ه بمجموعها دلالات يقبلها المنطق العلمي مثلما يتفق </w:t>
      </w:r>
      <w:r>
        <w:rPr>
          <w:rFonts w:ascii="Times New Roman" w:eastAsia="Times New Roman" w:hAnsi="Times New Roman" w:cs="Times New Roman"/>
          <w:color w:val="181717"/>
          <w:sz w:val="26"/>
          <w:szCs w:val="26"/>
          <w:rtl/>
        </w:rPr>
        <w:lastRenderedPageBreak/>
        <w:t>عليهاوبشكل منقطع النظير كل من الكتاب المقدس / سفر التكوين المدون في حدود منتصف الألفالأول للميلاد مع أثبات الملوكية الرافدي المدون في الألف الثالث ق.م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ولأنه ليس من المعقول أن يشترك هذان المصدران المادي وا</w:t>
      </w:r>
      <w:r>
        <w:rPr>
          <w:rFonts w:ascii="Times New Roman" w:eastAsia="Times New Roman" w:hAnsi="Times New Roman" w:cs="Times New Roman"/>
          <w:color w:val="181717"/>
          <w:sz w:val="26"/>
          <w:szCs w:val="26"/>
          <w:rtl/>
        </w:rPr>
        <w:t xml:space="preserve">لروحي في تناول أهم التفاصيلالمثيرة عن الكلدان وملوكهم ومستوطنهم التاريخي مع كيش وكوش وكوشديم وغيرها منتفاصيل بابلية وكتابية أوردناها آنفاً دون أن تكون هنالك وشائج مشتركة بينهما ، لا سيماإذا ما أخذنا بنظر الإعتبار أن الفرق الزمني بين ما ورد في العهد القديم </w:t>
      </w:r>
      <w:r>
        <w:rPr>
          <w:rFonts w:ascii="Times New Roman" w:eastAsia="Times New Roman" w:hAnsi="Times New Roman" w:cs="Times New Roman"/>
          <w:color w:val="181717"/>
          <w:sz w:val="26"/>
          <w:szCs w:val="26"/>
          <w:rtl/>
        </w:rPr>
        <w:t xml:space="preserve">وما جاء في أثباتالملوكية يزيد على </w:t>
      </w:r>
      <w:r>
        <w:rPr>
          <w:rFonts w:ascii="Times New Roman" w:eastAsia="Times New Roman" w:hAnsi="Times New Roman" w:cs="Times New Roman"/>
          <w:color w:val="181717"/>
          <w:sz w:val="26"/>
          <w:szCs w:val="26"/>
        </w:rPr>
        <w:t>١٥٠٠</w:t>
      </w:r>
      <w:r>
        <w:rPr>
          <w:rFonts w:ascii="Times New Roman" w:eastAsia="Times New Roman" w:hAnsi="Times New Roman" w:cs="Times New Roman"/>
          <w:color w:val="181717"/>
          <w:sz w:val="26"/>
          <w:szCs w:val="26"/>
          <w:rtl/>
        </w:rPr>
        <w:t xml:space="preserve"> عام ، فإن هذا يدعم بشكل كبير طروحاتنا حول أصل التسمية الكلدية وقدمها ومعناها التاريخي الدقيق ، بخاصة وأن التشابه هنا يتعدى اللفظ اللغوي إلىالمعنى الواحد والتاريخ المدعم بالإثباتات المادية حول قدمية كيش البابلية وبكون </w:t>
      </w:r>
      <w:r>
        <w:rPr>
          <w:rFonts w:ascii="Times New Roman" w:eastAsia="Times New Roman" w:hAnsi="Times New Roman" w:cs="Times New Roman"/>
          <w:color w:val="181717"/>
          <w:sz w:val="26"/>
          <w:szCs w:val="26"/>
          <w:rtl/>
        </w:rPr>
        <w:t xml:space="preserve">ملكهاالجبار أول ملك في التاريخ بعد الطوفان وبكون لغة الكيشيين هيّ ذاتها اللغة الكلدانية ،وأخيراً بكون الكلديين أو الكوشديم (صيغة جمع عبرية) هم أحفاد كوش الكيشي / البابلي، وهو ما يؤكد إنحدار الكلديين عن جذر أبوي واحد وأن لغتهم هيّ الكلدانية الأم ، ناهيكمعن </w:t>
      </w:r>
      <w:r>
        <w:rPr>
          <w:rFonts w:ascii="Times New Roman" w:eastAsia="Times New Roman" w:hAnsi="Times New Roman" w:cs="Times New Roman"/>
          <w:color w:val="181717"/>
          <w:sz w:val="26"/>
          <w:szCs w:val="26"/>
          <w:rtl/>
        </w:rPr>
        <w:t>مستوطنهم التاريخي الثابت، وكلها دلالات تؤكد بشكل علمي رصين كونهم أمة قوميةعريقة ، وبأنهم السكان الأصليين لوطننا الأم بيث نهرين / العراق .</w:t>
      </w:r>
    </w:p>
    <w:p w:rsidR="00A84D01" w:rsidRDefault="00CD183F">
      <w:pPr>
        <w:bidi w:val="0"/>
        <w:spacing w:after="0"/>
        <w:ind w:right="1"/>
      </w:pPr>
      <w:r>
        <w:rPr>
          <w:rFonts w:ascii="Times New Roman" w:eastAsia="Times New Roman" w:hAnsi="Times New Roman" w:cs="Times New Roman"/>
          <w:color w:val="181717"/>
          <w:sz w:val="26"/>
        </w:rPr>
        <w:t xml:space="preserve">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وزيادة في التأكيد على الخصوصية القومية للأمة الكلدية التي بقيت متوقدة على طول التاريخالرافدي القديم ، تشير عالمة الب</w:t>
      </w:r>
      <w:r>
        <w:rPr>
          <w:rFonts w:ascii="Times New Roman" w:eastAsia="Times New Roman" w:hAnsi="Times New Roman" w:cs="Times New Roman"/>
          <w:color w:val="181717"/>
          <w:sz w:val="26"/>
          <w:szCs w:val="26"/>
          <w:rtl/>
        </w:rPr>
        <w:t xml:space="preserve">ابليات المعروفة جوان أوتس في الصفحة </w:t>
      </w:r>
      <w:r>
        <w:rPr>
          <w:rFonts w:ascii="Times New Roman" w:eastAsia="Times New Roman" w:hAnsi="Times New Roman" w:cs="Times New Roman"/>
          <w:color w:val="181717"/>
          <w:sz w:val="26"/>
          <w:szCs w:val="26"/>
        </w:rPr>
        <w:t>١١٤</w:t>
      </w:r>
      <w:r>
        <w:rPr>
          <w:rFonts w:ascii="Times New Roman" w:eastAsia="Times New Roman" w:hAnsi="Times New Roman" w:cs="Times New Roman"/>
          <w:color w:val="181717"/>
          <w:sz w:val="26"/>
          <w:szCs w:val="26"/>
          <w:rtl/>
        </w:rPr>
        <w:t xml:space="preserve"> من كتابها الموسوم (بابل) ط إ ، إلى أهمية الخصوصية القومية للكلدان قائلة وبمنتهى الوضوح :</w:t>
      </w:r>
    </w:p>
    <w:p w:rsidR="00A84D01" w:rsidRDefault="00CD183F">
      <w:pPr>
        <w:spacing w:after="32" w:line="249" w:lineRule="auto"/>
        <w:ind w:firstLine="1"/>
      </w:pPr>
      <w:r>
        <w:rPr>
          <w:rFonts w:ascii="Times New Roman" w:eastAsia="Times New Roman" w:hAnsi="Times New Roman" w:cs="Times New Roman"/>
          <w:color w:val="181717"/>
          <w:sz w:val="26"/>
          <w:szCs w:val="26"/>
          <w:u w:val="single" w:color="181717"/>
          <w:rtl/>
        </w:rPr>
        <w:t>كان الكلدان رمز الحركة المناوئة للدولة الآشورية ،وأبطال الحركة القومية في بابل</w:t>
      </w:r>
      <w:r>
        <w:rPr>
          <w:rFonts w:ascii="Times New Roman" w:eastAsia="Times New Roman" w:hAnsi="Times New Roman" w:cs="Times New Roman"/>
          <w:color w:val="181717"/>
          <w:sz w:val="26"/>
          <w:szCs w:val="26"/>
          <w:rtl/>
        </w:rPr>
        <w:t xml:space="preserve"> (وثاق السماء والأرض.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وفي فصل (الكلدانيون) تقول</w:t>
      </w:r>
      <w:r>
        <w:rPr>
          <w:rFonts w:ascii="Times New Roman" w:eastAsia="Times New Roman" w:hAnsi="Times New Roman" w:cs="Times New Roman"/>
          <w:color w:val="181717"/>
          <w:sz w:val="26"/>
          <w:szCs w:val="26"/>
          <w:rtl/>
        </w:rPr>
        <w:t xml:space="preserve"> : لا تشير الأدلة المتوفرة إلى إستخدام الكلدان لغير اللغةالبابلية (بمعنى الأكدية البابلية في الكتابة) والعمورية (العامية) في الشارع ، وتستطرد فيمكان آخر بأنهم كانوا يتكلمون لهجة قريبة من الآرامية ،</w:t>
      </w:r>
      <w:r>
        <w:rPr>
          <w:rFonts w:ascii="Times New Roman" w:eastAsia="Times New Roman" w:hAnsi="Times New Roman" w:cs="Times New Roman"/>
          <w:color w:val="181717"/>
          <w:sz w:val="26"/>
          <w:szCs w:val="26"/>
          <w:u w:val="single" w:color="181717"/>
          <w:rtl/>
        </w:rPr>
        <w:t xml:space="preserve"> مما يؤكد بأن الأكدية والعموريةوالآرامية منشأها واحد</w:t>
      </w:r>
      <w:r>
        <w:rPr>
          <w:rFonts w:ascii="Times New Roman" w:eastAsia="Times New Roman" w:hAnsi="Times New Roman" w:cs="Times New Roman"/>
          <w:color w:val="181717"/>
          <w:sz w:val="26"/>
          <w:szCs w:val="26"/>
          <w:rtl/>
        </w:rPr>
        <w:t xml:space="preserve"> وهو ما</w:t>
      </w:r>
      <w:r>
        <w:rPr>
          <w:rFonts w:ascii="Times New Roman" w:eastAsia="Times New Roman" w:hAnsi="Times New Roman" w:cs="Times New Roman"/>
          <w:color w:val="181717"/>
          <w:sz w:val="26"/>
          <w:szCs w:val="26"/>
          <w:rtl/>
        </w:rPr>
        <w:t xml:space="preserve"> أطلقنا عليه تسمية (الكلدية الأم) . وتؤكد الكتابات القديمة على أن السلالات العمورية الرافدية التي كانت الأساس لإزدهار العصر البابلي القديم والتيأعطت لبابل مكانتها ، ما جعل إستخدام مفردتي بابليين وعموريين تؤديان إلى المعنى نفسه، وبسبب من عراقة الكلدان في وس</w:t>
      </w:r>
      <w:r>
        <w:rPr>
          <w:rFonts w:ascii="Times New Roman" w:eastAsia="Times New Roman" w:hAnsi="Times New Roman" w:cs="Times New Roman"/>
          <w:color w:val="181717"/>
          <w:sz w:val="26"/>
          <w:szCs w:val="26"/>
          <w:rtl/>
        </w:rPr>
        <w:t>ط وجنوب الرافدين نجد أن الطبيب والمؤرخ الكلاسيكي كتيسياس -</w:t>
      </w:r>
      <w:r>
        <w:rPr>
          <w:rFonts w:ascii="Times New Roman" w:eastAsia="Times New Roman" w:hAnsi="Times New Roman" w:cs="Times New Roman"/>
          <w:color w:val="181717"/>
          <w:sz w:val="26"/>
        </w:rPr>
        <w:t>Ctesias</w:t>
      </w:r>
      <w:r>
        <w:rPr>
          <w:rFonts w:ascii="Times New Roman" w:eastAsia="Times New Roman" w:hAnsi="Times New Roman" w:cs="Times New Roman"/>
          <w:color w:val="181717"/>
          <w:sz w:val="26"/>
          <w:szCs w:val="26"/>
          <w:rtl/>
        </w:rPr>
        <w:t>- يقول :</w:t>
      </w:r>
      <w:r>
        <w:rPr>
          <w:rFonts w:ascii="Times New Roman" w:eastAsia="Times New Roman" w:hAnsi="Times New Roman" w:cs="Times New Roman"/>
          <w:color w:val="181717"/>
          <w:sz w:val="26"/>
          <w:szCs w:val="26"/>
          <w:u w:val="single" w:color="181717"/>
          <w:rtl/>
        </w:rPr>
        <w:t xml:space="preserve"> أن الكلديين / الكلدان هم قدامى البابليين بمعنى العموريين</w:t>
      </w:r>
      <w:r>
        <w:rPr>
          <w:rFonts w:ascii="Times New Roman" w:eastAsia="Times New Roman" w:hAnsi="Times New Roman" w:cs="Times New Roman"/>
          <w:color w:val="181717"/>
          <w:sz w:val="26"/>
          <w:szCs w:val="26"/>
          <w:rtl/>
        </w:rPr>
        <w:t xml:space="preserve"> ، ومع إن الكتابات القديمة كانت تربط ما بين الكلديين والعموريين، إلا أن الحوليات القديمةوبخاصة تلك التي جاءتنا من إقليم آشور ك</w:t>
      </w:r>
      <w:r>
        <w:rPr>
          <w:rFonts w:ascii="Times New Roman" w:eastAsia="Times New Roman" w:hAnsi="Times New Roman" w:cs="Times New Roman"/>
          <w:color w:val="181717"/>
          <w:sz w:val="26"/>
          <w:szCs w:val="26"/>
          <w:rtl/>
        </w:rPr>
        <w:t>انت تفصل بين الكلديين والآراميين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والحقيقة التي لا تخفى على أحد اليوم هو تحدث الوسط جنوبيين بلهجات مختلفة لكن لغتهمالأم كما ثبت لنا هي اللغة (الكلدية الأم) أي اللغة الرافدية القديمة التي كانت سائدة فيوسط وجنوب </w:t>
      </w:r>
      <w:r>
        <w:rPr>
          <w:rFonts w:ascii="Times New Roman" w:eastAsia="Times New Roman" w:hAnsi="Times New Roman" w:cs="Times New Roman"/>
          <w:color w:val="181717"/>
          <w:sz w:val="26"/>
          <w:szCs w:val="26"/>
          <w:rtl/>
        </w:rPr>
        <w:lastRenderedPageBreak/>
        <w:t>الرافدين منذ العهد المجهول أي العهد البطولي -</w:t>
      </w:r>
      <w:r>
        <w:rPr>
          <w:rFonts w:ascii="Times New Roman" w:eastAsia="Times New Roman" w:hAnsi="Times New Roman" w:cs="Times New Roman"/>
          <w:color w:val="181717"/>
          <w:sz w:val="26"/>
        </w:rPr>
        <w:t>Heroic Age</w:t>
      </w:r>
      <w:r>
        <w:rPr>
          <w:rFonts w:ascii="Times New Roman" w:eastAsia="Times New Roman" w:hAnsi="Times New Roman" w:cs="Times New Roman"/>
          <w:color w:val="181717"/>
          <w:sz w:val="26"/>
          <w:szCs w:val="26"/>
          <w:rtl/>
        </w:rPr>
        <w:t>- بمعنى فترة(الإنتقال من العبيد إلى جمدة نصر.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وتؤكد الباحثة أوتس بأن الكلدان كانوا (حضراً) ومن سكان المدن والأهوار الجنوبية الأثرياءولم يكونوا من البدو الفقراء ،</w:t>
      </w:r>
      <w:r>
        <w:rPr>
          <w:rFonts w:ascii="Times New Roman" w:eastAsia="Times New Roman" w:hAnsi="Times New Roman" w:cs="Times New Roman"/>
          <w:color w:val="181717"/>
          <w:sz w:val="26"/>
          <w:szCs w:val="26"/>
          <w:u w:val="single" w:color="181717"/>
          <w:rtl/>
        </w:rPr>
        <w:t xml:space="preserve"> وبسبب هذا التمايز الإجتماعي أو الطبقي</w:t>
      </w:r>
      <w:r>
        <w:rPr>
          <w:rFonts w:ascii="Times New Roman" w:eastAsia="Times New Roman" w:hAnsi="Times New Roman" w:cs="Times New Roman"/>
          <w:color w:val="181717"/>
          <w:sz w:val="26"/>
          <w:szCs w:val="26"/>
          <w:rtl/>
        </w:rPr>
        <w:t xml:space="preserve"> فرقهم الآشوريون عن الآراميين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أما ليو أوبنه</w:t>
      </w:r>
      <w:r>
        <w:rPr>
          <w:rFonts w:ascii="Times New Roman" w:eastAsia="Times New Roman" w:hAnsi="Times New Roman" w:cs="Times New Roman"/>
          <w:color w:val="181717"/>
          <w:sz w:val="26"/>
          <w:szCs w:val="26"/>
          <w:rtl/>
        </w:rPr>
        <w:t>ايم فيقول عنهم في كتابه الموسوم (بلاد ما بين النهرين القديمة): بأنهم أي</w:t>
      </w:r>
      <w:r>
        <w:rPr>
          <w:rFonts w:ascii="Times New Roman" w:eastAsia="Times New Roman" w:hAnsi="Times New Roman" w:cs="Times New Roman"/>
          <w:color w:val="181717"/>
          <w:sz w:val="26"/>
          <w:szCs w:val="26"/>
          <w:u w:val="single" w:color="181717"/>
          <w:rtl/>
        </w:rPr>
        <w:t>(الكلدان) كانوا آخر سلالة (قومية)</w:t>
      </w:r>
      <w:r>
        <w:rPr>
          <w:rFonts w:ascii="Times New Roman" w:eastAsia="Times New Roman" w:hAnsi="Times New Roman" w:cs="Times New Roman"/>
          <w:color w:val="181717"/>
          <w:sz w:val="26"/>
          <w:szCs w:val="26"/>
          <w:rtl/>
        </w:rPr>
        <w:t xml:space="preserve"> .وفي مكان آخر يختصر أوبنهايم الموقف الكلداني من فترة السيطرة الآشورية المتقطعة على الإقليم البابلي </w:t>
      </w:r>
      <w:r>
        <w:rPr>
          <w:rFonts w:ascii="Times New Roman" w:eastAsia="Times New Roman" w:hAnsi="Times New Roman" w:cs="Times New Roman"/>
          <w:color w:val="181717"/>
          <w:sz w:val="26"/>
          <w:szCs w:val="26"/>
        </w:rPr>
        <w:t>٧٢٩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والتي أتخذت في أوقات كثيرة طابعاً شكلياً</w:t>
      </w:r>
      <w:r>
        <w:rPr>
          <w:rFonts w:ascii="Times New Roman" w:eastAsia="Times New Roman" w:hAnsi="Times New Roman" w:cs="Times New Roman"/>
          <w:color w:val="181717"/>
          <w:sz w:val="26"/>
          <w:szCs w:val="26"/>
          <w:rtl/>
        </w:rPr>
        <w:t xml:space="preserve"> كما أستقلت بابل في بعض منها إستقلالاً كلياً وناجزاً ، بعبارتهالشهيرة</w:t>
      </w:r>
      <w:r>
        <w:rPr>
          <w:rFonts w:ascii="Times New Roman" w:eastAsia="Times New Roman" w:hAnsi="Times New Roman" w:cs="Times New Roman"/>
          <w:b/>
          <w:bCs/>
          <w:color w:val="181717"/>
          <w:sz w:val="26"/>
          <w:szCs w:val="26"/>
          <w:rtl/>
        </w:rPr>
        <w:t xml:space="preserve"> كان الكلدان قوميين متطرفين ومناوئين على الدوام للدولة الآشورية</w:t>
      </w:r>
      <w:r>
        <w:rPr>
          <w:rFonts w:ascii="Times New Roman" w:eastAsia="Times New Roman" w:hAnsi="Times New Roman" w:cs="Times New Roman"/>
          <w:color w:val="181717"/>
          <w:sz w:val="26"/>
          <w:szCs w:val="26"/>
          <w:rtl/>
        </w:rPr>
        <w:t xml:space="preserve">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ويؤكد جورج روو في كتابه المعروف بعنوان (العراق القديم) بأن الكلدان هم فرع منالآراميين ولكنه يؤكد أيضاً </w:t>
      </w:r>
      <w:r>
        <w:rPr>
          <w:rFonts w:ascii="Times New Roman" w:eastAsia="Times New Roman" w:hAnsi="Times New Roman" w:cs="Times New Roman"/>
          <w:color w:val="181717"/>
          <w:sz w:val="26"/>
          <w:szCs w:val="26"/>
          <w:rtl/>
        </w:rPr>
        <w:t xml:space="preserve">بأن الآشوريين يميزون بين الكلدان والآراميين في حولياتهم ثميؤكد في الصفحة </w:t>
      </w:r>
      <w:r>
        <w:rPr>
          <w:rFonts w:ascii="Times New Roman" w:eastAsia="Times New Roman" w:hAnsi="Times New Roman" w:cs="Times New Roman"/>
          <w:color w:val="181717"/>
          <w:sz w:val="26"/>
          <w:szCs w:val="26"/>
        </w:rPr>
        <w:t>٣٦٨</w:t>
      </w:r>
      <w:r>
        <w:rPr>
          <w:rFonts w:ascii="Times New Roman" w:eastAsia="Times New Roman" w:hAnsi="Times New Roman" w:cs="Times New Roman"/>
          <w:color w:val="181717"/>
          <w:sz w:val="26"/>
          <w:szCs w:val="26"/>
          <w:rtl/>
        </w:rPr>
        <w:t xml:space="preserve"> ط ع : بان مسألة أصل الآراميين ما تزال مشكلة جد عويصة.</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أما الدكتور فاضل عبد الواحد والدكتور عامر سليمان فيوضحان هذه النقطة البالغة الأهميةفي الصفحة </w:t>
      </w:r>
      <w:r>
        <w:rPr>
          <w:rFonts w:ascii="Times New Roman" w:eastAsia="Times New Roman" w:hAnsi="Times New Roman" w:cs="Times New Roman"/>
          <w:color w:val="181717"/>
          <w:sz w:val="26"/>
          <w:szCs w:val="26"/>
        </w:rPr>
        <w:t>٣٣</w:t>
      </w:r>
      <w:r>
        <w:rPr>
          <w:rFonts w:ascii="Times New Roman" w:eastAsia="Times New Roman" w:hAnsi="Times New Roman" w:cs="Times New Roman"/>
          <w:color w:val="181717"/>
          <w:sz w:val="26"/>
          <w:szCs w:val="26"/>
          <w:rtl/>
        </w:rPr>
        <w:t xml:space="preserve"> ط ع من كتابهما الموسوم (عادات</w:t>
      </w:r>
      <w:r>
        <w:rPr>
          <w:rFonts w:ascii="Times New Roman" w:eastAsia="Times New Roman" w:hAnsi="Times New Roman" w:cs="Times New Roman"/>
          <w:color w:val="181717"/>
          <w:sz w:val="26"/>
          <w:szCs w:val="26"/>
          <w:rtl/>
        </w:rPr>
        <w:t xml:space="preserve"> وتقاليد الشعوب القديمة) حيث يستخدمان تعبير (قوم جمعها أقوام) كدلالة على قومية الكلدان ، ويؤكد الاستاذ طه باقر بأن الكلدانكانوا فرعاً قبلياً كبيراً حيث يقول في الصفحة </w:t>
      </w:r>
      <w:r>
        <w:rPr>
          <w:rFonts w:ascii="Times New Roman" w:eastAsia="Times New Roman" w:hAnsi="Times New Roman" w:cs="Times New Roman"/>
          <w:color w:val="181717"/>
          <w:sz w:val="26"/>
          <w:szCs w:val="26"/>
        </w:rPr>
        <w:t>٤٩٢</w:t>
      </w:r>
      <w:r>
        <w:rPr>
          <w:rFonts w:ascii="Times New Roman" w:eastAsia="Times New Roman" w:hAnsi="Times New Roman" w:cs="Times New Roman"/>
          <w:color w:val="181717"/>
          <w:sz w:val="26"/>
          <w:szCs w:val="26"/>
          <w:rtl/>
        </w:rPr>
        <w:t xml:space="preserve"> من كتابه الموسوعي (مقدمة في تاريخ الحضارات) من أشهر القبائل الآرامية التي أشتهرت في ا</w:t>
      </w:r>
      <w:r>
        <w:rPr>
          <w:rFonts w:ascii="Times New Roman" w:eastAsia="Times New Roman" w:hAnsi="Times New Roman" w:cs="Times New Roman"/>
          <w:color w:val="181717"/>
          <w:sz w:val="26"/>
          <w:szCs w:val="26"/>
          <w:rtl/>
        </w:rPr>
        <w:t>لتاريخ هي قبيلة (كلدو) ،وهو على ما يبدو الجد الأكبر للكلديين (الكلدان) الذي أنحدر نسله عن الرافديين الجنوبيينالقدماء أصحاب حضارة أريدو ، وهنا يهمني أن أوضح النقطتين التاليتين : أولاً أن تأكيدالأستاذ باقر على كون كلدو قبيلة آرامية لا يتعارض مع المنطق التاري</w:t>
      </w:r>
      <w:r>
        <w:rPr>
          <w:rFonts w:ascii="Times New Roman" w:eastAsia="Times New Roman" w:hAnsi="Times New Roman" w:cs="Times New Roman"/>
          <w:color w:val="181717"/>
          <w:sz w:val="26"/>
          <w:szCs w:val="26"/>
          <w:rtl/>
        </w:rPr>
        <w:t>خي والجغرافي لنشأةالهجرات من مستوطن الكلدان التاريخي (القطر البحري)، ثانياً أن هذا يؤكد بأن كلدو /كشدو (كوش) التي إنقسمت إلى إمارت حاكمة أشهرها بيث ياقين قد أنحدرت عن جذرأبوي بمعنى عرقي واحد ويؤكد بالتالي</w:t>
      </w:r>
      <w:r>
        <w:rPr>
          <w:rFonts w:ascii="Times New Roman" w:eastAsia="Times New Roman" w:hAnsi="Times New Roman" w:cs="Times New Roman"/>
          <w:color w:val="181717"/>
          <w:sz w:val="26"/>
          <w:szCs w:val="26"/>
          <w:u w:val="single" w:color="181717"/>
          <w:rtl/>
        </w:rPr>
        <w:t xml:space="preserve"> أن تسمية كلدو هي تسمية قومية</w:t>
      </w:r>
      <w:r>
        <w:rPr>
          <w:rFonts w:ascii="Times New Roman" w:eastAsia="Times New Roman" w:hAnsi="Times New Roman" w:cs="Times New Roman"/>
          <w:color w:val="181717"/>
          <w:sz w:val="26"/>
          <w:szCs w:val="26"/>
          <w:rtl/>
        </w:rPr>
        <w:t xml:space="preserve"> ،وإلى ذلك يؤدي توضيح ا</w:t>
      </w:r>
      <w:r>
        <w:rPr>
          <w:rFonts w:ascii="Times New Roman" w:eastAsia="Times New Roman" w:hAnsi="Times New Roman" w:cs="Times New Roman"/>
          <w:color w:val="181717"/>
          <w:sz w:val="26"/>
          <w:szCs w:val="26"/>
          <w:rtl/>
        </w:rPr>
        <w:t xml:space="preserve">لدكتور جورج روو في كتابه (العراق القديم) حيث يستخدم عبارة بيت ياقين وكلدوبالتعاقب وبالتبادل في الصفحتين </w:t>
      </w:r>
      <w:r>
        <w:rPr>
          <w:rFonts w:ascii="Times New Roman" w:eastAsia="Times New Roman" w:hAnsi="Times New Roman" w:cs="Times New Roman"/>
          <w:color w:val="181717"/>
          <w:sz w:val="26"/>
          <w:szCs w:val="26"/>
        </w:rPr>
        <w:t>٤٢٩٤٢٠</w:t>
      </w:r>
      <w:r>
        <w:rPr>
          <w:rFonts w:ascii="Times New Roman" w:eastAsia="Times New Roman" w:hAnsi="Times New Roman" w:cs="Times New Roman"/>
          <w:color w:val="181717"/>
          <w:sz w:val="26"/>
          <w:szCs w:val="26"/>
          <w:rtl/>
        </w:rPr>
        <w:t xml:space="preserve"> -  ،كما استخدمت هذه التسمية تبادلياً من قبل العلماء العراقيين الآخرين حيث استخدمها الدكتور عامر سليمان أستاذ التاريخ القديم فيجامعة الموصل في كتا</w:t>
      </w:r>
      <w:r>
        <w:rPr>
          <w:rFonts w:ascii="Times New Roman" w:eastAsia="Times New Roman" w:hAnsi="Times New Roman" w:cs="Times New Roman"/>
          <w:color w:val="181717"/>
          <w:sz w:val="26"/>
          <w:szCs w:val="26"/>
          <w:rtl/>
        </w:rPr>
        <w:t>به (الآشوريون) عند تناوله لإنتفاضات الملك الكلداني الثائر مردوخأبلا إدينا ،مما يؤكد أن ياقين هو رأس عشيرة أنحدرت عن الجد الأكبركلدو أو كشدو بمعنىكورا/ نمرود أبن كوش ، وبالتالي فإنه إنحدار رسي بمعنى عرقي قومي كما بينت في القسمالأول من هذا الموضوع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ويؤكد ما</w:t>
      </w:r>
      <w:r>
        <w:rPr>
          <w:rFonts w:ascii="Times New Roman" w:eastAsia="Times New Roman" w:hAnsi="Times New Roman" w:cs="Times New Roman"/>
          <w:color w:val="181717"/>
          <w:sz w:val="26"/>
          <w:szCs w:val="26"/>
          <w:rtl/>
        </w:rPr>
        <w:t xml:space="preserve"> نذهب إليه الدكتور سامي سعيد الأحمد في كتابه الموسوم (سلالة بابل الحديثة) بأنلا أحد يعرف التاريخ الفعلي للكلدان وإنما عرفناهم بعد أن صاروا قوة سياسية (منذ القرنالثاني عشر ق.م) ولكنه يؤكد بأنهم كانوا يهيمنون على كامل الساحل الذي يشكل الإمتدادالطبيعي للقطر ا</w:t>
      </w:r>
      <w:r>
        <w:rPr>
          <w:rFonts w:ascii="Times New Roman" w:eastAsia="Times New Roman" w:hAnsi="Times New Roman" w:cs="Times New Roman"/>
          <w:color w:val="181717"/>
          <w:sz w:val="26"/>
          <w:szCs w:val="26"/>
          <w:rtl/>
        </w:rPr>
        <w:t xml:space="preserve">لبحري (موطن أسلاف الكلدان الأوائل بناة أريدو وكيش)، ويؤكد أيضاً بأنالخليج كان </w:t>
      </w:r>
      <w:r>
        <w:rPr>
          <w:rFonts w:ascii="Times New Roman" w:eastAsia="Times New Roman" w:hAnsi="Times New Roman" w:cs="Times New Roman"/>
          <w:color w:val="181717"/>
          <w:sz w:val="26"/>
          <w:szCs w:val="26"/>
          <w:rtl/>
        </w:rPr>
        <w:lastRenderedPageBreak/>
        <w:t>يعرف آنذاك بأسم (البحر الكلدي)، ويفيدنا كتياس المؤرخ والطبيب الإغريقيبالمعلومة التالية التي تقول : بأن الكلدان هم قدامى البابليين . وهو ما يؤكده ديدروس الصقليحيث يقول: الكلدان هم</w:t>
      </w:r>
      <w:r>
        <w:rPr>
          <w:rFonts w:ascii="Times New Roman" w:eastAsia="Times New Roman" w:hAnsi="Times New Roman" w:cs="Times New Roman"/>
          <w:color w:val="181717"/>
          <w:sz w:val="26"/>
          <w:szCs w:val="26"/>
          <w:rtl/>
        </w:rPr>
        <w:t xml:space="preserve"> الأقدم بين البابليين ،كما أن المؤرخ بيروسس / برحوشا في مؤلفهالكبير (الكلدانيات/ البابليات) الذي سجل فيه تاريخ العالم منذ بدء الخليقة يؤكد على أنالخليقة قد بدأت في بابل</w:t>
      </w:r>
      <w:r>
        <w:rPr>
          <w:rFonts w:ascii="Times New Roman" w:eastAsia="Times New Roman" w:hAnsi="Times New Roman" w:cs="Times New Roman"/>
          <w:color w:val="181717"/>
          <w:sz w:val="26"/>
          <w:szCs w:val="26"/>
          <w:u w:val="single" w:color="181717"/>
          <w:rtl/>
        </w:rPr>
        <w:t xml:space="preserve"> وبأن أول </w:t>
      </w:r>
      <w:r>
        <w:rPr>
          <w:rFonts w:ascii="Times New Roman" w:eastAsia="Times New Roman" w:hAnsi="Times New Roman" w:cs="Times New Roman"/>
          <w:color w:val="181717"/>
          <w:sz w:val="26"/>
          <w:szCs w:val="26"/>
          <w:u w:val="single" w:color="181717"/>
        </w:rPr>
        <w:t>٨٦</w:t>
      </w:r>
      <w:r>
        <w:rPr>
          <w:rFonts w:ascii="Times New Roman" w:eastAsia="Times New Roman" w:hAnsi="Times New Roman" w:cs="Times New Roman"/>
          <w:color w:val="181717"/>
          <w:sz w:val="26"/>
          <w:szCs w:val="26"/>
          <w:u w:val="single" w:color="181717"/>
          <w:rtl/>
        </w:rPr>
        <w:t xml:space="preserve"> ملكاً حكموا وادي الرافدين كانوا من الكلدان</w:t>
      </w:r>
      <w:r>
        <w:rPr>
          <w:rFonts w:ascii="Times New Roman" w:eastAsia="Times New Roman" w:hAnsi="Times New Roman" w:cs="Times New Roman"/>
          <w:color w:val="181717"/>
          <w:sz w:val="26"/>
          <w:szCs w:val="26"/>
          <w:rtl/>
        </w:rPr>
        <w:t xml:space="preserve"> وأن آخر ملوك بابل كانوا أيضاً من</w:t>
      </w:r>
      <w:r>
        <w:rPr>
          <w:rFonts w:ascii="Times New Roman" w:eastAsia="Times New Roman" w:hAnsi="Times New Roman" w:cs="Times New Roman"/>
          <w:color w:val="181717"/>
          <w:sz w:val="26"/>
          <w:szCs w:val="26"/>
          <w:rtl/>
        </w:rPr>
        <w:t xml:space="preserve"> الكلدان ، ويذهب إلى ذلك أيضاً العلامة المطران أدي شيرفي المجلد الأول من كتابه الموسوم (كلدو وآثور) إذ يطلق على جميع الملوك البابليين منأكديين وعموريين وبابليين جدد/ السلالة الحادية عشر أسم الكلدان ، وهذا ما تتبناه أيضاًالعالمة المختصة بالبابليات مارغريت ر</w:t>
      </w:r>
      <w:r>
        <w:rPr>
          <w:rFonts w:ascii="Times New Roman" w:eastAsia="Times New Roman" w:hAnsi="Times New Roman" w:cs="Times New Roman"/>
          <w:color w:val="181717"/>
          <w:sz w:val="26"/>
          <w:szCs w:val="26"/>
          <w:rtl/>
        </w:rPr>
        <w:t>وثن في كتابها الموسوم (علوم الكلدان) الطبعةالفرنسية (</w:t>
      </w:r>
      <w:r>
        <w:rPr>
          <w:rFonts w:ascii="Times New Roman" w:eastAsia="Times New Roman" w:hAnsi="Times New Roman" w:cs="Times New Roman"/>
          <w:color w:val="181717"/>
          <w:sz w:val="26"/>
        </w:rPr>
        <w:t>La Science Des Chaleens</w:t>
      </w:r>
      <w:r>
        <w:rPr>
          <w:rFonts w:ascii="Times New Roman" w:eastAsia="Times New Roman" w:hAnsi="Times New Roman" w:cs="Times New Roman"/>
          <w:color w:val="181717"/>
          <w:sz w:val="26"/>
          <w:szCs w:val="26"/>
          <w:rtl/>
        </w:rPr>
        <w:t>) والذي حمل في طبعته العربية العنوان (علومالبابليين) ذلك أن د. يوسف حبى أستخدم في ترجمته عن الفرنسية المفردة الدالة على الموطن(بابليون) بدلاً من المفردة الدالة على القومية (كلديون)</w:t>
      </w:r>
      <w:r>
        <w:rPr>
          <w:rFonts w:ascii="Times New Roman" w:eastAsia="Times New Roman" w:hAnsi="Times New Roman" w:cs="Times New Roman"/>
          <w:color w:val="181717"/>
          <w:sz w:val="26"/>
          <w:szCs w:val="26"/>
          <w:rtl/>
        </w:rPr>
        <w:t>، على أساس أن المنجز الكلدي هومنجز لكل الرافديين بمعنى أدق كل البابليين لأن بابل كانت تعني العراق القديم كله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والحق فإنني أستطيع أن أورد عشرات لا بل ما يزيد على مائة مثال تؤكد جميعها على أنالكلدان هم عرق قومي وبأنهم الأقدم والأعرق بين جميع سكان وادي الراف</w:t>
      </w:r>
      <w:r>
        <w:rPr>
          <w:rFonts w:ascii="Times New Roman" w:eastAsia="Times New Roman" w:hAnsi="Times New Roman" w:cs="Times New Roman"/>
          <w:color w:val="181717"/>
          <w:sz w:val="26"/>
          <w:szCs w:val="26"/>
          <w:rtl/>
        </w:rPr>
        <w:t xml:space="preserve">دين القدماء ،لكنني بعد كل الإثباتات والدلالات التي أستقيتها آنفاً من المختصين في مجال التاريخ والآثارسأكتفي بالإشارة إلى عدد من الدلائل الكتابية / العهد القديم والتي يوردهما سفرا التكوينوإرميا اللذان يؤكدان بشكل صريح على قومية الأمة الكلدانية ، حيث ينسبان </w:t>
      </w:r>
      <w:r>
        <w:rPr>
          <w:rFonts w:ascii="Times New Roman" w:eastAsia="Times New Roman" w:hAnsi="Times New Roman" w:cs="Times New Roman"/>
          <w:color w:val="181717"/>
          <w:sz w:val="26"/>
          <w:szCs w:val="26"/>
          <w:rtl/>
        </w:rPr>
        <w:t>مدينة أورإلى الكلدانيين ويؤكدان بأن الكلدان أمة قومية وعريقة منذ القدم ،ومما يدفعنا إلى إستخدامهذين المثالين هو أن هذين السفرين قد كتبا بين القرن الثامن والسادس قبل الميلاد، كماأنهما لم يوردا جداول تاريخية أو حوادث تفصيلية قد تنال من مصداقيتهما العلمية ،وإ</w:t>
      </w:r>
      <w:r>
        <w:rPr>
          <w:rFonts w:ascii="Times New Roman" w:eastAsia="Times New Roman" w:hAnsi="Times New Roman" w:cs="Times New Roman"/>
          <w:color w:val="181717"/>
          <w:sz w:val="26"/>
          <w:szCs w:val="26"/>
          <w:rtl/>
        </w:rPr>
        <w:t>نماأستخدم هذان السفران صفات شمولية مما يجعلهما مقبولين من قبل المؤرخين العلمانيينوالمختصين بالدراسات اللاهوتية على حد سواء ، وهو ما تؤكده الدكتورة حياة إبراهيمالمختصة بالبابليات وتحديداً بالتاريخ الكلداني حيث تؤكد على الجانب القومي للأمة الكلدانية، ولأن ال</w:t>
      </w:r>
      <w:r>
        <w:rPr>
          <w:rFonts w:ascii="Times New Roman" w:eastAsia="Times New Roman" w:hAnsi="Times New Roman" w:cs="Times New Roman"/>
          <w:color w:val="181717"/>
          <w:sz w:val="26"/>
          <w:szCs w:val="26"/>
          <w:rtl/>
        </w:rPr>
        <w:t>كلدانية هي التسمية الوحيدة بين كل التسميات القديمة التي لا تنسب بشكل تقليديإلى موقع جغرافي أو طبوغرافي محدد ، وإنما العكس هو الصحيح حيث تنسب أور المدينةوالعاصمة الإمبراطورية إلى الكلدان ،</w:t>
      </w:r>
      <w:r>
        <w:rPr>
          <w:rFonts w:ascii="Times New Roman" w:eastAsia="Times New Roman" w:hAnsi="Times New Roman" w:cs="Times New Roman"/>
          <w:color w:val="181717"/>
          <w:sz w:val="26"/>
          <w:szCs w:val="26"/>
          <w:u w:val="single" w:color="181717"/>
          <w:rtl/>
        </w:rPr>
        <w:t xml:space="preserve"> وهي أول حالة في التاريخ الرافدي القديم كله</w:t>
      </w:r>
      <w:r>
        <w:rPr>
          <w:rFonts w:ascii="Times New Roman" w:eastAsia="Times New Roman" w:hAnsi="Times New Roman" w:cs="Times New Roman"/>
          <w:color w:val="181717"/>
          <w:sz w:val="26"/>
          <w:szCs w:val="26"/>
          <w:rtl/>
        </w:rPr>
        <w:t xml:space="preserve">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وثمة حقائق أخرى ذكرتها </w:t>
      </w:r>
      <w:r>
        <w:rPr>
          <w:rFonts w:ascii="Times New Roman" w:eastAsia="Times New Roman" w:hAnsi="Times New Roman" w:cs="Times New Roman"/>
          <w:color w:val="181717"/>
          <w:sz w:val="26"/>
          <w:szCs w:val="26"/>
          <w:rtl/>
        </w:rPr>
        <w:t xml:space="preserve">في الكلمة الإفتتاحية (لماذا ينبغي علينا أن نفخر بالأسمين .. كلدانسريان) المنشورة في العدد الخامس من مجلة (بابل اليوم /الولايات المتحدة) والتي ينبغيإستذكارها هنا بما يعزز ما نذهب إليه ، حيث نسب الخليج العربي / الفارسي في العهودالقديمة إلى الكلدان مع أنه قد </w:t>
      </w:r>
      <w:r>
        <w:rPr>
          <w:rFonts w:ascii="Times New Roman" w:eastAsia="Times New Roman" w:hAnsi="Times New Roman" w:cs="Times New Roman"/>
          <w:color w:val="181717"/>
          <w:sz w:val="26"/>
          <w:szCs w:val="26"/>
          <w:rtl/>
        </w:rPr>
        <w:t xml:space="preserve">حمل أيضاً تسميات أخرى عريقة منها بحر الشروق أو بحرالشرق والبحر الأسفل والبحر المر ، والسؤال الذي يفرض علينا نفسه هنا : هو لو لم </w:t>
      </w:r>
      <w:r>
        <w:rPr>
          <w:rFonts w:ascii="Times New Roman" w:eastAsia="Times New Roman" w:hAnsi="Times New Roman" w:cs="Times New Roman"/>
          <w:color w:val="181717"/>
          <w:sz w:val="26"/>
          <w:szCs w:val="26"/>
          <w:rtl/>
        </w:rPr>
        <w:lastRenderedPageBreak/>
        <w:t xml:space="preserve">يكنالكلدان أمة عريقة منذ القدم فلماذا لم ينسب الكلدان إليه جرياً على عادة العراقيين القدامىبنسبة السكان إلى المناطق بدلاً من أن </w:t>
      </w:r>
      <w:r>
        <w:rPr>
          <w:rFonts w:ascii="Times New Roman" w:eastAsia="Times New Roman" w:hAnsi="Times New Roman" w:cs="Times New Roman"/>
          <w:color w:val="181717"/>
          <w:sz w:val="26"/>
          <w:szCs w:val="26"/>
          <w:rtl/>
        </w:rPr>
        <w:t>ينسب الخليج إليهم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ولماذا كان يدعى هذا البحر ببحر الكلدان قبل هيمنتهم السياسية بألف عام تقريباً ،حيث كانيقرأ (تام تي شا مات كلدي) أي بحر الكلدانيين ، وأيضاً لماذا يستخدم العهد القديم عبارة أورالكلدانيين نقلاً عن لسان أﷲ ذاته على عهد إبراهيم أبو الأنبياء /</w:t>
      </w:r>
      <w:r>
        <w:rPr>
          <w:rFonts w:ascii="Times New Roman" w:eastAsia="Times New Roman" w:hAnsi="Times New Roman" w:cs="Times New Roman"/>
          <w:color w:val="181717"/>
          <w:sz w:val="26"/>
          <w:szCs w:val="26"/>
          <w:rtl/>
        </w:rPr>
        <w:t xml:space="preserve"> بابن أوراهم </w:t>
      </w:r>
      <w:r>
        <w:rPr>
          <w:rFonts w:ascii="Times New Roman" w:eastAsia="Times New Roman" w:hAnsi="Times New Roman" w:cs="Times New Roman"/>
          <w:color w:val="181717"/>
          <w:sz w:val="26"/>
          <w:szCs w:val="26"/>
        </w:rPr>
        <w:t>١٩٠٠</w:t>
      </w:r>
      <w:r>
        <w:rPr>
          <w:rFonts w:ascii="Times New Roman" w:eastAsia="Times New Roman" w:hAnsi="Times New Roman" w:cs="Times New Roman"/>
          <w:color w:val="181717"/>
          <w:sz w:val="26"/>
          <w:szCs w:val="26"/>
          <w:rtl/>
        </w:rPr>
        <w:t xml:space="preserve"> ق.م  ،أي أن تنسب الذات الإلهية بكل صراحة ووضوح الموضع (مدينة أور) إلى الكلدان وليسالعكس تكوين </w:t>
      </w:r>
      <w:r>
        <w:rPr>
          <w:rFonts w:ascii="Times New Roman" w:eastAsia="Times New Roman" w:hAnsi="Times New Roman" w:cs="Times New Roman"/>
          <w:color w:val="181717"/>
          <w:sz w:val="26"/>
          <w:szCs w:val="26"/>
        </w:rPr>
        <w:t>٧١٥</w:t>
      </w:r>
      <w:r>
        <w:rPr>
          <w:rFonts w:ascii="Times New Roman" w:eastAsia="Times New Roman" w:hAnsi="Times New Roman" w:cs="Times New Roman"/>
          <w:color w:val="181717"/>
          <w:sz w:val="26"/>
          <w:szCs w:val="26"/>
          <w:rtl/>
        </w:rPr>
        <w:t xml:space="preserve"> :  وذلك بما يزيد على ألف وثلاثمائة عام من تأسيس السلالة الكلدانية الإمبراطورية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إن كل الدلالات السابقة من مدونات مادية تاريخية وموجودات متح</w:t>
      </w:r>
      <w:r>
        <w:rPr>
          <w:rFonts w:ascii="Times New Roman" w:eastAsia="Times New Roman" w:hAnsi="Times New Roman" w:cs="Times New Roman"/>
          <w:color w:val="181717"/>
          <w:sz w:val="26"/>
          <w:szCs w:val="26"/>
          <w:rtl/>
        </w:rPr>
        <w:t>فية ونصوص كتابية(العهد القديم) ، إنما تؤكد حقيقة دامغة تتعدى مسألة قومية الأمة الكلدانية إلى واقع أنها الأسمالقومي الوحيد للفئات السكانية العراقية القديمة التي تنحدر أصلاً من الإقليم البابلي القديم(شومر وأكد)، وتحديداً من مستوطن الكلدان التاريخي القطر البح</w:t>
      </w:r>
      <w:r>
        <w:rPr>
          <w:rFonts w:ascii="Times New Roman" w:eastAsia="Times New Roman" w:hAnsi="Times New Roman" w:cs="Times New Roman"/>
          <w:color w:val="181717"/>
          <w:sz w:val="26"/>
          <w:szCs w:val="26"/>
          <w:rtl/>
        </w:rPr>
        <w:t>ري وأمتداده الطبيعيحتى قطرايا (قطر/ الصخرة)، وهو المستوطن الذي حمل أسم كلديا تيمناً بأسم الكلدان قبلالعهد الإمبراطوري بما يزيد على ألف عام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أما الأسماء الأخرى كالبابليين والآشوريين والآراميين فهي كما بينت محض تسميات إقليميةوطبوغرافية ، لكن العلماء بسبب من</w:t>
      </w:r>
      <w:r>
        <w:rPr>
          <w:rFonts w:ascii="Times New Roman" w:eastAsia="Times New Roman" w:hAnsi="Times New Roman" w:cs="Times New Roman"/>
          <w:color w:val="181717"/>
          <w:sz w:val="26"/>
          <w:szCs w:val="26"/>
          <w:rtl/>
        </w:rPr>
        <w:t xml:space="preserve"> شيوعها وسهولة التعامل معها لإيصال معلوماتهم إلىالمتلقي الإعتيادي ،وبخاصة وأنها من وجهة النظر التقليدية غير المعنية بالمسألة القوميةتساعد القارئ بمنتهى اليسر وبسهولة أكبر على فهم المواضيع التاريخية المتشابكة التيتتناول فترات موغلة في القدم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لذلك من حقنا ا</w:t>
      </w:r>
      <w:r>
        <w:rPr>
          <w:rFonts w:ascii="Times New Roman" w:eastAsia="Times New Roman" w:hAnsi="Times New Roman" w:cs="Times New Roman"/>
          <w:color w:val="181717"/>
          <w:sz w:val="26"/>
          <w:szCs w:val="26"/>
          <w:rtl/>
        </w:rPr>
        <w:t>ليوم نحن الناطقين بالسورث أن نفخر (بكلدو) الأسم القومي العريق والجامعلكل الرافديين الأوائل (الكلديون / الكلدان) مثلما ينبغي علينا أن نفخر بكوننا السكان الأصليين</w:t>
      </w:r>
    </w:p>
    <w:p w:rsidR="00A84D01" w:rsidRDefault="00CD183F">
      <w:pPr>
        <w:spacing w:after="0"/>
        <w:ind w:left="-4" w:hanging="10"/>
        <w:jc w:val="left"/>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Native Mesopotamians</w:t>
      </w:r>
      <w:r>
        <w:rPr>
          <w:rFonts w:ascii="Times New Roman" w:eastAsia="Times New Roman" w:hAnsi="Times New Roman" w:cs="Times New Roman"/>
          <w:color w:val="181717"/>
          <w:sz w:val="26"/>
          <w:szCs w:val="26"/>
          <w:rtl/>
        </w:rPr>
        <w:t xml:space="preserve">- لوطننا الأم بيث نهرين /وادي الرافدين. </w:t>
      </w:r>
    </w:p>
    <w:p w:rsidR="00A84D01" w:rsidRDefault="00CD183F">
      <w:pPr>
        <w:bidi w:val="0"/>
        <w:spacing w:after="202"/>
        <w:ind w:left="1771"/>
        <w:jc w:val="left"/>
      </w:pPr>
      <w:r>
        <w:rPr>
          <w:noProof/>
        </w:rPr>
        <mc:AlternateContent>
          <mc:Choice Requires="wpg">
            <w:drawing>
              <wp:inline distT="0" distB="0" distL="0" distR="0">
                <wp:extent cx="2340733" cy="1517088"/>
                <wp:effectExtent l="0" t="0" r="0" b="0"/>
                <wp:docPr id="672584" name="Group 672584"/>
                <wp:cNvGraphicFramePr/>
                <a:graphic xmlns:a="http://schemas.openxmlformats.org/drawingml/2006/main">
                  <a:graphicData uri="http://schemas.microsoft.com/office/word/2010/wordprocessingGroup">
                    <wpg:wgp>
                      <wpg:cNvGrpSpPr/>
                      <wpg:grpSpPr>
                        <a:xfrm>
                          <a:off x="0" y="0"/>
                          <a:ext cx="2340733" cy="1517088"/>
                          <a:chOff x="0" y="0"/>
                          <a:chExt cx="2340733" cy="1517088"/>
                        </a:xfrm>
                      </wpg:grpSpPr>
                      <pic:pic xmlns:pic="http://schemas.openxmlformats.org/drawingml/2006/picture">
                        <pic:nvPicPr>
                          <pic:cNvPr id="10527" name="Picture 10527"/>
                          <pic:cNvPicPr/>
                        </pic:nvPicPr>
                        <pic:blipFill>
                          <a:blip r:embed="rId19"/>
                          <a:stretch>
                            <a:fillRect/>
                          </a:stretch>
                        </pic:blipFill>
                        <pic:spPr>
                          <a:xfrm>
                            <a:off x="0" y="0"/>
                            <a:ext cx="2340733" cy="1517088"/>
                          </a:xfrm>
                          <a:prstGeom prst="rect">
                            <a:avLst/>
                          </a:prstGeom>
                        </pic:spPr>
                      </pic:pic>
                      <wps:wsp>
                        <wps:cNvPr id="10528" name="Shape 10528"/>
                        <wps:cNvSpPr/>
                        <wps:spPr>
                          <a:xfrm>
                            <a:off x="0" y="0"/>
                            <a:ext cx="2340711" cy="1517073"/>
                          </a:xfrm>
                          <a:custGeom>
                            <a:avLst/>
                            <a:gdLst/>
                            <a:ahLst/>
                            <a:cxnLst/>
                            <a:rect l="0" t="0" r="0" b="0"/>
                            <a:pathLst>
                              <a:path w="2340711" h="1517073">
                                <a:moveTo>
                                  <a:pt x="0" y="0"/>
                                </a:moveTo>
                                <a:lnTo>
                                  <a:pt x="0" y="1517073"/>
                                </a:lnTo>
                                <a:lnTo>
                                  <a:pt x="2340711" y="1517073"/>
                                </a:lnTo>
                                <a:lnTo>
                                  <a:pt x="2340711"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C5A71FA" id="Group 672584" o:spid="_x0000_s1026" style="width:184.3pt;height:119.45pt;mso-position-horizontal-relative:char;mso-position-vertical-relative:line" coordsize="23407,151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">
                <v:shape id="Picture 10527" o:spid="_x0000_s1027" type="#_x0000_t75" style="position:absolute;width:23407;height:15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4ywDJAAAA3gAAAA8AAABkcnMvZG93bnJldi54bWxEj09rAjEQxe8Fv0OYQi+lJhW0ZTWKiMV/&#10;p9pS623YTHcXN5MlSdf12xuh0NsM7837vZnMOluLlnyoHGt47isQxLkzFRcaPj/enl5BhIhssHZM&#10;Gi4UYDbt3U0wM+7M79TuYyFSCIcMNZQxNpmUIS/JYui7hjhpP85bjGn1hTQezync1nKg1EharDgR&#10;SmxoUVJ+2v/axG3Vauvj1+PhctxtVu1meei+l1o/3HfzMYhIXfw3/12vTaqvhoMXuL2TZpDT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JjjLAMkAAADeAAAADwAAAAAAAAAA&#10;AAAAAACfAgAAZHJzL2Rvd25yZXYueG1sUEsFBgAAAAAEAAQA9wAAAJUDAAAAAA==&#10;">
                  <v:imagedata r:id="rId20" o:title=""/>
                </v:shape>
                <v:shape id="Shape 10528" o:spid="_x0000_s1028" style="position:absolute;width:23407;height:15170;visibility:visible;mso-wrap-style:square;v-text-anchor:top" coordsize="2340711,1517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npcYA&#10;AADeAAAADwAAAGRycy9kb3ducmV2LnhtbESPQWvDMAyF74P9B6PBLqO127FSsrolFAqDHbal/QEi&#10;VpOwWE5tp83+/XQY7Cbxnt77tNlNvldXiqkLbGExN6CI6+A6biycjofZGlTKyA77wGThhxLstvd3&#10;GyxcuPEXXavcKAnhVKCFNueh0DrVLXlM8zAQi3YO0WOWNTbaRbxJuO/10piV9tixNLQ40L6l+rsa&#10;vYVYPff7z6fDB5p35nEsL86UK2sfH6byFVSmKf+b/67fnOCbl6Xwyjsyg9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mnpcYAAADeAAAADwAAAAAAAAAAAAAAAACYAgAAZHJz&#10;L2Rvd25yZXYueG1sUEsFBgAAAAAEAAQA9QAAAIsDAAAAAA==&#10;" path="m,l,1517073r2340711,l2340711,,,xe" filled="f" strokecolor="#181717" strokeweight="1.3pt">
                  <v:stroke miterlimit="1" joinstyle="miter"/>
                  <v:path arrowok="t" textboxrect="0,0,2340711,1517073"/>
                </v:shape>
                <w10:anchorlock/>
              </v:group>
            </w:pict>
          </mc:Fallback>
        </mc:AlternateContent>
      </w:r>
    </w:p>
    <w:p w:rsidR="00A84D01" w:rsidRDefault="00CD183F">
      <w:pPr>
        <w:spacing w:after="462" w:line="265" w:lineRule="auto"/>
        <w:ind w:left="11" w:hanging="10"/>
        <w:jc w:val="center"/>
      </w:pPr>
      <w:r>
        <w:rPr>
          <w:rFonts w:ascii="Times New Roman" w:eastAsia="Times New Roman" w:hAnsi="Times New Roman" w:cs="Times New Roman"/>
          <w:color w:val="181717"/>
          <w:sz w:val="24"/>
          <w:szCs w:val="24"/>
          <w:rtl/>
        </w:rPr>
        <w:t>مشهد من الحياة اليومية يصور الع</w:t>
      </w:r>
      <w:r>
        <w:rPr>
          <w:rFonts w:ascii="Times New Roman" w:eastAsia="Times New Roman" w:hAnsi="Times New Roman" w:cs="Times New Roman"/>
          <w:color w:val="181717"/>
          <w:sz w:val="24"/>
          <w:szCs w:val="24"/>
          <w:rtl/>
        </w:rPr>
        <w:t>لاقة الودية بين الكلدان الأوائل و السومريين</w:t>
      </w:r>
    </w:p>
    <w:p w:rsidR="00A84D01" w:rsidRDefault="00CD183F">
      <w:pPr>
        <w:pStyle w:val="Heading1"/>
        <w:ind w:left="11"/>
      </w:pPr>
      <w:r>
        <w:rPr>
          <w:bCs/>
          <w:szCs w:val="32"/>
          <w:rtl/>
        </w:rPr>
        <w:lastRenderedPageBreak/>
        <w:t>أفق آخر .. ساميون جزريون عرب أم كلدان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في عام </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 xml:space="preserve"> م قام المؤرخ النمساويشلوتزر -</w:t>
      </w:r>
      <w:r>
        <w:rPr>
          <w:rFonts w:ascii="Times New Roman" w:eastAsia="Times New Roman" w:hAnsi="Times New Roman" w:cs="Times New Roman"/>
          <w:color w:val="181717"/>
          <w:sz w:val="26"/>
        </w:rPr>
        <w:t>Schlotzer</w:t>
      </w:r>
      <w:r>
        <w:rPr>
          <w:rFonts w:ascii="Times New Roman" w:eastAsia="Times New Roman" w:hAnsi="Times New Roman" w:cs="Times New Roman"/>
          <w:color w:val="181717"/>
          <w:sz w:val="26"/>
          <w:szCs w:val="26"/>
          <w:rtl/>
        </w:rPr>
        <w:t xml:space="preserve">- بإبتكار تسمية إختيارية جامعة(الساميون) فأطلقها على المجاميع البشرية التي حكمت في وادي الرافدين والشرق الأوسطالقديم </w:t>
      </w:r>
      <w:r>
        <w:rPr>
          <w:rFonts w:ascii="Times New Roman" w:eastAsia="Times New Roman" w:hAnsi="Times New Roman" w:cs="Times New Roman"/>
          <w:color w:val="181717"/>
          <w:sz w:val="26"/>
          <w:szCs w:val="26"/>
          <w:rtl/>
        </w:rPr>
        <w:t>من أكديين وبابليين وآشوريين وعموريين وآراميين ، وفي أواخر عقد الستينات ومطلععقد السبعينات من القرن المنصرم طرح الدكتور أحمد سوسة لأسباب غير موضوعيةفكرة تسمية سكان العراق القدماء (الساميون) بالعرب مكرراً النظرية القديمة (المأخوذ عنبعض كتاب القرن التاسع عشر)</w:t>
      </w:r>
      <w:r>
        <w:rPr>
          <w:rFonts w:ascii="Times New Roman" w:eastAsia="Times New Roman" w:hAnsi="Times New Roman" w:cs="Times New Roman"/>
          <w:color w:val="181717"/>
          <w:sz w:val="26"/>
          <w:szCs w:val="26"/>
          <w:rtl/>
        </w:rPr>
        <w:t xml:space="preserve"> والتي تدور حول هجرات سكان العراق القدماء من شبهالجزيرة المحاذية للعراق (الجزيرة العربية الآن) والتي كانت وفق تصوره قبل مائة ألفعام تزخر بجنات تجري من تحتها الأنهار وتضم حضارات ومدنيات زراعية متقدمة جرياًعلى تصورات بعض الغربيين دون سند علمي أو دليل مادي ، </w:t>
      </w:r>
      <w:r>
        <w:rPr>
          <w:rFonts w:ascii="Times New Roman" w:eastAsia="Times New Roman" w:hAnsi="Times New Roman" w:cs="Times New Roman"/>
          <w:color w:val="181717"/>
          <w:sz w:val="26"/>
          <w:szCs w:val="26"/>
          <w:rtl/>
        </w:rPr>
        <w:t>وقد ناقش الأستاذ طه باقرهذه الفكرة وتوصل إلى أن تسمية (العرب القدماء) هي تسمية غير دقيقة تاريخياً وغيرموفقة من الناحية العلمية وطالب بإعادة النظر في التسميات المتداولة مؤكداً عدم قناعتهالتامة بالتصورات الغربية السابقة التي كانت ترجح قدوم تلك الهجرات من منا</w:t>
      </w:r>
      <w:r>
        <w:rPr>
          <w:rFonts w:ascii="Times New Roman" w:eastAsia="Times New Roman" w:hAnsi="Times New Roman" w:cs="Times New Roman"/>
          <w:color w:val="181717"/>
          <w:sz w:val="26"/>
          <w:szCs w:val="26"/>
          <w:rtl/>
        </w:rPr>
        <w:t>طق محددةمن الجزيرة العربية، كما أوضح الأستاذ طه باقر (عدم دقة) إستخدام مفهوم الأقوام العربيةالقديمة كبديل لتسمية السامية لكون مفهوم (العرب) لا يعبر عن المدلول التاريخي الدقيقلأصحاب تلك الهجرات ، ثم رجح فكرة تسميتهم بالأقوام الجزرية (الجزريون)، التيصارت مصط</w:t>
      </w:r>
      <w:r>
        <w:rPr>
          <w:rFonts w:ascii="Times New Roman" w:eastAsia="Times New Roman" w:hAnsi="Times New Roman" w:cs="Times New Roman"/>
          <w:color w:val="181717"/>
          <w:sz w:val="26"/>
          <w:szCs w:val="26"/>
          <w:rtl/>
        </w:rPr>
        <w:t>لحاً علمياً عراقياً شائعاً بين علماء التاريخ من آثاريين ومؤرخين منذ أواخرعقد السبعينات من القرن المنصرم ثم ما لبث أن تجاوز هذا المصطلح (التوفيقي) حدودالعراق الإقليمية ليستخدم في بقية البلدان الناطقة بالعربية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لكن الإكتشافات اللاحقة أدت إلى نسف هذه الفكرة </w:t>
      </w:r>
      <w:r>
        <w:rPr>
          <w:rFonts w:ascii="Times New Roman" w:eastAsia="Times New Roman" w:hAnsi="Times New Roman" w:cs="Times New Roman"/>
          <w:color w:val="181717"/>
          <w:sz w:val="26"/>
          <w:szCs w:val="26"/>
          <w:rtl/>
        </w:rPr>
        <w:t>الشائعة عن الهجرات الجزيرية ، وطرحتبدلاً عنها ثلاثة بدائل هي : أن أصل سكان العراق القدماء هو من أفريقيا (أثيوبيا) وهينظرية تعتمد على فرضيات واهية أساسها إكتشاف جماجم لإشباه بشر قدماء ،وهو ما لانعول عليه في بحثنا هذا الذي يعتمد تسليط الضوء على الجانب الأثني</w:t>
      </w:r>
      <w:r>
        <w:rPr>
          <w:rFonts w:ascii="Times New Roman" w:eastAsia="Times New Roman" w:hAnsi="Times New Roman" w:cs="Times New Roman"/>
          <w:color w:val="181717"/>
          <w:sz w:val="26"/>
          <w:szCs w:val="26"/>
          <w:rtl/>
        </w:rPr>
        <w:t xml:space="preserve"> والحضاري المتميزلسكان العراق القدماء ، البديل الآخر تبنى فرضية أن أصل السكان الشرق أوسطيين القدماءإنما يرجعون إلى سكان البادية العراقية السورية التي كانت قبل التقسيمات الأوربية الحديثةللشرق الأوسط جزءاً لا يتجزء من العراق القديم ،فيما ذهب أصحاب الرأي الثا</w:t>
      </w:r>
      <w:r>
        <w:rPr>
          <w:rFonts w:ascii="Times New Roman" w:eastAsia="Times New Roman" w:hAnsi="Times New Roman" w:cs="Times New Roman"/>
          <w:color w:val="181717"/>
          <w:sz w:val="26"/>
          <w:szCs w:val="26"/>
          <w:rtl/>
        </w:rPr>
        <w:t>لث إلى أنمنبع هذه الهجرات هي مناطق محلية رافدية غير محددة والرأي الأخير هو موضوع بحثناالرئيس في هذا الكتاب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عموماً ان ما يهمنا هنا ولاسيما بعد بطلان النظرية الجزيرية (العربية) هو أن نناقش صلاحيةالتسمية التصنيفية الدينية (السامية) التي فندها عدد من الباحثي</w:t>
      </w:r>
      <w:r>
        <w:rPr>
          <w:rFonts w:ascii="Times New Roman" w:eastAsia="Times New Roman" w:hAnsi="Times New Roman" w:cs="Times New Roman"/>
          <w:color w:val="181717"/>
          <w:sz w:val="26"/>
          <w:szCs w:val="26"/>
          <w:rtl/>
        </w:rPr>
        <w:t>ن منذ عقد السبعينات من القرنالمنصرم وبالتالي طرح بديل موضوعي لها يتسم بالعلمية والدقة التاريخية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المعروف أن تسمية (السامية) قد أستمدت من التقسيم الكتابي الوارد في الإصحاح العاشرمن سفر التكوين ،وذلك بسبب من خلفية الأستاذ شلوتزر اليهودي الأصل بمعنى أنها </w:t>
      </w:r>
      <w:r>
        <w:rPr>
          <w:rFonts w:ascii="Times New Roman" w:eastAsia="Times New Roman" w:hAnsi="Times New Roman" w:cs="Times New Roman"/>
          <w:color w:val="181717"/>
          <w:sz w:val="26"/>
          <w:szCs w:val="26"/>
          <w:rtl/>
        </w:rPr>
        <w:lastRenderedPageBreak/>
        <w:t>جاء</w:t>
      </w:r>
      <w:r>
        <w:rPr>
          <w:rFonts w:ascii="Times New Roman" w:eastAsia="Times New Roman" w:hAnsi="Times New Roman" w:cs="Times New Roman"/>
          <w:color w:val="181717"/>
          <w:sz w:val="26"/>
          <w:szCs w:val="26"/>
          <w:rtl/>
        </w:rPr>
        <w:t>تكإنعكاس لثقافته الدينية ، غير أننا إحقاقاً للحق نقول بأن الأستاذ شلوتزر قد طرح تسميتههذه كبديل إختياري (بمعنى تسمية غير إلزامية) حاول من خلالها أن يصطنع مظلة تجمعبين شعوب منطقة الشرق الأوسط القديم ، وبديهي أن هنالك فرقاً شاسعاً بين إستخدام تسميةالسامية وف</w:t>
      </w:r>
      <w:r>
        <w:rPr>
          <w:rFonts w:ascii="Times New Roman" w:eastAsia="Times New Roman" w:hAnsi="Times New Roman" w:cs="Times New Roman"/>
          <w:color w:val="181717"/>
          <w:sz w:val="26"/>
          <w:szCs w:val="26"/>
          <w:rtl/>
        </w:rPr>
        <w:t>ق دلالاتها الدينية وبين إستخدامها كدلالة لغوية ،مع أنها في كلتا الحالتين تنزلقفي الأخير إلى زاوية ضيقة تقلل من أهميتها العلمية (التصنيفية) بسب لا منطقية أبوة ساملكل من عيلام وآشوروارفكشاد ولود وآرام بحسب ما جاء في سفر التكوين ، لأن عيلام ولودوآشور (وهو غير</w:t>
      </w:r>
      <w:r>
        <w:rPr>
          <w:rFonts w:ascii="Times New Roman" w:eastAsia="Times New Roman" w:hAnsi="Times New Roman" w:cs="Times New Roman"/>
          <w:color w:val="181717"/>
          <w:sz w:val="26"/>
          <w:szCs w:val="26"/>
          <w:rtl/>
        </w:rPr>
        <w:t xml:space="preserve"> آثور الذي بنى نينوى بحسب سفر التكوين) إنما يرجعون عرقياً ولغوياً</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إلى الشعوب الآسيوية الهندوأوربية / الطورانية فيما ينحدر الآراميون من أسلاف الكلدان</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القدماء كما بينا في الموضوع السابق ،وبالتالي يختلف الآشوريون الأوائل (السوباريونالآسيويون) ومثلهم العيلاميو</w:t>
      </w:r>
      <w:r>
        <w:rPr>
          <w:rFonts w:ascii="Times New Roman" w:eastAsia="Times New Roman" w:hAnsi="Times New Roman" w:cs="Times New Roman"/>
          <w:color w:val="181717"/>
          <w:sz w:val="26"/>
          <w:szCs w:val="26"/>
          <w:rtl/>
        </w:rPr>
        <w:t>ن واللوديون عن الآراميين أيضاً وفق التقسيم الأنثروبولجي(التقسيم على أساس شكل الجمجمة) والتقسيم اللوني (التقسيم على أساس لون البشرة)لكون العيلاميين واللوديين يرجعون إلى الجنس الهندوأوربي ويرجع السوباريون (مؤسسوآشور القدماء) إلى الجنس الآسيوي الطوراني ، بينم</w:t>
      </w:r>
      <w:r>
        <w:rPr>
          <w:rFonts w:ascii="Times New Roman" w:eastAsia="Times New Roman" w:hAnsi="Times New Roman" w:cs="Times New Roman"/>
          <w:color w:val="181717"/>
          <w:sz w:val="26"/>
          <w:szCs w:val="26"/>
          <w:rtl/>
        </w:rPr>
        <w:t>ا يرجع الآراميون إلى ما يعرف بجنسالبحر المتوسط الذي يمثل أسلاف الكلدان الرافديين القدامى أقدم نماذجه المعروفة في واديالرافدين القديم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وهكذا يتبين أن التسمية السامية قاصرة وغير موضوعية لكونها تخلط بين مجاميع عرقيةولغوية مختلفة ، بخاصة وأن العلماء المحدثون </w:t>
      </w:r>
      <w:r>
        <w:rPr>
          <w:rFonts w:ascii="Times New Roman" w:eastAsia="Times New Roman" w:hAnsi="Times New Roman" w:cs="Times New Roman"/>
          <w:color w:val="181717"/>
          <w:sz w:val="26"/>
          <w:szCs w:val="26"/>
          <w:rtl/>
        </w:rPr>
        <w:t>توصلوا إلى أن أفضل طريقة للتصنيفالعرقي إنما تكون بإعتماد التطور اللغوي المحلي مع مساعدة العوامل الثانوية الأخرى التيتدعم التطور اللغوي لأبناء الأمة الواحدة .</w:t>
      </w:r>
    </w:p>
    <w:p w:rsidR="00A84D01" w:rsidRDefault="00CD183F">
      <w:pPr>
        <w:spacing w:after="22"/>
        <w:ind w:left="-4" w:hanging="10"/>
        <w:jc w:val="left"/>
      </w:pPr>
      <w:r>
        <w:rPr>
          <w:rFonts w:ascii="Times New Roman" w:eastAsia="Times New Roman" w:hAnsi="Times New Roman" w:cs="Times New Roman"/>
          <w:color w:val="181717"/>
          <w:sz w:val="26"/>
          <w:szCs w:val="26"/>
          <w:rtl/>
        </w:rPr>
        <w:t>ولكن ماذا عن إعتماد الدكتور أحمد سوسة لمفهوم (اللغة العربية الأم)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الحقيقة أن محدودية العمر الزمن</w:t>
      </w:r>
      <w:r>
        <w:rPr>
          <w:rFonts w:ascii="Times New Roman" w:eastAsia="Times New Roman" w:hAnsi="Times New Roman" w:cs="Times New Roman"/>
          <w:color w:val="181717"/>
          <w:sz w:val="26"/>
          <w:szCs w:val="26"/>
          <w:rtl/>
        </w:rPr>
        <w:t>ي للغة العربية / لغة قريش الحديثة قياساً باللغات الرافديةالقديمة يقف حائلاً أمام إعتمادها كلغة أم ، ذلك أن بدايات اللغة العربية أي إستخدامها منذنشأتها كلغة غير أصلية إنما يعود للفترة ما بين القرنين الأول والثاني الميلادي ، هذا منناحية ومن ناحية أخرى ، لوقو</w:t>
      </w:r>
      <w:r>
        <w:rPr>
          <w:rFonts w:ascii="Times New Roman" w:eastAsia="Times New Roman" w:hAnsi="Times New Roman" w:cs="Times New Roman"/>
          <w:color w:val="181717"/>
          <w:sz w:val="26"/>
          <w:szCs w:val="26"/>
          <w:rtl/>
        </w:rPr>
        <w:t>عها في سلسلة جداول التصنيف اللغوي ضمن مجموعةاللغات الجنوبية (غير الرافدية) والتي تضم الأثيوبية والأمهرية والمعينية والسبئية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ولبطلان نظرية الأصل الجزري ،فإن أمامنا بديلاً واحداً هو بديل علمي وموضوعي مقبولوهو أن نعتمد مصطلح (الكلدانية الأم) تعبيراً عن اللغ</w:t>
      </w:r>
      <w:r>
        <w:rPr>
          <w:rFonts w:ascii="Times New Roman" w:eastAsia="Times New Roman" w:hAnsi="Times New Roman" w:cs="Times New Roman"/>
          <w:color w:val="181717"/>
          <w:sz w:val="26"/>
          <w:szCs w:val="26"/>
          <w:rtl/>
        </w:rPr>
        <w:t>ة الرافدية الوسط جنوبية الأم أي اللغةالعراقية القديمة والتي منشأها الأصلي هو القطر البحري (مستوطن الكلدان التاريخي) ،لأنها كما سنثبت ذلك في المواضيع القادمة اللغة الأصلية التي تطورت عنها لهجات السكانالأكديين والعموريين البابليين والآشوريين (تسميات إقليمية)</w:t>
      </w:r>
      <w:r>
        <w:rPr>
          <w:rFonts w:ascii="Times New Roman" w:eastAsia="Times New Roman" w:hAnsi="Times New Roman" w:cs="Times New Roman"/>
          <w:color w:val="181717"/>
          <w:sz w:val="26"/>
          <w:szCs w:val="26"/>
          <w:rtl/>
        </w:rPr>
        <w:t xml:space="preserve"> والآراميين (تسمية جغرافيةطبوغرافية) ثم أنتهت إلى السلالات الكلدانية الحديثة منذ سلالة القطر البحري الأولى التيمنشأها أيضاً (مستوطن الكلدان التاريخي) أي القطر البحري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lastRenderedPageBreak/>
        <w:t xml:space="preserve">ولأن الكلدانية هي تسمية قومية كما أوضحتها في الموضوع السابق (أصل التسميات القديمة)فإنني </w:t>
      </w:r>
      <w:r>
        <w:rPr>
          <w:rFonts w:ascii="Times New Roman" w:eastAsia="Times New Roman" w:hAnsi="Times New Roman" w:cs="Times New Roman"/>
          <w:color w:val="181717"/>
          <w:sz w:val="26"/>
          <w:szCs w:val="26"/>
          <w:rtl/>
        </w:rPr>
        <w:t>سأعتمد في بحثي هذا تسمية (الكلدانية الأم) للغة الرافدية القديمة الأريدوية الكيشيةالأكدية البابلية الآشورية، كما سأستخدم مصطلح الكلدان الأوائل للتعريف بسكان حضارةأريدو وكيش وأورك جمدة نصر أي فترة ما قبل قدوم السومريين من الشمال الرافدي، ولأنهما أي (اللغة ال</w:t>
      </w:r>
      <w:r>
        <w:rPr>
          <w:rFonts w:ascii="Times New Roman" w:eastAsia="Times New Roman" w:hAnsi="Times New Roman" w:cs="Times New Roman"/>
          <w:color w:val="181717"/>
          <w:sz w:val="26"/>
          <w:szCs w:val="26"/>
          <w:rtl/>
        </w:rPr>
        <w:t>كلدانية الأم والكلدان الأوائل) تسميتان قوميتان وطنيتان عراقيتان</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بمعنى أن إشتقاقهما جاء من أصول عراقية رافدية محلية قديمة تحترم هويتنا الوطنيةالعراقية ولا تجيرنا لشعوب أو مناطق أجنبية .</w:t>
      </w:r>
    </w:p>
    <w:p w:rsidR="00A84D01" w:rsidRDefault="00CD183F">
      <w:pPr>
        <w:spacing w:after="125" w:line="269" w:lineRule="auto"/>
        <w:ind w:left="-5" w:right="-15" w:hanging="9"/>
        <w:jc w:val="both"/>
      </w:pPr>
      <w:r>
        <w:rPr>
          <w:rFonts w:ascii="Times New Roman" w:eastAsia="Times New Roman" w:hAnsi="Times New Roman" w:cs="Times New Roman"/>
          <w:color w:val="181717"/>
          <w:sz w:val="26"/>
          <w:szCs w:val="26"/>
          <w:rtl/>
        </w:rPr>
        <w:t xml:space="preserve">ولتغطية كامل جوانب هذا الموضوع ، يهمني أن أصوب ما يرد أحياناً في كتب </w:t>
      </w:r>
      <w:r>
        <w:rPr>
          <w:rFonts w:ascii="Times New Roman" w:eastAsia="Times New Roman" w:hAnsi="Times New Roman" w:cs="Times New Roman"/>
          <w:color w:val="181717"/>
          <w:sz w:val="26"/>
          <w:szCs w:val="26"/>
          <w:rtl/>
        </w:rPr>
        <w:t>عدد منالمؤرخين عند تناولهم للسلالات الكلدانية الحديثة حيث يشيرون إلى أن لغة السلالاتالكلدانية الحديثة ولاسيما عند تحدثهم عن السلالات البابلية منذ السلالة البابلية الثامنة مطلعالألف الأول ق.م ،فيذكرون بأن لغة كلدان الإقليم البابلي كانت نوعاً من اللهجات الآر</w:t>
      </w:r>
      <w:r>
        <w:rPr>
          <w:rFonts w:ascii="Times New Roman" w:eastAsia="Times New Roman" w:hAnsi="Times New Roman" w:cs="Times New Roman"/>
          <w:color w:val="181717"/>
          <w:sz w:val="26"/>
          <w:szCs w:val="26"/>
          <w:rtl/>
        </w:rPr>
        <w:t>اميةالبابلية (الأكدية مجازاً) وهم في ذلك يتحدثون بالصواب، ولكنهم يجعلون من العقب رأساًوبالعكس، فالصواب أن نقول أنها بابلية آرامية بمعنى كلدانية رافدية أصلية مشوبة بالآراميةالمستحدثة وهو ما تؤكده المؤرخة جوان أوتس في بحثها الموسوم (بابل) ط إ ص</w:t>
      </w:r>
      <w:r>
        <w:rPr>
          <w:rFonts w:ascii="Times New Roman" w:eastAsia="Times New Roman" w:hAnsi="Times New Roman" w:cs="Times New Roman"/>
          <w:color w:val="181717"/>
          <w:sz w:val="26"/>
          <w:szCs w:val="26"/>
        </w:rPr>
        <w:t>١١٢</w:t>
      </w:r>
      <w:r>
        <w:rPr>
          <w:rFonts w:ascii="Times New Roman" w:eastAsia="Times New Roman" w:hAnsi="Times New Roman" w:cs="Times New Roman"/>
          <w:color w:val="181717"/>
          <w:sz w:val="26"/>
          <w:szCs w:val="26"/>
          <w:rtl/>
        </w:rPr>
        <w:t xml:space="preserve"> ،ذلك أن ال</w:t>
      </w:r>
      <w:r>
        <w:rPr>
          <w:rFonts w:ascii="Times New Roman" w:eastAsia="Times New Roman" w:hAnsi="Times New Roman" w:cs="Times New Roman"/>
          <w:color w:val="181717"/>
          <w:sz w:val="26"/>
          <w:szCs w:val="26"/>
          <w:rtl/>
        </w:rPr>
        <w:t>آرامية هي واحدة من لهجات اللغة الكلدانية الأم / لغة الإقليم البابلي العتيقة التي تطورتبعيداً عن مركزها البابلي منذ القرنين الخامس والرابع عشر ق.م في البادية العراقية السوريةجراء إختلاطها بالكنعانية الغربية، بمعنى آخر مباشر ودقيق : أن لغة كلدان السلالاتالبا</w:t>
      </w:r>
      <w:r>
        <w:rPr>
          <w:rFonts w:ascii="Times New Roman" w:eastAsia="Times New Roman" w:hAnsi="Times New Roman" w:cs="Times New Roman"/>
          <w:color w:val="181717"/>
          <w:sz w:val="26"/>
          <w:szCs w:val="26"/>
          <w:rtl/>
        </w:rPr>
        <w:t>بلية الحديثة هي مزيج من الكلدانية الأم ولهجة كلدانية كنعانية مستقلة سميت بالآراميةالرسمية في آشور منذ أواخر القرن الثامن ق.م نسبة للقبائل الآرامية التي أكتضت بها نينوىحد الإختناق وذلك منذ مطلع الألف الأول ق.م .</w:t>
      </w:r>
    </w:p>
    <w:p w:rsidR="00A84D01" w:rsidRDefault="00CD183F">
      <w:pPr>
        <w:bidi w:val="0"/>
        <w:spacing w:after="362"/>
        <w:ind w:left="1730"/>
        <w:jc w:val="left"/>
      </w:pPr>
      <w:r>
        <w:rPr>
          <w:noProof/>
        </w:rPr>
        <w:drawing>
          <wp:inline distT="0" distB="0" distL="0" distR="0">
            <wp:extent cx="2375120" cy="2498259"/>
            <wp:effectExtent l="0" t="0" r="0" b="0"/>
            <wp:docPr id="11309" name="Picture 11309"/>
            <wp:cNvGraphicFramePr/>
            <a:graphic xmlns:a="http://schemas.openxmlformats.org/drawingml/2006/main">
              <a:graphicData uri="http://schemas.openxmlformats.org/drawingml/2006/picture">
                <pic:pic xmlns:pic="http://schemas.openxmlformats.org/drawingml/2006/picture">
                  <pic:nvPicPr>
                    <pic:cNvPr id="11309" name="Picture 11309"/>
                    <pic:cNvPicPr/>
                  </pic:nvPicPr>
                  <pic:blipFill>
                    <a:blip r:embed="rId21"/>
                    <a:stretch>
                      <a:fillRect/>
                    </a:stretch>
                  </pic:blipFill>
                  <pic:spPr>
                    <a:xfrm>
                      <a:off x="0" y="0"/>
                      <a:ext cx="2375120" cy="2498259"/>
                    </a:xfrm>
                    <a:prstGeom prst="rect">
                      <a:avLst/>
                    </a:prstGeom>
                  </pic:spPr>
                </pic:pic>
              </a:graphicData>
            </a:graphic>
          </wp:inline>
        </w:drawing>
      </w:r>
    </w:p>
    <w:p w:rsidR="00A84D01" w:rsidRDefault="00CD183F">
      <w:pPr>
        <w:spacing w:after="3" w:line="258" w:lineRule="auto"/>
        <w:ind w:left="-5" w:right="261" w:hanging="9"/>
      </w:pPr>
      <w:r>
        <w:rPr>
          <w:rFonts w:ascii="Times New Roman" w:eastAsia="Times New Roman" w:hAnsi="Times New Roman" w:cs="Times New Roman"/>
          <w:color w:val="181717"/>
          <w:sz w:val="26"/>
          <w:szCs w:val="26"/>
          <w:rtl/>
        </w:rPr>
        <w:lastRenderedPageBreak/>
        <w:t>نحن جميعاً كلدان وبابل هيّ فخرنا</w:t>
      </w:r>
      <w:r>
        <w:rPr>
          <w:rFonts w:ascii="Times New Roman" w:eastAsia="Times New Roman" w:hAnsi="Times New Roman" w:cs="Times New Roman"/>
          <w:color w:val="181717"/>
          <w:sz w:val="26"/>
          <w:szCs w:val="26"/>
          <w:rtl/>
        </w:rPr>
        <w:tab/>
        <w:t>أخني كلن ك</w:t>
      </w:r>
      <w:r>
        <w:rPr>
          <w:rFonts w:ascii="Times New Roman" w:eastAsia="Times New Roman" w:hAnsi="Times New Roman" w:cs="Times New Roman"/>
          <w:color w:val="181717"/>
          <w:sz w:val="26"/>
          <w:szCs w:val="26"/>
          <w:rtl/>
        </w:rPr>
        <w:t>لدايي وبابل طالن شوهارا وطننا الأم وادي الرافدين بلد سلام واحترام أثرن يمن بيث نهرين أرعا دشلاما وإيقاراالتاريخ بدأ في كلدو بإرادة متعقلة وقادرة</w:t>
      </w:r>
      <w:r>
        <w:rPr>
          <w:rFonts w:ascii="Times New Roman" w:eastAsia="Times New Roman" w:hAnsi="Times New Roman" w:cs="Times New Roman"/>
          <w:color w:val="181717"/>
          <w:sz w:val="26"/>
          <w:szCs w:val="26"/>
          <w:rtl/>
        </w:rPr>
        <w:tab/>
        <w:t>تشعيثا مشريلهة بكلدو بحيلا هونانا وكبارا</w:t>
      </w:r>
    </w:p>
    <w:p w:rsidR="00A84D01" w:rsidRDefault="00CD183F">
      <w:pPr>
        <w:spacing w:after="964" w:line="265" w:lineRule="auto"/>
        <w:ind w:left="11" w:hanging="10"/>
        <w:jc w:val="center"/>
      </w:pPr>
      <w:r>
        <w:rPr>
          <w:rFonts w:ascii="Times New Roman" w:eastAsia="Times New Roman" w:hAnsi="Times New Roman" w:cs="Times New Roman"/>
          <w:color w:val="181717"/>
          <w:sz w:val="26"/>
          <w:szCs w:val="26"/>
          <w:rtl/>
        </w:rPr>
        <w:t>قصيدة من كتاب القراءة الكلدانية</w:t>
      </w:r>
    </w:p>
    <w:p w:rsidR="00A84D01" w:rsidRDefault="00CD183F">
      <w:pPr>
        <w:pStyle w:val="Heading1"/>
        <w:spacing w:after="174" w:line="259" w:lineRule="auto"/>
        <w:ind w:left="1" w:firstLine="0"/>
      </w:pPr>
      <w:r>
        <w:rPr>
          <w:bCs/>
          <w:sz w:val="36"/>
          <w:szCs w:val="36"/>
          <w:rtl/>
        </w:rPr>
        <w:t>أشهر ملوك الكلدان</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بينت في موضوع أصل التسميات القديمة بأن التسمية الكلدانية هي التسمية المنطقية والعلميةالوحيدة التي تدل على قومية الأقوام التي تسمت بالأكدية نسبة إلى (أكد) العاصمة وبابليةنسبة إلى العاصمة الشرعية لوادي الرافدين (بابل) وآشورية نسبة لمدينة (آشور) التي بناها</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ال</w:t>
      </w:r>
      <w:r>
        <w:rPr>
          <w:rFonts w:ascii="Times New Roman" w:eastAsia="Times New Roman" w:hAnsi="Times New Roman" w:cs="Times New Roman"/>
          <w:color w:val="181717"/>
          <w:sz w:val="26"/>
          <w:szCs w:val="26"/>
          <w:rtl/>
        </w:rPr>
        <w:t>آشوريون الأوائل (السوباريون) الذين لا يمتون بأيما صلة عرقية للعموريين / ملوك آشور</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القدماء الذين تسموا بالتسمية الإقليمية الآشورية نسبة للعاصمة (الشوبارية) الأولى للإقليم ،ولهذا فإن جميع من يطلق عليهم إختيارياً تسمية (ساميون) التي ابتكرها شلوتزر عام </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ممن</w:t>
      </w:r>
      <w:r>
        <w:rPr>
          <w:rFonts w:ascii="Times New Roman" w:eastAsia="Times New Roman" w:hAnsi="Times New Roman" w:cs="Times New Roman"/>
          <w:color w:val="181717"/>
          <w:sz w:val="26"/>
          <w:szCs w:val="26"/>
          <w:rtl/>
        </w:rPr>
        <w:t xml:space="preserve"> إيلوليم /أريدو وميسالم / كيش وشروكين ونرام سين / أكد وإيشبي إيرا ونبوخذنصرالأول / إيشن الأولى والثانية وشُمو آبوم وحمورابي / بابل وإيلوما إيلو وأيا موكن زيري /القطر البحري الأول والثاني وشمشي أدد الأول وإيشمي داكان /إيشنونا وآشور وإيلو ماششاكن شُمي /بازي </w:t>
      </w:r>
      <w:r>
        <w:rPr>
          <w:rFonts w:ascii="Times New Roman" w:eastAsia="Times New Roman" w:hAnsi="Times New Roman" w:cs="Times New Roman"/>
          <w:color w:val="181717"/>
          <w:sz w:val="26"/>
          <w:szCs w:val="26"/>
          <w:rtl/>
        </w:rPr>
        <w:t xml:space="preserve">وشمور آمات (شميرم)/ آشور ونبو موكن أبلي ومردوخ أبلا أوصروأريبا مردوخ ونابو موكن زيري ومردوخ أبلا إيدينا وموشييزيب مردوخ ونبوبلاصرونبوخذنصر الثاني ونبونائيد / بابل ويوسب برسكد أودو ناق / ميشان وتاج الدين المكتاسحدياب / أربيل </w:t>
      </w:r>
      <w:r>
        <w:rPr>
          <w:rFonts w:ascii="Times New Roman" w:eastAsia="Times New Roman" w:hAnsi="Times New Roman" w:cs="Times New Roman"/>
          <w:color w:val="181717"/>
          <w:sz w:val="26"/>
          <w:szCs w:val="26"/>
        </w:rPr>
        <w:t>١٢٦١</w:t>
      </w:r>
      <w:r>
        <w:rPr>
          <w:rFonts w:ascii="Times New Roman" w:eastAsia="Times New Roman" w:hAnsi="Times New Roman" w:cs="Times New Roman"/>
          <w:color w:val="181717"/>
          <w:sz w:val="26"/>
          <w:szCs w:val="26"/>
          <w:rtl/>
        </w:rPr>
        <w:t>م حتى أغا بطرس / آثور هم كلد</w:t>
      </w:r>
      <w:r>
        <w:rPr>
          <w:rFonts w:ascii="Times New Roman" w:eastAsia="Times New Roman" w:hAnsi="Times New Roman" w:cs="Times New Roman"/>
          <w:color w:val="181717"/>
          <w:sz w:val="26"/>
          <w:szCs w:val="26"/>
          <w:rtl/>
        </w:rPr>
        <w:t>ان قومياً من إقليمي بابل وآثورجغرافياً . بمعنى أنهم شعب قومي واحد بلهجات متنوعة ومناطق جغرافية متعددة ضمنوطن أصلي واحد هو بيث نهرين وادي الرافدين العريق .</w:t>
      </w:r>
    </w:p>
    <w:p w:rsidR="00A84D01" w:rsidRDefault="00CD183F">
      <w:pPr>
        <w:bidi w:val="0"/>
        <w:spacing w:after="871"/>
        <w:ind w:right="1"/>
      </w:pPr>
      <w:r>
        <w:rPr>
          <w:rFonts w:ascii="Times New Roman" w:eastAsia="Times New Roman" w:hAnsi="Times New Roman" w:cs="Times New Roman"/>
          <w:color w:val="181717"/>
          <w:sz w:val="26"/>
        </w:rPr>
        <w:t xml:space="preserve">  </w:t>
      </w:r>
    </w:p>
    <w:p w:rsidR="00A84D01" w:rsidRDefault="00CD183F">
      <w:pPr>
        <w:bidi w:val="0"/>
        <w:spacing w:after="0"/>
        <w:ind w:right="1"/>
        <w:jc w:val="center"/>
      </w:pPr>
      <w:r>
        <w:rPr>
          <w:rFonts w:ascii="Times New Roman" w:eastAsia="Times New Roman" w:hAnsi="Times New Roman" w:cs="Times New Roman"/>
          <w:b/>
          <w:bCs/>
          <w:color w:val="181717"/>
          <w:sz w:val="32"/>
          <w:szCs w:val="32"/>
          <w:rtl/>
        </w:rPr>
        <w:t xml:space="preserve"> سرجون الكبير</w:t>
      </w:r>
      <w:r>
        <w:rPr>
          <w:rFonts w:ascii="Times New Roman" w:eastAsia="Times New Roman" w:hAnsi="Times New Roman" w:cs="Times New Roman"/>
          <w:b/>
          <w:color w:val="181717"/>
          <w:sz w:val="32"/>
        </w:rPr>
        <w:t xml:space="preserve">.. -Sargon or Sharru Kin- </w:t>
      </w:r>
      <w:r>
        <w:rPr>
          <w:rFonts w:ascii="Times New Roman" w:eastAsia="Times New Roman" w:hAnsi="Times New Roman" w:cs="Times New Roman"/>
          <w:b/>
          <w:bCs/>
          <w:color w:val="181717"/>
          <w:sz w:val="32"/>
          <w:szCs w:val="32"/>
          <w:rtl/>
        </w:rPr>
        <w:t>شروكين</w:t>
      </w:r>
    </w:p>
    <w:p w:rsidR="00A84D01" w:rsidRDefault="00CD183F">
      <w:pPr>
        <w:spacing w:after="0"/>
        <w:ind w:left="11" w:hanging="10"/>
        <w:jc w:val="center"/>
      </w:pPr>
      <w:r>
        <w:rPr>
          <w:rFonts w:ascii="Times New Roman" w:eastAsia="Times New Roman" w:hAnsi="Times New Roman" w:cs="Times New Roman"/>
          <w:b/>
          <w:bCs/>
          <w:color w:val="181717"/>
          <w:sz w:val="26"/>
          <w:szCs w:val="26"/>
        </w:rPr>
        <w:t>٢٣٣٤</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٢٢٧٩</w:t>
      </w:r>
      <w:r>
        <w:rPr>
          <w:rFonts w:ascii="Times New Roman" w:eastAsia="Times New Roman" w:hAnsi="Times New Roman" w:cs="Times New Roman"/>
          <w:b/>
          <w:bCs/>
          <w:color w:val="181717"/>
          <w:sz w:val="26"/>
          <w:szCs w:val="26"/>
          <w:rtl/>
        </w:rPr>
        <w:t xml:space="preserve"> ق.م</w:t>
      </w:r>
    </w:p>
    <w:p w:rsidR="00A84D01" w:rsidRDefault="00CD183F">
      <w:pPr>
        <w:spacing w:after="331"/>
        <w:ind w:left="11" w:hanging="10"/>
        <w:jc w:val="center"/>
      </w:pPr>
      <w:r>
        <w:rPr>
          <w:rFonts w:ascii="Times New Roman" w:eastAsia="Times New Roman" w:hAnsi="Times New Roman" w:cs="Times New Roman"/>
          <w:b/>
          <w:bCs/>
          <w:color w:val="181717"/>
          <w:sz w:val="26"/>
          <w:szCs w:val="26"/>
          <w:rtl/>
        </w:rPr>
        <w:t>أول إمبراطور كلداني في التاريخ</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إن قصة ولادة ونشأة وفتوحات الملك شروكين (سرجون الكبير بحسب الكتاب المقدس)الملقب بالأكدي نسبة لعاصمة ملكه أكد والكلدي نسبة لإنتمائه القومي ، قد الهمت </w:t>
      </w:r>
      <w:r>
        <w:rPr>
          <w:rFonts w:ascii="Times New Roman" w:eastAsia="Times New Roman" w:hAnsi="Times New Roman" w:cs="Times New Roman"/>
          <w:color w:val="181717"/>
          <w:sz w:val="26"/>
          <w:szCs w:val="26"/>
          <w:rtl/>
        </w:rPr>
        <w:lastRenderedPageBreak/>
        <w:t>الكتبةالقدماء في العراق القديم لكتابة العديد من المدونات الخالدة مثلما أججت جذوة الروح الوطنيةالوثابة للراف</w:t>
      </w:r>
      <w:r>
        <w:rPr>
          <w:rFonts w:ascii="Times New Roman" w:eastAsia="Times New Roman" w:hAnsi="Times New Roman" w:cs="Times New Roman"/>
          <w:color w:val="181717"/>
          <w:sz w:val="26"/>
          <w:szCs w:val="26"/>
          <w:rtl/>
        </w:rPr>
        <w:t xml:space="preserve">ديين القدامى فأتفق السومريون والأكديون على تبجيله ، والحق فأنه بالرغم منالفارق الزمني الكبير بين عصر شروكين </w:t>
      </w:r>
      <w:r>
        <w:rPr>
          <w:rFonts w:ascii="Times New Roman" w:eastAsia="Times New Roman" w:hAnsi="Times New Roman" w:cs="Times New Roman"/>
          <w:color w:val="181717"/>
          <w:sz w:val="26"/>
          <w:szCs w:val="26"/>
        </w:rPr>
        <w:t>٢٣٣٤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٢٢٧٩</w:t>
      </w:r>
      <w:r>
        <w:rPr>
          <w:rFonts w:ascii="Times New Roman" w:eastAsia="Times New Roman" w:hAnsi="Times New Roman" w:cs="Times New Roman"/>
          <w:color w:val="181717"/>
          <w:sz w:val="26"/>
          <w:szCs w:val="26"/>
          <w:rtl/>
        </w:rPr>
        <w:t xml:space="preserve"> ق.م وعصر الإسكندر المقدوني </w:t>
      </w:r>
      <w:r>
        <w:rPr>
          <w:rFonts w:ascii="Times New Roman" w:eastAsia="Times New Roman" w:hAnsi="Times New Roman" w:cs="Times New Roman"/>
          <w:color w:val="181717"/>
          <w:sz w:val="26"/>
          <w:szCs w:val="26"/>
        </w:rPr>
        <w:t>٣٣٠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٣٢٣</w:t>
      </w:r>
      <w:r>
        <w:rPr>
          <w:rFonts w:ascii="Times New Roman" w:eastAsia="Times New Roman" w:hAnsi="Times New Roman" w:cs="Times New Roman"/>
          <w:color w:val="181717"/>
          <w:sz w:val="26"/>
          <w:szCs w:val="26"/>
          <w:rtl/>
        </w:rPr>
        <w:t xml:space="preserve"> ق.م أي ما يزيد على ألفي عام فإن مقارنة صغيرة ستؤكد لنا بالحتم عظمة ذلك العاهل الرافدي الكبير الذي بقيت </w:t>
      </w:r>
      <w:r>
        <w:rPr>
          <w:rFonts w:ascii="Times New Roman" w:eastAsia="Times New Roman" w:hAnsi="Times New Roman" w:cs="Times New Roman"/>
          <w:color w:val="181717"/>
          <w:sz w:val="26"/>
          <w:szCs w:val="26"/>
          <w:rtl/>
        </w:rPr>
        <w:t xml:space="preserve">الأجيال اللاحقة تستنسخ ملاحمه وتتناقل أخباره حتى نهايةالعهد الوطني عام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 بل حتى يومنا هذا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من المعروف أن الأسكندر الكبير قد أستلم حكم البلاد في منتصف العقد الثالث من العمر(</w:t>
      </w: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 xml:space="preserve"> عاماً) بمعنى أنه كان وريثاً لعرش والده وقد تلقن تلقيناً عسكرياً وتثقف سي</w:t>
      </w:r>
      <w:r>
        <w:rPr>
          <w:rFonts w:ascii="Times New Roman" w:eastAsia="Times New Roman" w:hAnsi="Times New Roman" w:cs="Times New Roman"/>
          <w:color w:val="181717"/>
          <w:sz w:val="26"/>
          <w:szCs w:val="26"/>
          <w:rtl/>
        </w:rPr>
        <w:t>اسياً وإدارياً وقام بفتوحات هائلة في زمن قياسي مستخدماً وسائط نقل متطورة من خيول وجمال التي منشأنها إختصار الزمن ، في المقابل ولد سرجون الكبير في ضاحية أزوبيراني (الزعفران)من ضواحي مدينة سيبار في السر للكاهنة العليا إينوتم التي تدعى بالسومرية نن دنكر (السي</w:t>
      </w:r>
      <w:r>
        <w:rPr>
          <w:rFonts w:ascii="Times New Roman" w:eastAsia="Times New Roman" w:hAnsi="Times New Roman" w:cs="Times New Roman"/>
          <w:color w:val="181717"/>
          <w:sz w:val="26"/>
          <w:szCs w:val="26"/>
          <w:rtl/>
        </w:rPr>
        <w:t xml:space="preserve">دةالإلهية) كنتيجة لحمل قد يكون بفعل طقوس الزواج المقدس أي أن والده ملك أو من عرقملوكي، ولعدم السماح لكاهنة المعبد العليا بالحمل فقد وضعته في سلة ورمته في نهر الفرات(ربما يكون الفرع القديم) الذي يصل ما بين سيبار وكيش وينتهي في شط الحلة الحالي عندمدينة مارد </w:t>
      </w:r>
      <w:r>
        <w:rPr>
          <w:rFonts w:ascii="Times New Roman" w:eastAsia="Times New Roman" w:hAnsi="Times New Roman" w:cs="Times New Roman"/>
          <w:color w:val="181717"/>
          <w:sz w:val="26"/>
          <w:szCs w:val="26"/>
          <w:rtl/>
        </w:rPr>
        <w:t>أو مردو (ونة السعدون حالياً) حيث وجده (آقي) ساقي -</w:t>
      </w:r>
      <w:r>
        <w:rPr>
          <w:rFonts w:ascii="Times New Roman" w:eastAsia="Times New Roman" w:hAnsi="Times New Roman" w:cs="Times New Roman"/>
          <w:color w:val="181717"/>
          <w:sz w:val="26"/>
        </w:rPr>
        <w:t>cupbearer</w:t>
      </w:r>
      <w:r>
        <w:rPr>
          <w:rFonts w:ascii="Times New Roman" w:eastAsia="Times New Roman" w:hAnsi="Times New Roman" w:cs="Times New Roman"/>
          <w:color w:val="181717"/>
          <w:sz w:val="26"/>
          <w:szCs w:val="26"/>
          <w:rtl/>
        </w:rPr>
        <w:t xml:space="preserve">- الملك أورزبابا ملك مدينة كيش فرباه وجعله بستانياً في خدمة الملك أورزبابا وقد رقي إلى منصبساقي الملك جرياً على العادات القديمة في إمتهان الأبناء مهن آبائهم ، وفي سن العشرينأو دون العشرين من العمر </w:t>
      </w:r>
      <w:r>
        <w:rPr>
          <w:rFonts w:ascii="Times New Roman" w:eastAsia="Times New Roman" w:hAnsi="Times New Roman" w:cs="Times New Roman"/>
          <w:color w:val="181717"/>
          <w:sz w:val="26"/>
          <w:szCs w:val="26"/>
          <w:rtl/>
        </w:rPr>
        <w:t>إنشق عن طوع الملك أور زبابا وأعتصم بمستوطن صغير منضواحي بابل سرعان ما جعل منه مدينة عامرة أطلق على مستوطنه ذاك تسمية أكد ن أمامحلياً فقد أشتهر ذلك الموضع بأسم دور (حصن) شروكين -</w:t>
      </w:r>
      <w:r>
        <w:rPr>
          <w:rFonts w:ascii="Times New Roman" w:eastAsia="Times New Roman" w:hAnsi="Times New Roman" w:cs="Times New Roman"/>
          <w:color w:val="181717"/>
          <w:sz w:val="26"/>
        </w:rPr>
        <w:t>Dur Sharru Kin</w:t>
      </w:r>
      <w:r>
        <w:rPr>
          <w:rFonts w:ascii="Times New Roman" w:eastAsia="Times New Roman" w:hAnsi="Times New Roman" w:cs="Times New Roman"/>
          <w:color w:val="181717"/>
          <w:sz w:val="26"/>
          <w:szCs w:val="26"/>
          <w:rtl/>
        </w:rPr>
        <w:t>- لأنهقد تسمى بتسمية شروكين ومعناها الملك الصادق ومجازاً الملك ال</w:t>
      </w:r>
      <w:r>
        <w:rPr>
          <w:rFonts w:ascii="Times New Roman" w:eastAsia="Times New Roman" w:hAnsi="Times New Roman" w:cs="Times New Roman"/>
          <w:color w:val="181717"/>
          <w:sz w:val="26"/>
          <w:szCs w:val="26"/>
          <w:rtl/>
        </w:rPr>
        <w:t>شرعي ، وقد ظل علىمناوئته لسلالة كيش السلالة الشرعية الحاكمة في منطقة وسط الرافدين متحيناً الفرصة لكييحسن موقفه بين بقية الملوك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وتقول الملحمة التي كتبت عن لسانه بأن مبرر سخطه على أور زبابا هو إهمال الأخيرلشعائر معبد إيساكيلا في بابل مما يؤكد إنتماؤه الباب</w:t>
      </w:r>
      <w:r>
        <w:rPr>
          <w:rFonts w:ascii="Times New Roman" w:eastAsia="Times New Roman" w:hAnsi="Times New Roman" w:cs="Times New Roman"/>
          <w:color w:val="181717"/>
          <w:sz w:val="26"/>
          <w:szCs w:val="26"/>
          <w:rtl/>
        </w:rPr>
        <w:t>لي ، ثم ما لبث أن تمكن وهو الإنساناللقيط الذي جاء من وسط عامة الشعب أن يتقلد في عنفوان شبابه مسؤلية حكم مستوطنزراعي صغير بقوة ذراعيه ورجاحة عقله وليجعل من ذلك المستوطن فيما بعد عاصمة لأولإمبراطورية في التاريخ البشري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في كيش خلف الملك أور زبابا خمسة ملوك ت</w:t>
      </w:r>
      <w:r>
        <w:rPr>
          <w:rFonts w:ascii="Times New Roman" w:eastAsia="Times New Roman" w:hAnsi="Times New Roman" w:cs="Times New Roman"/>
          <w:color w:val="181717"/>
          <w:sz w:val="26"/>
          <w:szCs w:val="26"/>
          <w:rtl/>
        </w:rPr>
        <w:t xml:space="preserve">ذبذبت مقدراتهم في الحكم حتى أنتهت سلالتهمعلى يدي ملك سلالة أوما البطل لوكال زاكيزي </w:t>
      </w:r>
      <w:r>
        <w:rPr>
          <w:rFonts w:ascii="Times New Roman" w:eastAsia="Times New Roman" w:hAnsi="Times New Roman" w:cs="Times New Roman"/>
          <w:color w:val="181717"/>
          <w:sz w:val="26"/>
          <w:szCs w:val="26"/>
        </w:rPr>
        <w:t>٢٣٤٠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٢٣١٦</w:t>
      </w:r>
      <w:r>
        <w:rPr>
          <w:rFonts w:ascii="Times New Roman" w:eastAsia="Times New Roman" w:hAnsi="Times New Roman" w:cs="Times New Roman"/>
          <w:color w:val="181717"/>
          <w:sz w:val="26"/>
          <w:szCs w:val="26"/>
          <w:rtl/>
        </w:rPr>
        <w:t xml:space="preserve"> ق.م الذي يعتبر وفقاً للألواح المسمارية أول ملك يوحد كامل قسمي وادي الرافدين القديم الشمال بالجنوب ويطلق علىدولته تلك تسمية الإقليم (قلاما) ويتسمى بملك الإقليم -</w:t>
      </w:r>
      <w:r>
        <w:rPr>
          <w:rFonts w:ascii="Times New Roman" w:eastAsia="Times New Roman" w:hAnsi="Times New Roman" w:cs="Times New Roman"/>
          <w:color w:val="181717"/>
          <w:sz w:val="26"/>
        </w:rPr>
        <w:t>Lug</w:t>
      </w:r>
      <w:r>
        <w:rPr>
          <w:rFonts w:ascii="Times New Roman" w:eastAsia="Times New Roman" w:hAnsi="Times New Roman" w:cs="Times New Roman"/>
          <w:color w:val="181717"/>
          <w:sz w:val="26"/>
        </w:rPr>
        <w:t>al Kalamma</w:t>
      </w:r>
      <w:r>
        <w:rPr>
          <w:rFonts w:ascii="Times New Roman" w:eastAsia="Times New Roman" w:hAnsi="Times New Roman" w:cs="Times New Roman"/>
          <w:color w:val="181717"/>
          <w:sz w:val="26"/>
          <w:szCs w:val="26"/>
          <w:rtl/>
        </w:rPr>
        <w:t xml:space="preserve">-. لكنه وهوفي ذروة إنتصاره على سلالة لجش الذي أوقع الرعب في قلوب ملوك السلالات الحاكمةالأخرى </w:t>
      </w:r>
      <w:r>
        <w:rPr>
          <w:rFonts w:ascii="Times New Roman" w:eastAsia="Times New Roman" w:hAnsi="Times New Roman" w:cs="Times New Roman"/>
          <w:color w:val="181717"/>
          <w:sz w:val="26"/>
          <w:szCs w:val="26"/>
          <w:rtl/>
        </w:rPr>
        <w:lastRenderedPageBreak/>
        <w:t>في وادي الرافدين لم يجد لوكال زاكيزي وأسم أبيه -</w:t>
      </w:r>
      <w:r>
        <w:rPr>
          <w:rFonts w:ascii="Times New Roman" w:eastAsia="Times New Roman" w:hAnsi="Times New Roman" w:cs="Times New Roman"/>
          <w:color w:val="181717"/>
          <w:sz w:val="26"/>
        </w:rPr>
        <w:t>Bubu</w:t>
      </w:r>
      <w:r>
        <w:rPr>
          <w:rFonts w:ascii="Times New Roman" w:eastAsia="Times New Roman" w:hAnsi="Times New Roman" w:cs="Times New Roman"/>
          <w:color w:val="181717"/>
          <w:sz w:val="26"/>
          <w:szCs w:val="26"/>
          <w:rtl/>
        </w:rPr>
        <w:t>- نفسه إلا أسيراً مصفداًبالسلاسل فيجر جراً من رقبته إلى معبد إنليل في نيبور ليعترف بشرعية ملوكية سرجو</w:t>
      </w:r>
      <w:r>
        <w:rPr>
          <w:rFonts w:ascii="Times New Roman" w:eastAsia="Times New Roman" w:hAnsi="Times New Roman" w:cs="Times New Roman"/>
          <w:color w:val="181717"/>
          <w:sz w:val="26"/>
          <w:szCs w:val="26"/>
          <w:rtl/>
        </w:rPr>
        <w:t>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وهنا لم يقم سرجون بقتل البطل لوكال زاكيزي (الذي ينحدر مثل شاروكين عن الكلدانالأوائل بدلالة أسم أبيه) وإنما قام بإحتجازه في معبد الإله إنليل وهي مسألة محيرة بالفعل فيأعراف ذلك العصر.</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ولو نظرنا اليوم من زاوية عسكرية لما حدث لأذهلنا منجز سرجون الكبير ، فق</w:t>
      </w:r>
      <w:r>
        <w:rPr>
          <w:rFonts w:ascii="Times New Roman" w:eastAsia="Times New Roman" w:hAnsi="Times New Roman" w:cs="Times New Roman"/>
          <w:color w:val="181717"/>
          <w:sz w:val="26"/>
          <w:szCs w:val="26"/>
          <w:rtl/>
        </w:rPr>
        <w:t xml:space="preserve">د أنتظرسرجون حتى تمكن لوكال زاكيزي من القضاء على سلالة كيش الحاكمة وانشغال ملك سلالةأوروك الثالثة بحروبه لتوحيد البلاد التي أنهكته ،وهنا دخل سرجون (أبن كيش) محرراًوليس خصماً لمدينته الأم فكسب قلوب أهل المدينة وضمن ولاء جيشها الصغير ، ثم قادجيشه الصغير هذا </w:t>
      </w:r>
      <w:r>
        <w:rPr>
          <w:rFonts w:ascii="Times New Roman" w:eastAsia="Times New Roman" w:hAnsi="Times New Roman" w:cs="Times New Roman"/>
          <w:color w:val="181717"/>
          <w:sz w:val="26"/>
          <w:szCs w:val="26"/>
          <w:rtl/>
        </w:rPr>
        <w:t xml:space="preserve">وهاجم به أوروك أكبرمدينة في التاريخ البابلي آنذاك والتي لم تضاههاسعة إلا بابل بعد أكثر من ألف عام ، وهنا تأخذنا الحيرة أيضاً ، ذلك أنه في الأعرافالعسكرية ينبغي أن يزيد حجم الجيش المهاجم بخمسة مرات في الأقل على الجيش المدافع ،ولكن حساباً بسيطاً يؤكد لنا أن </w:t>
      </w:r>
      <w:r>
        <w:rPr>
          <w:rFonts w:ascii="Times New Roman" w:eastAsia="Times New Roman" w:hAnsi="Times New Roman" w:cs="Times New Roman"/>
          <w:color w:val="181717"/>
          <w:sz w:val="26"/>
          <w:szCs w:val="26"/>
          <w:rtl/>
        </w:rPr>
        <w:t>جيش سرجون كان من الصغر بشكل لا يصدق ومع ذلك فقدأستثمر شروكين عنصر المفاجأة إلى أقصى حد ممكن ، الشيء المحير الآخر هو أن لوكالزاكيزي لم يكن ملكاً فحسب وإنما مارداً عسكرياً ومقاتلاً صنديداً ورمزاً وطنياً ، ومع ذلكفشل في مواجهة سرجون الذي كما قلنا وضع في رقبته</w:t>
      </w:r>
      <w:r>
        <w:rPr>
          <w:rFonts w:ascii="Times New Roman" w:eastAsia="Times New Roman" w:hAnsi="Times New Roman" w:cs="Times New Roman"/>
          <w:color w:val="181717"/>
          <w:sz w:val="26"/>
          <w:szCs w:val="26"/>
          <w:rtl/>
        </w:rPr>
        <w:t xml:space="preserve"> قيد العبودية الخشبي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بعد أن سيطر سرجون على أوروك عاصمة البلاد بعد كيش قام سرجون بنقل السلطة السياسيةإلى عاصمته أكد أو (دور شروكين) كما أثبت لنا ذلك الباحث الدكتور أحمد حسين الأعظميفي بحثه الموسوم (مدينة أكد أم دور شروكين) الذي نشرته المجلة الأكاديمية سوم</w:t>
      </w:r>
      <w:r>
        <w:rPr>
          <w:rFonts w:ascii="Times New Roman" w:eastAsia="Times New Roman" w:hAnsi="Times New Roman" w:cs="Times New Roman"/>
          <w:color w:val="181717"/>
          <w:sz w:val="26"/>
          <w:szCs w:val="26"/>
          <w:rtl/>
        </w:rPr>
        <w:t xml:space="preserve">ر / الجزءالأول والثاني - المجلد الحادي والأربعون لسنة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 xml:space="preserve">م ، فيما بقيت نيبور وبابل المركزينالدينيين للبلاد ، فقام بتوسيع عاصمته التي نقل إليها تراب بابل المقدسة تبركاً (وهو ما يؤكدقدسية وأهمية مدينة بابل قبل تأسيس سلالتها الأولى) ، ثم بدأ مشوار توسيع </w:t>
      </w:r>
      <w:r>
        <w:rPr>
          <w:rFonts w:ascii="Times New Roman" w:eastAsia="Times New Roman" w:hAnsi="Times New Roman" w:cs="Times New Roman"/>
          <w:color w:val="181717"/>
          <w:sz w:val="26"/>
          <w:szCs w:val="26"/>
          <w:rtl/>
        </w:rPr>
        <w:t>إمبراطوريتهمتجهاً غرباً وكانت بداية حملته مدينة توتول (هيت) حيث أنحنى للإله داكان إله الحبوبالذي وهبه على حد قوله مدن الفرات الأعلى ومنها ماري -</w:t>
      </w:r>
      <w:r>
        <w:rPr>
          <w:rFonts w:ascii="Times New Roman" w:eastAsia="Times New Roman" w:hAnsi="Times New Roman" w:cs="Times New Roman"/>
          <w:color w:val="181717"/>
          <w:sz w:val="26"/>
        </w:rPr>
        <w:t>Mari</w:t>
      </w:r>
      <w:r>
        <w:rPr>
          <w:rFonts w:ascii="Times New Roman" w:eastAsia="Times New Roman" w:hAnsi="Times New Roman" w:cs="Times New Roman"/>
          <w:color w:val="181717"/>
          <w:sz w:val="26"/>
          <w:szCs w:val="26"/>
          <w:rtl/>
        </w:rPr>
        <w:t xml:space="preserve">- ويارموتي- </w:t>
      </w:r>
      <w:r>
        <w:rPr>
          <w:rFonts w:ascii="Times New Roman" w:eastAsia="Times New Roman" w:hAnsi="Times New Roman" w:cs="Times New Roman"/>
          <w:color w:val="181717"/>
          <w:sz w:val="26"/>
        </w:rPr>
        <w:t>-Yar-Muti</w:t>
      </w:r>
      <w:r>
        <w:rPr>
          <w:rFonts w:ascii="Times New Roman" w:eastAsia="Times New Roman" w:hAnsi="Times New Roman" w:cs="Times New Roman"/>
          <w:color w:val="181717"/>
          <w:sz w:val="26"/>
          <w:szCs w:val="26"/>
          <w:rtl/>
        </w:rPr>
        <w:t>وإبلا -</w:t>
      </w:r>
      <w:r>
        <w:rPr>
          <w:rFonts w:ascii="Times New Roman" w:eastAsia="Times New Roman" w:hAnsi="Times New Roman" w:cs="Times New Roman"/>
          <w:color w:val="181717"/>
          <w:sz w:val="26"/>
        </w:rPr>
        <w:t>Ebla</w:t>
      </w:r>
      <w:r>
        <w:rPr>
          <w:rFonts w:ascii="Times New Roman" w:eastAsia="Times New Roman" w:hAnsi="Times New Roman" w:cs="Times New Roman"/>
          <w:color w:val="181717"/>
          <w:sz w:val="26"/>
          <w:szCs w:val="26"/>
          <w:rtl/>
        </w:rPr>
        <w:t>- ومضى غرباً حتى ساحل المتوسط / البحر الأعلى أي الشريط السوري منشماله حتى جن</w:t>
      </w:r>
      <w:r>
        <w:rPr>
          <w:rFonts w:ascii="Times New Roman" w:eastAsia="Times New Roman" w:hAnsi="Times New Roman" w:cs="Times New Roman"/>
          <w:color w:val="181717"/>
          <w:sz w:val="26"/>
          <w:szCs w:val="26"/>
          <w:rtl/>
        </w:rPr>
        <w:t>وبه ثم غزا مصر والحبشة التي يسميها بلاد القصدير وبالبابلية (مات أنكو)وبالكلدانية الحديثة (أنك) وهي ذات المرادف العربي الذي يعني القصدير أو الرصاص ، كماأحتل أسيا الصغرى ووصل مدينة بورش خندا -</w:t>
      </w:r>
      <w:r>
        <w:rPr>
          <w:rFonts w:ascii="Times New Roman" w:eastAsia="Times New Roman" w:hAnsi="Times New Roman" w:cs="Times New Roman"/>
          <w:color w:val="181717"/>
          <w:sz w:val="26"/>
        </w:rPr>
        <w:t>Purushkhanda</w:t>
      </w:r>
      <w:r>
        <w:rPr>
          <w:rFonts w:ascii="Times New Roman" w:eastAsia="Times New Roman" w:hAnsi="Times New Roman" w:cs="Times New Roman"/>
          <w:color w:val="181717"/>
          <w:sz w:val="26"/>
          <w:szCs w:val="26"/>
          <w:rtl/>
        </w:rPr>
        <w:t>- ثم عبر البحر بأسطولمحارب فسيطر على قبرص وكريت التي ي</w:t>
      </w:r>
      <w:r>
        <w:rPr>
          <w:rFonts w:ascii="Times New Roman" w:eastAsia="Times New Roman" w:hAnsi="Times New Roman" w:cs="Times New Roman"/>
          <w:color w:val="181717"/>
          <w:sz w:val="26"/>
          <w:szCs w:val="26"/>
          <w:rtl/>
        </w:rPr>
        <w:t>سميها كابتارا -</w:t>
      </w:r>
      <w:r>
        <w:rPr>
          <w:rFonts w:ascii="Times New Roman" w:eastAsia="Times New Roman" w:hAnsi="Times New Roman" w:cs="Times New Roman"/>
          <w:color w:val="181717"/>
          <w:sz w:val="26"/>
        </w:rPr>
        <w:t>Kaptara</w:t>
      </w:r>
      <w:r>
        <w:rPr>
          <w:rFonts w:ascii="Times New Roman" w:eastAsia="Times New Roman" w:hAnsi="Times New Roman" w:cs="Times New Roman"/>
          <w:color w:val="181717"/>
          <w:sz w:val="26"/>
          <w:szCs w:val="26"/>
          <w:rtl/>
        </w:rPr>
        <w:t>- ويطلق عليها الكتابالمقدس أسم كبتورة ،أما شرقاً فقد أخذ كل مدن زاكروس ومنطقة عيلام ومضى جنوباًإلى أبعد من حدود البحر الأسفل (تام تي شا مات كلدي) فأخذ مدن البحر الكلدي (الخليجالعربي الفارسي حالياً) والذي تمكن من ضمها إلى وادي الرافدين</w:t>
      </w:r>
      <w:r>
        <w:rPr>
          <w:rFonts w:ascii="Times New Roman" w:eastAsia="Times New Roman" w:hAnsi="Times New Roman" w:cs="Times New Roman"/>
          <w:color w:val="181717"/>
          <w:sz w:val="26"/>
          <w:szCs w:val="26"/>
          <w:rtl/>
        </w:rPr>
        <w:t xml:space="preserve"> من خلال </w:t>
      </w:r>
      <w:r>
        <w:rPr>
          <w:rFonts w:ascii="Times New Roman" w:eastAsia="Times New Roman" w:hAnsi="Times New Roman" w:cs="Times New Roman"/>
          <w:color w:val="181717"/>
          <w:sz w:val="26"/>
          <w:szCs w:val="26"/>
        </w:rPr>
        <w:t>٣٤</w:t>
      </w:r>
      <w:r>
        <w:rPr>
          <w:rFonts w:ascii="Times New Roman" w:eastAsia="Times New Roman" w:hAnsi="Times New Roman" w:cs="Times New Roman"/>
          <w:color w:val="181717"/>
          <w:sz w:val="26"/>
          <w:szCs w:val="26"/>
          <w:rtl/>
        </w:rPr>
        <w:t xml:space="preserve"> معركة تلت إنتصاره على لوكال زاكيزي وهنا تمكن من احتلال ميلوخا -</w:t>
      </w:r>
      <w:r>
        <w:rPr>
          <w:rFonts w:ascii="Times New Roman" w:eastAsia="Times New Roman" w:hAnsi="Times New Roman" w:cs="Times New Roman"/>
          <w:color w:val="181717"/>
          <w:sz w:val="26"/>
        </w:rPr>
        <w:t>Melukha</w:t>
      </w:r>
      <w:r>
        <w:rPr>
          <w:rFonts w:ascii="Times New Roman" w:eastAsia="Times New Roman" w:hAnsi="Times New Roman" w:cs="Times New Roman"/>
          <w:color w:val="181717"/>
          <w:sz w:val="26"/>
          <w:szCs w:val="26"/>
          <w:rtl/>
        </w:rPr>
        <w:t>- حتى راحت سفنهاوسفن مكان/ عمان وتلمون /البحرين ترسو في ميناء عاصمة البلاد أكد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lastRenderedPageBreak/>
        <w:t>إن نظرة سريعة على الحجم الهائل للإمبراطورية الأكدية من الهند إلى أفريقيا ومن أسياالصغرى حتى ا</w:t>
      </w:r>
      <w:r>
        <w:rPr>
          <w:rFonts w:ascii="Times New Roman" w:eastAsia="Times New Roman" w:hAnsi="Times New Roman" w:cs="Times New Roman"/>
          <w:color w:val="181717"/>
          <w:sz w:val="26"/>
          <w:szCs w:val="26"/>
          <w:rtl/>
        </w:rPr>
        <w:t>لحافات السفلى للبحر الأسفل (بحر الكلدان) الذي مارس فيه سرجون طقوسغسل سلاحه الحربي بمائه المالح مسألة تبعث على الدهشة المشوبة بالإعجاب في ظلالإمكانات السوقية (التحرك العسكري) للجيوش القديمة أي قبل ما يقرب من أربعة آلافوثلاثمائة عام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لكن المثير حقاً أن (الم</w:t>
      </w:r>
      <w:r>
        <w:rPr>
          <w:rFonts w:ascii="Times New Roman" w:eastAsia="Times New Roman" w:hAnsi="Times New Roman" w:cs="Times New Roman"/>
          <w:color w:val="181717"/>
          <w:sz w:val="26"/>
          <w:szCs w:val="26"/>
          <w:rtl/>
        </w:rPr>
        <w:t xml:space="preserve">عجم العراقي للمصطلحات والاعلام في العراق القديم) يشير إلىإمبراطورية سرجون الأكدي في الصفحة </w:t>
      </w:r>
      <w:r>
        <w:rPr>
          <w:rFonts w:ascii="Times New Roman" w:eastAsia="Times New Roman" w:hAnsi="Times New Roman" w:cs="Times New Roman"/>
          <w:color w:val="181717"/>
          <w:sz w:val="26"/>
          <w:szCs w:val="26"/>
        </w:rPr>
        <w:t>١٢٧</w:t>
      </w:r>
      <w:r>
        <w:rPr>
          <w:rFonts w:ascii="Times New Roman" w:eastAsia="Times New Roman" w:hAnsi="Times New Roman" w:cs="Times New Roman"/>
          <w:color w:val="181717"/>
          <w:sz w:val="26"/>
          <w:szCs w:val="26"/>
          <w:rtl/>
        </w:rPr>
        <w:t xml:space="preserve"> على النحو التالي : إن إمبراطورية سرجون قد قضت على نظام دويلات المدن ..وأسس سرجون بعد قضائه على لوكال زاكيزي دولةموحدة (أي أنه وحد البلاد) تحت (حكم)</w:t>
      </w:r>
      <w:r>
        <w:rPr>
          <w:rFonts w:ascii="Times New Roman" w:eastAsia="Times New Roman" w:hAnsi="Times New Roman" w:cs="Times New Roman"/>
          <w:color w:val="181717"/>
          <w:sz w:val="26"/>
          <w:szCs w:val="26"/>
          <w:u w:val="single" w:color="181717"/>
          <w:rtl/>
        </w:rPr>
        <w:t xml:space="preserve"> الإمبراطورية </w:t>
      </w:r>
      <w:r>
        <w:rPr>
          <w:rFonts w:ascii="Times New Roman" w:eastAsia="Times New Roman" w:hAnsi="Times New Roman" w:cs="Times New Roman"/>
          <w:color w:val="181717"/>
          <w:sz w:val="26"/>
          <w:szCs w:val="26"/>
          <w:u w:val="single" w:color="181717"/>
          <w:rtl/>
        </w:rPr>
        <w:t>الكلدانية العظيمة</w:t>
      </w:r>
      <w:r>
        <w:rPr>
          <w:rFonts w:ascii="Times New Roman" w:eastAsia="Times New Roman" w:hAnsi="Times New Roman" w:cs="Times New Roman"/>
          <w:color w:val="181717"/>
          <w:sz w:val="26"/>
          <w:szCs w:val="26"/>
          <w:rtl/>
        </w:rPr>
        <w:t xml:space="preserve"> ،علماً أن واضع المعجم بجزئيه هو الباحث المؤرخ حسن النجفي ،وبذلك يكون النجفي أول باحث عربيحديث يطلق على الإمبراطورية الأكدية تسمية الإمبراطورية الكلدانية ، التي لم يستخدمهاقديماً إلا وأحداً من أشهر المؤرخين القدامى هو المؤرخ الكلداني برحوش</w:t>
      </w:r>
      <w:r>
        <w:rPr>
          <w:rFonts w:ascii="Times New Roman" w:eastAsia="Times New Roman" w:hAnsi="Times New Roman" w:cs="Times New Roman"/>
          <w:color w:val="181717"/>
          <w:sz w:val="26"/>
          <w:szCs w:val="26"/>
          <w:rtl/>
        </w:rPr>
        <w:t>ا المعروف بأسمبيروسس -</w:t>
      </w:r>
      <w:r>
        <w:rPr>
          <w:rFonts w:ascii="Times New Roman" w:eastAsia="Times New Roman" w:hAnsi="Times New Roman" w:cs="Times New Roman"/>
          <w:color w:val="181717"/>
          <w:sz w:val="26"/>
        </w:rPr>
        <w:t>Berossus</w:t>
      </w:r>
      <w:r>
        <w:rPr>
          <w:rFonts w:ascii="Times New Roman" w:eastAsia="Times New Roman" w:hAnsi="Times New Roman" w:cs="Times New Roman"/>
          <w:color w:val="181717"/>
          <w:sz w:val="26"/>
          <w:szCs w:val="26"/>
          <w:rtl/>
        </w:rPr>
        <w:t>- وذلك في مؤلفه الشهير (البابليات أو الكلدانيات) -</w:t>
      </w:r>
      <w:r>
        <w:rPr>
          <w:rFonts w:ascii="Times New Roman" w:eastAsia="Times New Roman" w:hAnsi="Times New Roman" w:cs="Times New Roman"/>
          <w:color w:val="181717"/>
          <w:sz w:val="26"/>
        </w:rPr>
        <w:t>Babyloniaca</w:t>
      </w:r>
      <w:r>
        <w:rPr>
          <w:rFonts w:ascii="Times New Roman" w:eastAsia="Times New Roman" w:hAnsi="Times New Roman" w:cs="Times New Roman"/>
          <w:color w:val="181717"/>
          <w:sz w:val="26"/>
          <w:szCs w:val="26"/>
          <w:rtl/>
        </w:rPr>
        <w:t>-أو -</w:t>
      </w:r>
      <w:r>
        <w:rPr>
          <w:rFonts w:ascii="Times New Roman" w:eastAsia="Times New Roman" w:hAnsi="Times New Roman" w:cs="Times New Roman"/>
          <w:color w:val="181717"/>
          <w:sz w:val="26"/>
        </w:rPr>
        <w:t>Chaldaica</w:t>
      </w:r>
      <w:r>
        <w:rPr>
          <w:rFonts w:ascii="Times New Roman" w:eastAsia="Times New Roman" w:hAnsi="Times New Roman" w:cs="Times New Roman"/>
          <w:color w:val="181717"/>
          <w:sz w:val="26"/>
          <w:szCs w:val="26"/>
          <w:rtl/>
        </w:rPr>
        <w:t xml:space="preserve">- والذي دون فيه برعوشا تاريخ بابل منذ الخليقة حتى حكم الأسكندر الكبيرذاكراً فيه </w:t>
      </w:r>
      <w:r>
        <w:rPr>
          <w:rFonts w:ascii="Times New Roman" w:eastAsia="Times New Roman" w:hAnsi="Times New Roman" w:cs="Times New Roman"/>
          <w:color w:val="181717"/>
          <w:sz w:val="26"/>
          <w:szCs w:val="26"/>
        </w:rPr>
        <w:t>١٩١</w:t>
      </w:r>
      <w:r>
        <w:rPr>
          <w:rFonts w:ascii="Times New Roman" w:eastAsia="Times New Roman" w:hAnsi="Times New Roman" w:cs="Times New Roman"/>
          <w:color w:val="181717"/>
          <w:sz w:val="26"/>
          <w:szCs w:val="26"/>
          <w:rtl/>
        </w:rPr>
        <w:t xml:space="preserve"> ملكاً كلدانياً إبتداء بكوسما بيلوس -</w:t>
      </w:r>
      <w:r>
        <w:rPr>
          <w:rFonts w:ascii="Times New Roman" w:eastAsia="Times New Roman" w:hAnsi="Times New Roman" w:cs="Times New Roman"/>
          <w:color w:val="181717"/>
          <w:sz w:val="26"/>
        </w:rPr>
        <w:t>Kosmabelos</w:t>
      </w:r>
      <w:r>
        <w:rPr>
          <w:rFonts w:ascii="Times New Roman" w:eastAsia="Times New Roman" w:hAnsi="Times New Roman" w:cs="Times New Roman"/>
          <w:color w:val="181717"/>
          <w:sz w:val="26"/>
          <w:szCs w:val="26"/>
          <w:rtl/>
        </w:rPr>
        <w:t>-، كما أستخدم هذهالصف</w:t>
      </w:r>
      <w:r>
        <w:rPr>
          <w:rFonts w:ascii="Times New Roman" w:eastAsia="Times New Roman" w:hAnsi="Times New Roman" w:cs="Times New Roman"/>
          <w:color w:val="181717"/>
          <w:sz w:val="26"/>
          <w:szCs w:val="26"/>
          <w:rtl/>
        </w:rPr>
        <w:t>ة القومية (كلداني) لنعت ملوك سلالة أكد أيضاً العلامة الكلداني المطران أدي شير فيالمجلد الأول من كتابه الشهير كلدو وآثور والمؤرخ الوزير يوسف رزق أﷲ غنيمة في مؤلفهالشهير نزهة المشتاق في تاريخ يهود العراق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والحقيقة لم يكن سرجون بطلاً مغواراً فحسب، بل كان أيض</w:t>
      </w:r>
      <w:r>
        <w:rPr>
          <w:rFonts w:ascii="Times New Roman" w:eastAsia="Times New Roman" w:hAnsi="Times New Roman" w:cs="Times New Roman"/>
          <w:color w:val="181717"/>
          <w:sz w:val="26"/>
          <w:szCs w:val="26"/>
          <w:rtl/>
        </w:rPr>
        <w:t>اً حاكماً عادلاً ومجيراً للضعفاءوليس أدل على ذلك من الملحمة الأدبية الرائعة (ملك الحرب) التي سنستعرضها بعد أن نأتيبشكل سريع على أهم منجزات سرجون الإدارية وأهم التقاليد التي أشاعها في تاريخ واديالرافدين العتيق ، ومنها أنه أو حفيده نرام سين كان أول من أستخدم</w:t>
      </w:r>
      <w:r>
        <w:rPr>
          <w:rFonts w:ascii="Times New Roman" w:eastAsia="Times New Roman" w:hAnsi="Times New Roman" w:cs="Times New Roman"/>
          <w:color w:val="181717"/>
          <w:sz w:val="26"/>
          <w:szCs w:val="26"/>
          <w:rtl/>
        </w:rPr>
        <w:t xml:space="preserve"> اللقب الديني الخاصبالآلهة الكبار مردوخ وإنليل وأيا وهو ملك الجهات الأربعة وبالبابلية (شار كبرات أربع إيم)وبإستخدامهما لهذا اللقب صار الملوك الأكديون ممثلين للآلهة على الأرض ،مما منحهمحرية واسعة في تعديل القوانين القديمة ومنها تحديد القضاة الذين كانوا يلعب</w:t>
      </w:r>
      <w:r>
        <w:rPr>
          <w:rFonts w:ascii="Times New Roman" w:eastAsia="Times New Roman" w:hAnsi="Times New Roman" w:cs="Times New Roman"/>
          <w:color w:val="181717"/>
          <w:sz w:val="26"/>
          <w:szCs w:val="26"/>
          <w:rtl/>
        </w:rPr>
        <w:t>ون في السابقدور حكام صغار فصاروا بعد تعديل سرجون موظفين حكوميين لكن أحكامهم التي تستقيمرجعيتها من الملك سرجون المعضد بالآلهة صارت أحكاماً لازمة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وفي عهد سرجون أبطل نظام التجنيد العشوائي وأستبدل بنظام الجيش المنظم بمعنى نظامالخدمة التطوعية </w:t>
      </w:r>
      <w:r>
        <w:rPr>
          <w:rFonts w:ascii="Times New Roman" w:eastAsia="Times New Roman" w:hAnsi="Times New Roman" w:cs="Times New Roman"/>
          <w:color w:val="181717"/>
          <w:sz w:val="26"/>
          <w:szCs w:val="26"/>
          <w:rtl/>
        </w:rPr>
        <w:t>المجزلة العطاء وتم تحسين الجيش واستبدل نظام الصف التقليدي بنظامالسرايا الحيوي المجهز بأسلحة خفيفة وأسلحة ضاربة ، وبسبب سعة إمبراطوريته التي دخلتحت لوائها شعوب مختلفة وآلهة مختلفة فقد فصل السياسة عن الدين ، ومع أن عشتار كانتهي الإلهة الحامية لأكد، إلا أن نص</w:t>
      </w:r>
      <w:r>
        <w:rPr>
          <w:rFonts w:ascii="Times New Roman" w:eastAsia="Times New Roman" w:hAnsi="Times New Roman" w:cs="Times New Roman"/>
          <w:color w:val="181717"/>
          <w:sz w:val="26"/>
          <w:szCs w:val="26"/>
          <w:rtl/>
        </w:rPr>
        <w:t>وص سرجون كانت تنبع عن إرادة الحاكم الذي لا يفرقبين إله مدينة وإله مدينة أخرى ولا يقدم آلهته على آلهة الآخرين وبذلك كسب أحترام ومحبةجميع الرافديين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lastRenderedPageBreak/>
        <w:t>كما عمد سرجون إلى تولية أتباعه المخلصين لحكم المدن المفتوحة ولكي لا تستقل هذه المدنلاحقاً فقد سن قانوناً ينص</w:t>
      </w:r>
      <w:r>
        <w:rPr>
          <w:rFonts w:ascii="Times New Roman" w:eastAsia="Times New Roman" w:hAnsi="Times New Roman" w:cs="Times New Roman"/>
          <w:color w:val="181717"/>
          <w:sz w:val="26"/>
          <w:szCs w:val="26"/>
          <w:rtl/>
        </w:rPr>
        <w:t xml:space="preserve"> على عدم وراثة أبناء حكام المدن للمدن التي يحكمها آباؤهم بأسمسرجون، وأيضاً قام سرجون بفصل السلطة التشريعية عن السلطة التنفيذية فجعل واجباتمحددة للقضاة وواجبات أخرى للحكام المحليين ، مما قضى على حالة إستبداد الحكام المحليينعند جمعهم للسلطتين وهو إجراء ما تز</w:t>
      </w:r>
      <w:r>
        <w:rPr>
          <w:rFonts w:ascii="Times New Roman" w:eastAsia="Times New Roman" w:hAnsi="Times New Roman" w:cs="Times New Roman"/>
          <w:color w:val="181717"/>
          <w:sz w:val="26"/>
          <w:szCs w:val="26"/>
          <w:rtl/>
        </w:rPr>
        <w:t>ال الدول الراقية تستخدمه حتى يومنا هذا .</w:t>
      </w:r>
    </w:p>
    <w:p w:rsidR="00A84D01" w:rsidRDefault="00CD183F">
      <w:pPr>
        <w:spacing w:after="293" w:line="269" w:lineRule="auto"/>
        <w:ind w:left="-5" w:right="-15" w:hanging="9"/>
        <w:jc w:val="both"/>
      </w:pPr>
      <w:r>
        <w:rPr>
          <w:rFonts w:ascii="Times New Roman" w:eastAsia="Times New Roman" w:hAnsi="Times New Roman" w:cs="Times New Roman"/>
          <w:color w:val="181717"/>
          <w:sz w:val="26"/>
          <w:szCs w:val="26"/>
          <w:rtl/>
        </w:rPr>
        <w:t>ولكي يضمن وحدة البلاد فقد جعل لها تقويماً واحداً ومعايير وزنية ووحدات قياس واحدة، ولربط أواصر الأخوة ما بين العنصرين القوميين الرئيسين للبلاد(الأكديين أحفاد الكلدانالأوائل والسومريين ،فقد عمد إلى تنصيب إبنته أنخيدون</w:t>
      </w:r>
      <w:r>
        <w:rPr>
          <w:rFonts w:ascii="Times New Roman" w:eastAsia="Times New Roman" w:hAnsi="Times New Roman" w:cs="Times New Roman"/>
          <w:color w:val="181717"/>
          <w:sz w:val="26"/>
          <w:szCs w:val="26"/>
          <w:rtl/>
        </w:rPr>
        <w:t>ا كاهنة عليا لمعبد الإله ننار /سين الإله القمر (إله الحكمة) حامي مدينة أور ، وقد بقي الملوك البابليون يسيرون علىهذا المنوال بتعيين بناتهم بمنصب الكاهنة العليا في أور حتى عهد نبونائيد آخر الملوكالإمبراطوريين الكلدان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خلف سرجون من زوجته أشلولتوم وهو أسم كلد</w:t>
      </w:r>
      <w:r>
        <w:rPr>
          <w:rFonts w:ascii="Times New Roman" w:eastAsia="Times New Roman" w:hAnsi="Times New Roman" w:cs="Times New Roman"/>
          <w:color w:val="181717"/>
          <w:sz w:val="26"/>
          <w:szCs w:val="26"/>
          <w:rtl/>
        </w:rPr>
        <w:t>اني قديم يعني الفاخرة ثلاثة أبناء وبنت واحدةهيّ أنخيدونا ،أما أبناء سرجون فهم ريموش الذي ملك بعد أبيه سرجون، ثم مانشتوسو الذيملك بعد أخيه ريموش والذي تؤكد بعض الدراسات الحديثة بأنه (مانوس) مؤسس الأسرةالحاكمة الأولى لفراعنة مصر القديمة، ثم (إمال أشدكال) الذ</w:t>
      </w:r>
      <w:r>
        <w:rPr>
          <w:rFonts w:ascii="Times New Roman" w:eastAsia="Times New Roman" w:hAnsi="Times New Roman" w:cs="Times New Roman"/>
          <w:color w:val="181717"/>
          <w:sz w:val="26"/>
          <w:szCs w:val="26"/>
          <w:rtl/>
        </w:rPr>
        <w:t>ي كان قائداً عسكرياً كبيراً غيرأنه لم يحكم على أكد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وقد كانت أبنته (إنخيدونا) الكاهنة العظمى لمعبد الإله ننار في أور الكلدان ، ومن الجديربالذكر أن ملوية شامرا (سامراء) التي بناها الكلداني دليل بن يعقوب النصراني -</w:t>
      </w:r>
      <w:r>
        <w:rPr>
          <w:rFonts w:ascii="Times New Roman" w:eastAsia="Times New Roman" w:hAnsi="Times New Roman" w:cs="Times New Roman"/>
          <w:color w:val="181717"/>
          <w:sz w:val="26"/>
        </w:rPr>
        <w:t xml:space="preserve"> Dalil BinJacob A-Nasrani</w:t>
      </w:r>
      <w:r>
        <w:rPr>
          <w:rFonts w:ascii="Times New Roman" w:eastAsia="Times New Roman" w:hAnsi="Times New Roman" w:cs="Times New Roman"/>
          <w:color w:val="181717"/>
          <w:sz w:val="26"/>
          <w:szCs w:val="26"/>
          <w:rtl/>
        </w:rPr>
        <w:t>- تشبه إلى حد بعيد</w:t>
      </w:r>
      <w:r>
        <w:rPr>
          <w:rFonts w:ascii="Times New Roman" w:eastAsia="Times New Roman" w:hAnsi="Times New Roman" w:cs="Times New Roman"/>
          <w:color w:val="181717"/>
          <w:sz w:val="26"/>
          <w:szCs w:val="26"/>
          <w:rtl/>
        </w:rPr>
        <w:t xml:space="preserve"> الزقورة الملوية المنحوتة على القرص الكلسيلأبنة سرجون (أنخيدونا) التي أشتهرت أيضاً في التاريخ القديم بكونها شاعرة كبيرة، تؤكدذلك قصيدتها (سيدة النواميس الإلهية) وهي قصيدة مكرسة لتمجيد الإلهة عشتار حامية أكد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لقد حاول ملوك سلالات آشور المبكرة منها أو المتأ</w:t>
      </w:r>
      <w:r>
        <w:rPr>
          <w:rFonts w:ascii="Times New Roman" w:eastAsia="Times New Roman" w:hAnsi="Times New Roman" w:cs="Times New Roman"/>
          <w:color w:val="181717"/>
          <w:sz w:val="26"/>
          <w:szCs w:val="26"/>
          <w:rtl/>
        </w:rPr>
        <w:t>خرة أن ينسبوا أنفسم مباشرة إلى سرجونالكلداني ملك أكد (وهو ما يؤكد أيضاً إنتماؤهم البابلي) ، لكن وجه التشابه الكبير بين سرجونالملك الكلداني وأول إمبراطور في التاريخ مع ملوك آشور القدماء / العموريين المنحدرينعن أسلاف الكلدان الأوائل الذين يختلفون كلياً عن ال</w:t>
      </w:r>
      <w:r>
        <w:rPr>
          <w:rFonts w:ascii="Times New Roman" w:eastAsia="Times New Roman" w:hAnsi="Times New Roman" w:cs="Times New Roman"/>
          <w:color w:val="181717"/>
          <w:sz w:val="26"/>
          <w:szCs w:val="26"/>
          <w:rtl/>
        </w:rPr>
        <w:t>سوباريين بناة آشور ، هو أنهم جعلوا منعشتار حامية أكد/ الإقليم البابلي الإلهة الرئيسة الحامية لمدن آشور وجيوشها .</w:t>
      </w:r>
    </w:p>
    <w:p w:rsidR="00A84D01" w:rsidRDefault="00CD183F">
      <w:pPr>
        <w:bidi w:val="0"/>
        <w:spacing w:after="163"/>
        <w:ind w:left="2968"/>
        <w:jc w:val="left"/>
      </w:pPr>
      <w:r>
        <w:rPr>
          <w:noProof/>
        </w:rPr>
        <w:lastRenderedPageBreak/>
        <w:drawing>
          <wp:inline distT="0" distB="0" distL="0" distR="0">
            <wp:extent cx="802324" cy="1447802"/>
            <wp:effectExtent l="0" t="0" r="0" b="0"/>
            <wp:docPr id="12798" name="Picture 12798"/>
            <wp:cNvGraphicFramePr/>
            <a:graphic xmlns:a="http://schemas.openxmlformats.org/drawingml/2006/main">
              <a:graphicData uri="http://schemas.openxmlformats.org/drawingml/2006/picture">
                <pic:pic xmlns:pic="http://schemas.openxmlformats.org/drawingml/2006/picture">
                  <pic:nvPicPr>
                    <pic:cNvPr id="12798" name="Picture 12798"/>
                    <pic:cNvPicPr/>
                  </pic:nvPicPr>
                  <pic:blipFill>
                    <a:blip r:embed="rId22"/>
                    <a:stretch>
                      <a:fillRect/>
                    </a:stretch>
                  </pic:blipFill>
                  <pic:spPr>
                    <a:xfrm>
                      <a:off x="0" y="0"/>
                      <a:ext cx="802324" cy="1447802"/>
                    </a:xfrm>
                    <a:prstGeom prst="rect">
                      <a:avLst/>
                    </a:prstGeom>
                  </pic:spPr>
                </pic:pic>
              </a:graphicData>
            </a:graphic>
          </wp:inline>
        </w:drawing>
      </w:r>
    </w:p>
    <w:p w:rsidR="00A84D01" w:rsidRDefault="00CD183F">
      <w:pPr>
        <w:spacing w:after="328" w:line="265" w:lineRule="auto"/>
        <w:ind w:left="11" w:hanging="10"/>
        <w:jc w:val="center"/>
      </w:pPr>
      <w:r>
        <w:rPr>
          <w:rFonts w:ascii="Times New Roman" w:eastAsia="Times New Roman" w:hAnsi="Times New Roman" w:cs="Times New Roman"/>
          <w:color w:val="181717"/>
          <w:sz w:val="26"/>
          <w:szCs w:val="26"/>
          <w:rtl/>
        </w:rPr>
        <w:t>تمثال برونزي يعتقد أنه يمثل شروكين أو حفيده نرام سين</w:t>
      </w:r>
    </w:p>
    <w:p w:rsidR="00A84D01" w:rsidRDefault="00CD183F">
      <w:pPr>
        <w:pStyle w:val="Heading2"/>
        <w:spacing w:after="306" w:line="259" w:lineRule="auto"/>
        <w:ind w:left="66" w:firstLine="0"/>
        <w:jc w:val="left"/>
      </w:pPr>
      <w:r>
        <w:rPr>
          <w:bCs/>
          <w:sz w:val="26"/>
          <w:szCs w:val="26"/>
          <w:rtl/>
        </w:rPr>
        <w:t>إسطورة ولادة سرجون / شروكين</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يعمد كاتب النص القديم إلى ترديد الحكاية عن لسان الملك سرجون/</w:t>
      </w:r>
      <w:r>
        <w:rPr>
          <w:rFonts w:ascii="Times New Roman" w:eastAsia="Times New Roman" w:hAnsi="Times New Roman" w:cs="Times New Roman"/>
          <w:color w:val="181717"/>
          <w:sz w:val="26"/>
          <w:szCs w:val="26"/>
          <w:rtl/>
        </w:rPr>
        <w:t xml:space="preserve"> شروكين ،وهو ما فعلهالنساخ البابليون بعد قرون عندما قاموا بإستنساخ الملحمة وذلك وفق طريقة نسخها في عهدالسلالة السرجونية/ آشوربانيبال ،وذلك كتأكيد على أهمية سرجون في الذاكرة الجمعيةلسكان وادي الرافدين الشماليين والوسط جنوبيين على حد سواء ، تبدأ الملحمة بعبا</w:t>
      </w:r>
      <w:r>
        <w:rPr>
          <w:rFonts w:ascii="Times New Roman" w:eastAsia="Times New Roman" w:hAnsi="Times New Roman" w:cs="Times New Roman"/>
          <w:color w:val="181717"/>
          <w:sz w:val="26"/>
          <w:szCs w:val="26"/>
          <w:rtl/>
        </w:rPr>
        <w:t>رة :</w:t>
      </w:r>
    </w:p>
    <w:p w:rsidR="00A84D01" w:rsidRDefault="00CD183F">
      <w:pPr>
        <w:spacing w:after="22"/>
        <w:ind w:left="-4" w:hanging="10"/>
        <w:jc w:val="left"/>
      </w:pPr>
      <w:r>
        <w:rPr>
          <w:rFonts w:ascii="Times New Roman" w:eastAsia="Times New Roman" w:hAnsi="Times New Roman" w:cs="Times New Roman"/>
          <w:color w:val="181717"/>
          <w:sz w:val="26"/>
          <w:szCs w:val="26"/>
          <w:rtl/>
        </w:rPr>
        <w:t>أنا شروكين (الملك الصادق) الملك العظيم ، ملك بلاد أكد</w:t>
      </w:r>
    </w:p>
    <w:p w:rsidR="00A84D01" w:rsidRDefault="00CD183F">
      <w:pPr>
        <w:spacing w:after="11" w:line="269" w:lineRule="auto"/>
        <w:ind w:left="-5" w:right="1149" w:hanging="9"/>
        <w:jc w:val="both"/>
      </w:pPr>
      <w:r>
        <w:rPr>
          <w:rFonts w:ascii="Times New Roman" w:eastAsia="Times New Roman" w:hAnsi="Times New Roman" w:cs="Times New Roman"/>
          <w:color w:val="181717"/>
          <w:sz w:val="26"/>
          <w:szCs w:val="26"/>
          <w:rtl/>
        </w:rPr>
        <w:t>كانت أمي كاهنة عظمى وأنا لا أعرف أبي (ولد أثر طقوس الزواج المقدس)كان شقيق أبي يحب الجبال</w:t>
      </w:r>
    </w:p>
    <w:p w:rsidR="00A84D01" w:rsidRDefault="00CD183F">
      <w:pPr>
        <w:spacing w:after="11" w:line="269" w:lineRule="auto"/>
        <w:ind w:left="-5" w:right="561" w:hanging="9"/>
        <w:jc w:val="both"/>
      </w:pPr>
      <w:r>
        <w:rPr>
          <w:rFonts w:ascii="Times New Roman" w:eastAsia="Times New Roman" w:hAnsi="Times New Roman" w:cs="Times New Roman"/>
          <w:color w:val="181717"/>
          <w:sz w:val="26"/>
          <w:szCs w:val="26"/>
          <w:rtl/>
        </w:rPr>
        <w:t>ومدينتي كانت آزوبيرانو /الزعفران -</w:t>
      </w:r>
      <w:r>
        <w:rPr>
          <w:rFonts w:ascii="Times New Roman" w:eastAsia="Times New Roman" w:hAnsi="Times New Roman" w:cs="Times New Roman"/>
          <w:color w:val="181717"/>
          <w:sz w:val="26"/>
        </w:rPr>
        <w:t>Azuperano</w:t>
      </w:r>
      <w:r>
        <w:rPr>
          <w:rFonts w:ascii="Times New Roman" w:eastAsia="Times New Roman" w:hAnsi="Times New Roman" w:cs="Times New Roman"/>
          <w:color w:val="181717"/>
          <w:sz w:val="26"/>
          <w:szCs w:val="26"/>
          <w:rtl/>
        </w:rPr>
        <w:t>- التي تقع على ضفاف الفراتلقد حملتني أمي سراً</w:t>
      </w:r>
    </w:p>
    <w:p w:rsidR="00A84D01" w:rsidRDefault="00CD183F">
      <w:pPr>
        <w:spacing w:after="3" w:line="258" w:lineRule="auto"/>
        <w:ind w:left="-5" w:right="3058" w:hanging="9"/>
      </w:pPr>
      <w:r>
        <w:rPr>
          <w:rFonts w:ascii="Times New Roman" w:eastAsia="Times New Roman" w:hAnsi="Times New Roman" w:cs="Times New Roman"/>
          <w:color w:val="181717"/>
          <w:sz w:val="26"/>
          <w:szCs w:val="26"/>
          <w:rtl/>
        </w:rPr>
        <w:t>ووضعتني في سلة من البردي ختمت غطاءها بالقيرثم رمتني في النهر الذي لم يغرقني فأتخذني الساقي آقي أبناً لهوجعلني الساقي آقي بستانياً عنده</w:t>
      </w:r>
    </w:p>
    <w:p w:rsidR="00A84D01" w:rsidRDefault="00CD183F">
      <w:pPr>
        <w:spacing w:after="11" w:line="269" w:lineRule="auto"/>
        <w:ind w:left="-5" w:right="3316" w:hanging="9"/>
        <w:jc w:val="both"/>
      </w:pPr>
      <w:r>
        <w:rPr>
          <w:rFonts w:ascii="Times New Roman" w:eastAsia="Times New Roman" w:hAnsi="Times New Roman" w:cs="Times New Roman"/>
          <w:color w:val="181717"/>
          <w:sz w:val="26"/>
          <w:szCs w:val="26"/>
          <w:rtl/>
        </w:rPr>
        <w:t>وعندما كنت أعتني بالبستان منحتني عشتار حبهافصيرتني ملكاً أربعاً و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لقد حكمت ذوي الرؤوس السوداء (الشعب / ينسب اللون ا</w:t>
      </w:r>
      <w:r>
        <w:rPr>
          <w:rFonts w:ascii="Times New Roman" w:eastAsia="Times New Roman" w:hAnsi="Times New Roman" w:cs="Times New Roman"/>
          <w:color w:val="181717"/>
          <w:sz w:val="26"/>
          <w:szCs w:val="26"/>
          <w:rtl/>
        </w:rPr>
        <w:t>لأسود للون شعرالرأس الأسود أوالبني الداكن)</w:t>
      </w:r>
    </w:p>
    <w:p w:rsidR="00A84D01" w:rsidRDefault="00CD183F">
      <w:pPr>
        <w:spacing w:after="3" w:line="258" w:lineRule="auto"/>
        <w:ind w:left="-5" w:right="3593" w:hanging="9"/>
      </w:pPr>
      <w:r>
        <w:rPr>
          <w:rFonts w:ascii="Times New Roman" w:eastAsia="Times New Roman" w:hAnsi="Times New Roman" w:cs="Times New Roman"/>
          <w:color w:val="181717"/>
          <w:sz w:val="26"/>
          <w:szCs w:val="26"/>
          <w:rtl/>
        </w:rPr>
        <w:t>قهرت الجبال الشاهقة بفؤوس برونزية قاطعةتسلقت القمم الشاهقةوعبرت القمم الدنيا</w:t>
      </w:r>
    </w:p>
    <w:p w:rsidR="00A84D01" w:rsidRDefault="00CD183F">
      <w:pPr>
        <w:spacing w:after="22"/>
        <w:ind w:left="-4" w:hanging="10"/>
        <w:jc w:val="left"/>
      </w:pPr>
      <w:r>
        <w:rPr>
          <w:rFonts w:ascii="Times New Roman" w:eastAsia="Times New Roman" w:hAnsi="Times New Roman" w:cs="Times New Roman"/>
          <w:color w:val="181717"/>
          <w:sz w:val="26"/>
          <w:szCs w:val="26"/>
          <w:rtl/>
        </w:rPr>
        <w:t>طفت حول بلدان البحر ثلاث مرات</w:t>
      </w:r>
    </w:p>
    <w:p w:rsidR="00A84D01" w:rsidRDefault="00CD183F">
      <w:pPr>
        <w:spacing w:after="22"/>
        <w:ind w:left="-4" w:hanging="10"/>
        <w:jc w:val="left"/>
      </w:pPr>
      <w:r>
        <w:rPr>
          <w:rFonts w:ascii="Times New Roman" w:eastAsia="Times New Roman" w:hAnsi="Times New Roman" w:cs="Times New Roman"/>
          <w:color w:val="181717"/>
          <w:sz w:val="26"/>
          <w:szCs w:val="26"/>
          <w:rtl/>
        </w:rPr>
        <w:t>وأستوليت بيدي على تلمون / دلمون (جرة الماء/ البحرين)</w:t>
      </w:r>
    </w:p>
    <w:p w:rsidR="00A84D01" w:rsidRDefault="00CD183F">
      <w:pPr>
        <w:spacing w:after="0"/>
        <w:ind w:left="-4" w:hanging="10"/>
        <w:jc w:val="left"/>
      </w:pPr>
      <w:r>
        <w:rPr>
          <w:rFonts w:ascii="Times New Roman" w:eastAsia="Times New Roman" w:hAnsi="Times New Roman" w:cs="Times New Roman"/>
          <w:color w:val="181717"/>
          <w:sz w:val="26"/>
          <w:szCs w:val="26"/>
          <w:rtl/>
        </w:rPr>
        <w:t>.... وغيرت .....</w:t>
      </w:r>
    </w:p>
    <w:p w:rsidR="00A84D01" w:rsidRDefault="00CD183F">
      <w:pPr>
        <w:spacing w:after="0"/>
        <w:ind w:left="-4" w:hanging="10"/>
        <w:jc w:val="left"/>
      </w:pPr>
      <w:r>
        <w:rPr>
          <w:rFonts w:ascii="Times New Roman" w:eastAsia="Times New Roman" w:hAnsi="Times New Roman" w:cs="Times New Roman"/>
          <w:color w:val="181717"/>
          <w:sz w:val="26"/>
          <w:szCs w:val="26"/>
          <w:rtl/>
        </w:rPr>
        <w:t>فأي كان الملك من بعدي</w:t>
      </w:r>
    </w:p>
    <w:p w:rsidR="00A84D01" w:rsidRDefault="00CD183F">
      <w:pPr>
        <w:spacing w:after="3" w:line="258" w:lineRule="auto"/>
        <w:ind w:left="-5" w:right="3593" w:hanging="9"/>
      </w:pPr>
      <w:r>
        <w:rPr>
          <w:rFonts w:ascii="Times New Roman" w:eastAsia="Times New Roman" w:hAnsi="Times New Roman" w:cs="Times New Roman"/>
          <w:color w:val="181717"/>
          <w:sz w:val="26"/>
          <w:szCs w:val="26"/>
          <w:rtl/>
        </w:rPr>
        <w:lastRenderedPageBreak/>
        <w:t>فعسى أن يحكم ذ</w:t>
      </w:r>
      <w:r>
        <w:rPr>
          <w:rFonts w:ascii="Times New Roman" w:eastAsia="Times New Roman" w:hAnsi="Times New Roman" w:cs="Times New Roman"/>
          <w:color w:val="181717"/>
          <w:sz w:val="26"/>
          <w:szCs w:val="26"/>
          <w:rtl/>
        </w:rPr>
        <w:t>وي الرؤوس السوداءويقهر الجبال الشاهقة بفؤوس برونزية قاطعةويتسلق القمم السامقةويعبر القمم الدنيا</w:t>
      </w:r>
    </w:p>
    <w:p w:rsidR="00A84D01" w:rsidRDefault="00CD183F">
      <w:pPr>
        <w:spacing w:after="11" w:line="269" w:lineRule="auto"/>
        <w:ind w:left="-5" w:right="4604" w:hanging="9"/>
        <w:jc w:val="both"/>
      </w:pPr>
      <w:r>
        <w:rPr>
          <w:rFonts w:ascii="Times New Roman" w:eastAsia="Times New Roman" w:hAnsi="Times New Roman" w:cs="Times New Roman"/>
          <w:color w:val="181717"/>
          <w:sz w:val="26"/>
          <w:szCs w:val="26"/>
          <w:rtl/>
        </w:rPr>
        <w:t>ويطوف حول البحر ثلاث مراتوتستولي يداه على تلمون</w:t>
      </w:r>
    </w:p>
    <w:p w:rsidR="00A84D01" w:rsidRDefault="00CD183F">
      <w:pPr>
        <w:spacing w:after="22"/>
        <w:ind w:left="-4" w:hanging="10"/>
        <w:jc w:val="left"/>
      </w:pPr>
      <w:r>
        <w:rPr>
          <w:rFonts w:ascii="Times New Roman" w:eastAsia="Times New Roman" w:hAnsi="Times New Roman" w:cs="Times New Roman"/>
          <w:color w:val="181717"/>
          <w:sz w:val="26"/>
          <w:szCs w:val="26"/>
          <w:rtl/>
        </w:rPr>
        <w:t>ويقصد مدينة دير آنو (الدير) العظيمة</w:t>
      </w:r>
    </w:p>
    <w:p w:rsidR="00A84D01" w:rsidRDefault="00CD183F">
      <w:pPr>
        <w:spacing w:after="337"/>
        <w:ind w:left="-4" w:hanging="10"/>
        <w:jc w:val="left"/>
      </w:pPr>
      <w:r>
        <w:rPr>
          <w:rFonts w:ascii="Times New Roman" w:eastAsia="Times New Roman" w:hAnsi="Times New Roman" w:cs="Times New Roman"/>
          <w:color w:val="181717"/>
          <w:sz w:val="26"/>
          <w:szCs w:val="26"/>
          <w:rtl/>
        </w:rPr>
        <w:t>.... من مدينتي أكد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 xml:space="preserve">في أواخر عهد سرجون الذي حكم أكثر من </w:t>
      </w:r>
      <w:r>
        <w:rPr>
          <w:rFonts w:ascii="Times New Roman" w:eastAsia="Times New Roman" w:hAnsi="Times New Roman" w:cs="Times New Roman"/>
          <w:color w:val="181717"/>
          <w:sz w:val="26"/>
          <w:szCs w:val="26"/>
        </w:rPr>
        <w:t>٥٥</w:t>
      </w:r>
      <w:r>
        <w:rPr>
          <w:rFonts w:ascii="Times New Roman" w:eastAsia="Times New Roman" w:hAnsi="Times New Roman" w:cs="Times New Roman"/>
          <w:color w:val="181717"/>
          <w:sz w:val="26"/>
          <w:szCs w:val="26"/>
          <w:rtl/>
        </w:rPr>
        <w:t xml:space="preserve"> عاماً ، قام </w:t>
      </w:r>
      <w:r>
        <w:rPr>
          <w:rFonts w:ascii="Times New Roman" w:eastAsia="Times New Roman" w:hAnsi="Times New Roman" w:cs="Times New Roman"/>
          <w:color w:val="181717"/>
          <w:sz w:val="26"/>
          <w:szCs w:val="26"/>
          <w:rtl/>
        </w:rPr>
        <w:t>الشوباريون / بناة آشور بتجميع جيوش هائلة وتوجهوا بها صوب أكد معتقدين أن الأسد العجوز قد تكسرت أنيابه لكن الأسدالعجوز قرر أن يقود المعركة بنفسه ويلقنهم درساً لن ينسوه، فقاد شروكين المعركة بنفسهمكشراً عن أنيابه ومخالبه معاً وفتك بجيوش الشوباريين الذين يقول ف</w:t>
      </w:r>
      <w:r>
        <w:rPr>
          <w:rFonts w:ascii="Times New Roman" w:eastAsia="Times New Roman" w:hAnsi="Times New Roman" w:cs="Times New Roman"/>
          <w:color w:val="181717"/>
          <w:sz w:val="26"/>
          <w:szCs w:val="26"/>
          <w:rtl/>
        </w:rPr>
        <w:t xml:space="preserve">يهم : قبائل البربرالشماليين قد هاجمت البلاد لكنها أستسلمت أمامي أما مدنهم آشور ونينوى فقد بطشت بهمابطشاً شديداً ، نعلم الآن بأن نينوى لم تكن شوبارية المنشأ فقد بناها السومريون مثلما قامواببناء مدينة ننوى السومرية القديمة في لجش ولكن سرجون نعتها بالسوبارية </w:t>
      </w:r>
      <w:r>
        <w:rPr>
          <w:rFonts w:ascii="Times New Roman" w:eastAsia="Times New Roman" w:hAnsi="Times New Roman" w:cs="Times New Roman"/>
          <w:color w:val="181717"/>
          <w:sz w:val="26"/>
          <w:szCs w:val="26"/>
          <w:rtl/>
        </w:rPr>
        <w:t>لغلبة العنصرالشوباري آنذاك على العنصر السومري ، أما آشور فقد بناها السوباريون على مستوطنزراعي سومري ، والشوباريون هم الآشوريون الأوائل سكنة الخيام الذين أنتشروا فيالمستوطنات الزراعية السومرية الشمالية فغطت جموعهم خلال بضعة قرون على عددالسومريين في آشور وني</w:t>
      </w:r>
      <w:r>
        <w:rPr>
          <w:rFonts w:ascii="Times New Roman" w:eastAsia="Times New Roman" w:hAnsi="Times New Roman" w:cs="Times New Roman"/>
          <w:color w:val="181717"/>
          <w:sz w:val="26"/>
          <w:szCs w:val="26"/>
          <w:rtl/>
        </w:rPr>
        <w:t>نوى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لقد كان سرجون ملكاً عظيماً قادراً عندما يريد على سحق أعدائه لكنه أيضاً كان مجيراًللضعفاء ومتسامحاً مع المنكسرين فعندما أستنجد به التجار الأكديون المقيمون في مدينةبوراش خندا -</w:t>
      </w:r>
      <w:r>
        <w:rPr>
          <w:rFonts w:ascii="Times New Roman" w:eastAsia="Times New Roman" w:hAnsi="Times New Roman" w:cs="Times New Roman"/>
          <w:color w:val="181717"/>
          <w:sz w:val="26"/>
        </w:rPr>
        <w:t>Purushkhanda</w:t>
      </w:r>
      <w:r>
        <w:rPr>
          <w:rFonts w:ascii="Times New Roman" w:eastAsia="Times New Roman" w:hAnsi="Times New Roman" w:cs="Times New Roman"/>
          <w:color w:val="181717"/>
          <w:sz w:val="26"/>
          <w:szCs w:val="26"/>
          <w:rtl/>
        </w:rPr>
        <w:t>- في آسيا الصغرى بالقرب من بحيرة توزكولو التركيةجراء مالحق بهم م</w:t>
      </w:r>
      <w:r>
        <w:rPr>
          <w:rFonts w:ascii="Times New Roman" w:eastAsia="Times New Roman" w:hAnsi="Times New Roman" w:cs="Times New Roman"/>
          <w:color w:val="181717"/>
          <w:sz w:val="26"/>
          <w:szCs w:val="26"/>
          <w:rtl/>
        </w:rPr>
        <w:t>ن أذى حاكم المدينة نور دكال الذي شتم الأكديين بكلام جارح، مماأغضب سرجون عند سماعه لذلك فقام للتو وجهز جيشاً عظيماً وتوجه نحو بوراش خندا،وعندما سمع نور دكال بجيش سرجون سخر منه قائلاً من يستطيع أن يقطع بجيش كبير هذهالمسافات الطوال ويتسلق قمم الجبال التي لا ت</w:t>
      </w:r>
      <w:r>
        <w:rPr>
          <w:rFonts w:ascii="Times New Roman" w:eastAsia="Times New Roman" w:hAnsi="Times New Roman" w:cs="Times New Roman"/>
          <w:color w:val="181717"/>
          <w:sz w:val="26"/>
          <w:szCs w:val="26"/>
          <w:rtl/>
        </w:rPr>
        <w:t>شبهها جبال ، ومن يستطيع أن يقطع الغاباتالكثيفة ، حتى الأحراش ستصير شباكاً تصطاد جيش الملك سرجون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لكن سرجون قطع المسافات الطويلة في زمن قياسي وتسلق الجبال العالية وأقتحم الغاباتالكثيفة والأحراش المؤذية ودخل بوراش خندا وأسر نور دكال الذي تراجع عن كلامه وطلب</w:t>
      </w:r>
      <w:r>
        <w:rPr>
          <w:rFonts w:ascii="Times New Roman" w:eastAsia="Times New Roman" w:hAnsi="Times New Roman" w:cs="Times New Roman"/>
          <w:color w:val="181717"/>
          <w:sz w:val="26"/>
          <w:szCs w:val="26"/>
          <w:rtl/>
        </w:rPr>
        <w:t>المغفرة ، وهنا وبعد كل المشاق التي تكبدها سرجون عفا عن نور دكال .</w:t>
      </w:r>
    </w:p>
    <w:p w:rsidR="00A84D01" w:rsidRDefault="00CD183F">
      <w:pPr>
        <w:spacing w:after="11" w:line="269" w:lineRule="auto"/>
        <w:ind w:left="-5" w:right="-15" w:hanging="9"/>
        <w:jc w:val="both"/>
      </w:pPr>
      <w:r>
        <w:rPr>
          <w:rFonts w:ascii="Times New Roman" w:eastAsia="Times New Roman" w:hAnsi="Times New Roman" w:cs="Times New Roman"/>
          <w:color w:val="181717"/>
          <w:sz w:val="26"/>
          <w:szCs w:val="26"/>
          <w:rtl/>
        </w:rPr>
        <w:t>وبسبب مكارم أخلاق هذا الإمبراطور العظيم وصفحه عن الملوك المنكسرين فقد اعتقدبعض المؤرخين بخيالية ملحمة ملك الحرب -</w:t>
      </w:r>
      <w:r>
        <w:rPr>
          <w:rFonts w:ascii="Times New Roman" w:eastAsia="Times New Roman" w:hAnsi="Times New Roman" w:cs="Times New Roman"/>
          <w:color w:val="181717"/>
          <w:sz w:val="26"/>
        </w:rPr>
        <w:t>Sharru Tamkhari</w:t>
      </w:r>
      <w:r>
        <w:rPr>
          <w:rFonts w:ascii="Times New Roman" w:eastAsia="Times New Roman" w:hAnsi="Times New Roman" w:cs="Times New Roman"/>
          <w:color w:val="181717"/>
          <w:sz w:val="26"/>
          <w:szCs w:val="26"/>
          <w:rtl/>
        </w:rPr>
        <w:t xml:space="preserve">- لكن المفاجأة كانتعندما أكتشف المنقبون نصاً مسمارياً مكتوباً </w:t>
      </w:r>
      <w:r>
        <w:rPr>
          <w:rFonts w:ascii="Times New Roman" w:eastAsia="Times New Roman" w:hAnsi="Times New Roman" w:cs="Times New Roman"/>
          <w:color w:val="181717"/>
          <w:sz w:val="26"/>
          <w:szCs w:val="26"/>
          <w:rtl/>
        </w:rPr>
        <w:t>باللغة الحيثية يعود إلى الملك خاتو شيلي الاول</w:t>
      </w:r>
      <w:r>
        <w:rPr>
          <w:rFonts w:ascii="Times New Roman" w:eastAsia="Times New Roman" w:hAnsi="Times New Roman" w:cs="Times New Roman"/>
          <w:color w:val="181717"/>
          <w:sz w:val="26"/>
          <w:szCs w:val="26"/>
        </w:rPr>
        <w:t>١٦٥٠</w:t>
      </w:r>
      <w:r>
        <w:rPr>
          <w:rFonts w:ascii="Times New Roman" w:eastAsia="Times New Roman" w:hAnsi="Times New Roman" w:cs="Times New Roman"/>
          <w:color w:val="181717"/>
          <w:sz w:val="26"/>
          <w:szCs w:val="26"/>
          <w:rtl/>
        </w:rPr>
        <w:t xml:space="preserve"> ق.م وهو أقدم من النص البابلي المستنسخ الذي كتب بحدود </w:t>
      </w:r>
      <w:r>
        <w:rPr>
          <w:rFonts w:ascii="Times New Roman" w:eastAsia="Times New Roman" w:hAnsi="Times New Roman" w:cs="Times New Roman"/>
          <w:color w:val="181717"/>
          <w:sz w:val="26"/>
          <w:szCs w:val="26"/>
        </w:rPr>
        <w:t>١٤٠٠</w:t>
      </w:r>
      <w:r>
        <w:rPr>
          <w:rFonts w:ascii="Times New Roman" w:eastAsia="Times New Roman" w:hAnsi="Times New Roman" w:cs="Times New Roman"/>
          <w:color w:val="181717"/>
          <w:sz w:val="26"/>
          <w:szCs w:val="26"/>
          <w:rtl/>
        </w:rPr>
        <w:t xml:space="preserve"> ق.م ،وبما أنه من غير </w:t>
      </w:r>
      <w:r>
        <w:rPr>
          <w:rFonts w:ascii="Times New Roman" w:eastAsia="Times New Roman" w:hAnsi="Times New Roman" w:cs="Times New Roman"/>
          <w:color w:val="181717"/>
          <w:sz w:val="26"/>
          <w:szCs w:val="26"/>
          <w:rtl/>
        </w:rPr>
        <w:lastRenderedPageBreak/>
        <w:t>المنطقي أن يختلق ملك حثي نصاً مهيناً لكبرياء الحثيين ويؤكد إستباحة مملكتهم منقبل ملك أجنبي فقد أقتنع العلماء بمصداقية ملحمة (مل</w:t>
      </w:r>
      <w:r>
        <w:rPr>
          <w:rFonts w:ascii="Times New Roman" w:eastAsia="Times New Roman" w:hAnsi="Times New Roman" w:cs="Times New Roman"/>
          <w:color w:val="181717"/>
          <w:sz w:val="26"/>
          <w:szCs w:val="26"/>
          <w:rtl/>
        </w:rPr>
        <w:t>ك الحرب) ، وهنا أستشهد بمقطع مننص الملك الحثي الذي يؤكد نتائج ملحمة ملك الحرب :</w:t>
      </w:r>
    </w:p>
    <w:p w:rsidR="00A84D01" w:rsidRDefault="00CD183F">
      <w:pPr>
        <w:spacing w:after="3" w:line="258" w:lineRule="auto"/>
        <w:ind w:left="-5" w:right="3443" w:hanging="9"/>
      </w:pPr>
      <w:r>
        <w:rPr>
          <w:rFonts w:ascii="Times New Roman" w:eastAsia="Times New Roman" w:hAnsi="Times New Roman" w:cs="Times New Roman"/>
          <w:color w:val="181717"/>
          <w:sz w:val="26"/>
          <w:szCs w:val="26"/>
          <w:rtl/>
        </w:rPr>
        <w:t>لا أحد تمكن من عبور نهر مالا= الفراتلكنني أنا الملك العظيم تابارنا = خاتوشيليقد عبرته على الأقدام وعبره جيشي من بعديولكن الملك شروكين قد عبره كذلك على الأقدامودحر جيوش مدينة خا</w:t>
      </w:r>
      <w:r>
        <w:rPr>
          <w:rFonts w:ascii="Times New Roman" w:eastAsia="Times New Roman" w:hAnsi="Times New Roman" w:cs="Times New Roman"/>
          <w:color w:val="181717"/>
          <w:sz w:val="26"/>
          <w:szCs w:val="26"/>
          <w:rtl/>
        </w:rPr>
        <w:t>خا = بوراش خنداولكنه لم يهدم المدينة ولم يحرقها</w:t>
      </w:r>
    </w:p>
    <w:p w:rsidR="00A84D01" w:rsidRDefault="00CD183F">
      <w:pPr>
        <w:spacing w:after="216" w:line="269" w:lineRule="auto"/>
        <w:ind w:left="-5" w:right="-15" w:hanging="9"/>
        <w:jc w:val="both"/>
      </w:pPr>
      <w:r>
        <w:rPr>
          <w:rFonts w:ascii="Times New Roman" w:eastAsia="Times New Roman" w:hAnsi="Times New Roman" w:cs="Times New Roman"/>
          <w:color w:val="181717"/>
          <w:sz w:val="26"/>
          <w:szCs w:val="26"/>
          <w:rtl/>
        </w:rPr>
        <w:t>هكذا كانت أخلاق هذا الملك العظيم إجارة الضعفاء و(العفو عند المقدرة) فكسب شعوبإمبراطوريته كلها .</w:t>
      </w:r>
    </w:p>
    <w:p w:rsidR="00A84D01" w:rsidRDefault="00CD183F">
      <w:pPr>
        <w:bidi w:val="0"/>
        <w:spacing w:after="233"/>
        <w:ind w:left="1261"/>
        <w:jc w:val="left"/>
      </w:pPr>
      <w:r>
        <w:rPr>
          <w:noProof/>
        </w:rPr>
        <mc:AlternateContent>
          <mc:Choice Requires="wpg">
            <w:drawing>
              <wp:inline distT="0" distB="0" distL="0" distR="0">
                <wp:extent cx="2970493" cy="4150088"/>
                <wp:effectExtent l="0" t="0" r="0" b="0"/>
                <wp:docPr id="688939" name="Group 688939"/>
                <wp:cNvGraphicFramePr/>
                <a:graphic xmlns:a="http://schemas.openxmlformats.org/drawingml/2006/main">
                  <a:graphicData uri="http://schemas.microsoft.com/office/word/2010/wordprocessingGroup">
                    <wpg:wgp>
                      <wpg:cNvGrpSpPr/>
                      <wpg:grpSpPr>
                        <a:xfrm>
                          <a:off x="0" y="0"/>
                          <a:ext cx="2970493" cy="4150088"/>
                          <a:chOff x="0" y="0"/>
                          <a:chExt cx="2970493" cy="4150088"/>
                        </a:xfrm>
                      </wpg:grpSpPr>
                      <pic:pic xmlns:pic="http://schemas.openxmlformats.org/drawingml/2006/picture">
                        <pic:nvPicPr>
                          <pic:cNvPr id="13167" name="Picture 13167"/>
                          <pic:cNvPicPr/>
                        </pic:nvPicPr>
                        <pic:blipFill>
                          <a:blip r:embed="rId23"/>
                          <a:stretch>
                            <a:fillRect/>
                          </a:stretch>
                        </pic:blipFill>
                        <pic:spPr>
                          <a:xfrm>
                            <a:off x="0" y="0"/>
                            <a:ext cx="2970481" cy="4150087"/>
                          </a:xfrm>
                          <a:prstGeom prst="rect">
                            <a:avLst/>
                          </a:prstGeom>
                        </pic:spPr>
                      </pic:pic>
                      <wps:wsp>
                        <wps:cNvPr id="13168" name="Shape 13168"/>
                        <wps:cNvSpPr/>
                        <wps:spPr>
                          <a:xfrm>
                            <a:off x="0" y="0"/>
                            <a:ext cx="2970493" cy="4150088"/>
                          </a:xfrm>
                          <a:custGeom>
                            <a:avLst/>
                            <a:gdLst/>
                            <a:ahLst/>
                            <a:cxnLst/>
                            <a:rect l="0" t="0" r="0" b="0"/>
                            <a:pathLst>
                              <a:path w="2970493" h="4150088">
                                <a:moveTo>
                                  <a:pt x="0" y="0"/>
                                </a:moveTo>
                                <a:lnTo>
                                  <a:pt x="0" y="4150088"/>
                                </a:lnTo>
                                <a:lnTo>
                                  <a:pt x="2970493" y="4150088"/>
                                </a:lnTo>
                                <a:lnTo>
                                  <a:pt x="2970493"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F604D7F" id="Group 688939" o:spid="_x0000_s1026" style="width:233.9pt;height:326.8pt;mso-position-horizontal-relative:char;mso-position-vertical-relative:line" coordsize="29704,415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">
                <v:shape id="Picture 13167" o:spid="_x0000_s1027" type="#_x0000_t75" style="position:absolute;width:29704;height:4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Av5zDAAAA3gAAAA8AAABkcnMvZG93bnJldi54bWxET9tqAjEQfS/4D2EE32pWLSqrUUSoVCmI&#10;lw8YNuNmdTNZklS3/XpTKPRtDuc682Vra3EnHyrHCgb9DARx4XTFpYLz6f11CiJEZI21Y1LwTQGW&#10;i87LHHPtHnyg+zGWIoVwyFGBibHJpQyFIYuh7xrixF2ctxgT9KXUHh8p3NZymGVjabHi1GCwobWh&#10;4nb8sgq2b3L3ubdmvTV0bqcbe/3xo5NSvW67moGI1MZ/8Z/7Q6f5o8F4Ar/vpBvk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MC/nMMAAADeAAAADwAAAAAAAAAAAAAAAACf&#10;AgAAZHJzL2Rvd25yZXYueG1sUEsFBgAAAAAEAAQA9wAAAI8DAAAAAA==&#10;">
                  <v:imagedata r:id="rId24" o:title=""/>
                </v:shape>
                <v:shape id="Shape 13168" o:spid="_x0000_s1028" style="position:absolute;width:29704;height:41500;visibility:visible;mso-wrap-style:square;v-text-anchor:top" coordsize="2970493,4150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qayMgA&#10;AADeAAAADwAAAGRycy9kb3ducmV2LnhtbESPQU/CQBCF7yb+h82YeJMtGhEqCzEmCCeMlQSOQ3fo&#10;NnZnm+4KhV/PHEy8zeS9ee+b6bz3jTpSF+vABoaDDBRxGWzNlYHN9+JhDComZItNYDJwpgjz2e3N&#10;FHMbTvxFxyJVSkI45mjApdTmWsfSkcc4CC2xaIfQeUyydpW2HZ4k3Df6MctG2mPN0uCwpXdH5U/x&#10;6w3Un5uXZdzuL5Pt6nn5Ubj1bnEgY+7v+rdXUIn69G/+u15ZwX8ajoRX3pEZ9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GprIyAAAAN4AAAAPAAAAAAAAAAAAAAAAAJgCAABk&#10;cnMvZG93bnJldi54bWxQSwUGAAAAAAQABAD1AAAAjQMAAAAA&#10;" path="m,l,4150088r2970493,l2970493,,,xe" filled="f" strokecolor="#181717" strokeweight="1.3pt">
                  <v:stroke miterlimit="1" joinstyle="miter"/>
                  <v:path arrowok="t" textboxrect="0,0,2970493,4150088"/>
                </v:shape>
                <w10:anchorlock/>
              </v:group>
            </w:pict>
          </mc:Fallback>
        </mc:AlternateContent>
      </w:r>
    </w:p>
    <w:p w:rsidR="00A84D01" w:rsidRDefault="00CD183F">
      <w:pPr>
        <w:spacing w:after="12" w:line="265" w:lineRule="auto"/>
        <w:ind w:left="11" w:hanging="10"/>
        <w:jc w:val="center"/>
      </w:pPr>
      <w:r>
        <w:rPr>
          <w:rFonts w:ascii="Times New Roman" w:eastAsia="Times New Roman" w:hAnsi="Times New Roman" w:cs="Times New Roman"/>
          <w:color w:val="181717"/>
          <w:sz w:val="26"/>
          <w:szCs w:val="26"/>
          <w:rtl/>
        </w:rPr>
        <w:t>امبراطور اكد سرجون الكلدي أول امبراطور في التاريخ</w:t>
      </w:r>
    </w:p>
    <w:p w:rsidR="00A84D01" w:rsidRDefault="00CD183F">
      <w:pPr>
        <w:pStyle w:val="Heading2"/>
        <w:spacing w:after="0" w:line="259" w:lineRule="auto"/>
        <w:ind w:left="91"/>
      </w:pPr>
      <w:r>
        <w:rPr>
          <w:bCs/>
          <w:szCs w:val="32"/>
          <w:rtl/>
        </w:rPr>
        <w:lastRenderedPageBreak/>
        <w:t>حمورابي -</w:t>
      </w:r>
      <w:r>
        <w:rPr>
          <w:u w:val="single" w:color="181717"/>
        </w:rPr>
        <w:t>H</w:t>
      </w:r>
      <w:r>
        <w:t>ammurabi</w:t>
      </w:r>
      <w:r>
        <w:rPr>
          <w:bCs/>
          <w:szCs w:val="32"/>
          <w:rtl/>
        </w:rPr>
        <w:t>- ملك العدالة وموحد البلاد</w:t>
      </w:r>
    </w:p>
    <w:p w:rsidR="00A84D01" w:rsidRDefault="00CD183F">
      <w:pPr>
        <w:spacing w:after="30"/>
        <w:ind w:left="12" w:right="1" w:hanging="10"/>
        <w:jc w:val="center"/>
      </w:pPr>
      <w:r>
        <w:rPr>
          <w:rFonts w:ascii="Times New Roman" w:eastAsia="Times New Roman" w:hAnsi="Times New Roman" w:cs="Times New Roman"/>
          <w:b/>
          <w:bCs/>
          <w:color w:val="181717"/>
          <w:sz w:val="26"/>
          <w:szCs w:val="26"/>
        </w:rPr>
        <w:t>١٧٩٢</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١٧٥٠</w:t>
      </w:r>
      <w:r>
        <w:rPr>
          <w:rFonts w:ascii="Times New Roman" w:eastAsia="Times New Roman" w:hAnsi="Times New Roman" w:cs="Times New Roman"/>
          <w:b/>
          <w:bCs/>
          <w:color w:val="181717"/>
          <w:sz w:val="26"/>
          <w:szCs w:val="26"/>
          <w:rtl/>
        </w:rPr>
        <w:t xml:space="preserve"> ق.م</w:t>
      </w:r>
    </w:p>
    <w:p w:rsidR="00A84D01" w:rsidRDefault="00CD183F">
      <w:pPr>
        <w:spacing w:after="337"/>
        <w:ind w:left="12" w:hanging="10"/>
        <w:jc w:val="center"/>
      </w:pPr>
      <w:r>
        <w:rPr>
          <w:rFonts w:ascii="Times New Roman" w:eastAsia="Times New Roman" w:hAnsi="Times New Roman" w:cs="Times New Roman"/>
          <w:b/>
          <w:bCs/>
          <w:color w:val="181717"/>
          <w:sz w:val="26"/>
          <w:szCs w:val="26"/>
          <w:rtl/>
        </w:rPr>
        <w:t>أنا الراعي الذي لا يغفل .. أحرس جيداً وعصاي مستقيمة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إن عظمة بابل كعاصمة تاريخية لعموم وادي الرافدين جاءت أصلاً من عظمة المدنية التيأنشأها سادس ملوك سلالة بابل الأولى حمورابي </w:t>
      </w:r>
      <w:r>
        <w:rPr>
          <w:rFonts w:ascii="Times New Roman" w:eastAsia="Times New Roman" w:hAnsi="Times New Roman" w:cs="Times New Roman"/>
          <w:color w:val="181717"/>
          <w:sz w:val="26"/>
          <w:szCs w:val="26"/>
        </w:rPr>
        <w:t>١٧٩٢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١٧٥٠</w:t>
      </w:r>
      <w:r>
        <w:rPr>
          <w:rFonts w:ascii="Times New Roman" w:eastAsia="Times New Roman" w:hAnsi="Times New Roman" w:cs="Times New Roman"/>
          <w:color w:val="181717"/>
          <w:sz w:val="26"/>
          <w:szCs w:val="26"/>
          <w:rtl/>
        </w:rPr>
        <w:t xml:space="preserve"> ق.م ، هذا العاهل العراقي الذي ينحدر عرقياً من الكلدان الأوائل السكان الأ</w:t>
      </w:r>
      <w:r>
        <w:rPr>
          <w:rFonts w:ascii="Times New Roman" w:eastAsia="Times New Roman" w:hAnsi="Times New Roman" w:cs="Times New Roman"/>
          <w:color w:val="181717"/>
          <w:sz w:val="26"/>
          <w:szCs w:val="26"/>
          <w:rtl/>
        </w:rPr>
        <w:t>صليين لوسط وجنوب العراق القديم ، وممالا شك فيه أن مدنيتنا الحديثة اليوم إنما تدين بالكثير للقيم والتعاليم والقوانين التي جمعهاوطورها ذلك العاهل العظيم قبل ما يقرب من أربعة آلاف عام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يعني أسم حمو - رابي (الإله حمو من الآلهة الشمسية وهو إله الحرارة، ورابي ع</w:t>
      </w:r>
      <w:r>
        <w:rPr>
          <w:rFonts w:ascii="Times New Roman" w:eastAsia="Times New Roman" w:hAnsi="Times New Roman" w:cs="Times New Roman"/>
          <w:color w:val="181717"/>
          <w:sz w:val="26"/>
          <w:szCs w:val="26"/>
          <w:rtl/>
        </w:rPr>
        <w:t xml:space="preserve">ظيم أوكبير)، فتكون ترجمته (معظم هو الإله حمو أو عمو). تسنم حمورابي عام </w:t>
      </w:r>
      <w:r>
        <w:rPr>
          <w:rFonts w:ascii="Times New Roman" w:eastAsia="Times New Roman" w:hAnsi="Times New Roman" w:cs="Times New Roman"/>
          <w:color w:val="181717"/>
          <w:sz w:val="26"/>
          <w:szCs w:val="26"/>
        </w:rPr>
        <w:t>١٧٩٢</w:t>
      </w:r>
      <w:r>
        <w:rPr>
          <w:rFonts w:ascii="Times New Roman" w:eastAsia="Times New Roman" w:hAnsi="Times New Roman" w:cs="Times New Roman"/>
          <w:color w:val="181717"/>
          <w:sz w:val="26"/>
          <w:szCs w:val="26"/>
          <w:rtl/>
        </w:rPr>
        <w:t xml:space="preserve"> ق.م عرش بابل بعد وفاة والده سين مبلط وكانت بابل آنذاك مملكة صغيرة لا تتجاوزرقعتها حدودسبار المحاذية لبغداد شمالاً حتى مدينة مرد / الديوانية جنوباً، كما كانت أيضاً في عهد تسنمحموراب</w:t>
      </w:r>
      <w:r>
        <w:rPr>
          <w:rFonts w:ascii="Times New Roman" w:eastAsia="Times New Roman" w:hAnsi="Times New Roman" w:cs="Times New Roman"/>
          <w:color w:val="181717"/>
          <w:sz w:val="26"/>
          <w:szCs w:val="26"/>
          <w:rtl/>
        </w:rPr>
        <w:t>ي للسلطة محاطة بملوك أقوياء ومتمرسين ن حتى ليمكننا أن نشبه بابل وقتذاك (مثلشبل في قفص للذئاب) ، ففي الجنوب كانت مملكة لارسا ولاية عدو بابل التقليدي الملكالجبار ريم سين الذي تمكن في سنة حكم حمورابي السابعة من أن يدحر خصمه ملك إيسندامق إيليشو ويضم ولايته إلى</w:t>
      </w:r>
      <w:r>
        <w:rPr>
          <w:rFonts w:ascii="Times New Roman" w:eastAsia="Times New Roman" w:hAnsi="Times New Roman" w:cs="Times New Roman"/>
          <w:color w:val="181717"/>
          <w:sz w:val="26"/>
          <w:szCs w:val="26"/>
          <w:rtl/>
        </w:rPr>
        <w:t xml:space="preserve"> مملكة لارسا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أما المناطق البطائحية والأحواز فكانت تحكم فيها سلالة عيلامية قوية ،وإلى الشمال الشرقيكانت ولاية إيشنونا بملكها دادوشا الذي تمكن أن يقتطع ولاية ماري من مملكة آشور التيأسسها الملك العموري الإيشنوني البابلي الأصل شمشي أدد الأول ، أما في الشمال </w:t>
      </w:r>
      <w:r>
        <w:rPr>
          <w:rFonts w:ascii="Times New Roman" w:eastAsia="Times New Roman" w:hAnsi="Times New Roman" w:cs="Times New Roman"/>
          <w:color w:val="181717"/>
          <w:sz w:val="26"/>
          <w:szCs w:val="26"/>
          <w:rtl/>
        </w:rPr>
        <w:t>فكانتمملكة شمشي أدد الأول والتي تضم أربعة مدن هي آشور وإيكالاتم -</w:t>
      </w:r>
      <w:r>
        <w:rPr>
          <w:rFonts w:ascii="Times New Roman" w:eastAsia="Times New Roman" w:hAnsi="Times New Roman" w:cs="Times New Roman"/>
          <w:color w:val="181717"/>
          <w:sz w:val="26"/>
        </w:rPr>
        <w:t>Ekallatum</w:t>
      </w:r>
      <w:r>
        <w:rPr>
          <w:rFonts w:ascii="Times New Roman" w:eastAsia="Times New Roman" w:hAnsi="Times New Roman" w:cs="Times New Roman"/>
          <w:color w:val="181717"/>
          <w:sz w:val="26"/>
          <w:szCs w:val="26"/>
          <w:rtl/>
        </w:rPr>
        <w:t>- ونينوىوماري التي كانت ولاية عمورية رافدية قوية لاسيما وأنها كانت مركزاً مهماً لسلالة رافديةحاكمة منذ عصر فجر السلالات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كان الوضع بالنسبة لحمورابي مقلقاً فبدأ بعقد التحالفات ولاسيم</w:t>
      </w:r>
      <w:r>
        <w:rPr>
          <w:rFonts w:ascii="Times New Roman" w:eastAsia="Times New Roman" w:hAnsi="Times New Roman" w:cs="Times New Roman"/>
          <w:color w:val="181717"/>
          <w:sz w:val="26"/>
          <w:szCs w:val="26"/>
          <w:rtl/>
        </w:rPr>
        <w:t>ا مع قريبه الملك العموريشمشي أدد الأول مؤسس الدولة الآشورية لأن كليهما يرجعان أصلاً إلى الكلدان الأوائل ،وهكذا ضمن عدم إحتواء مملكته من قبل الملك الطموح وصاحب الخبرة الملكية الطويلة ريمسين ، ومن ناحية أخرى راح يقوي جيشه ويحسن المستوى المعاشي لسكان مملكته و</w:t>
      </w:r>
      <w:r>
        <w:rPr>
          <w:rFonts w:ascii="Times New Roman" w:eastAsia="Times New Roman" w:hAnsi="Times New Roman" w:cs="Times New Roman"/>
          <w:color w:val="181717"/>
          <w:sz w:val="26"/>
          <w:szCs w:val="26"/>
          <w:rtl/>
        </w:rPr>
        <w:t xml:space="preserve">يحصنأسوار بابل ويعمر المملكة فضمن ولاء شعبه المطلق ، وبعد أن ضمن تفوقه قام في السنةالسابعة بالهجوم على مملكة خصمه القوي ريم سين فأقتطع منها ولايتي إيسن وأوروك ،أعقب ذلك بهجوم كاسح في السنة التالية ليضم إلى مملكته منطقة يموت بعل / يموتبال التيتمثل مسقط رأس </w:t>
      </w:r>
      <w:r>
        <w:rPr>
          <w:rFonts w:ascii="Times New Roman" w:eastAsia="Times New Roman" w:hAnsi="Times New Roman" w:cs="Times New Roman"/>
          <w:color w:val="181717"/>
          <w:sz w:val="26"/>
          <w:szCs w:val="26"/>
          <w:rtl/>
        </w:rPr>
        <w:t>الملك ريم سين في حركة تحد لم يجسر ريم سين أن يرد عليها فقد عرفبفطنته أن حمورابي يجره إلى معركة قد يخسر فيها ليس كل مملكته حسب بل وحياته أيضاً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وقد واصل حمورابي توسعاته حتى السنة العاشرة من حكمه التي ضم فيها منطقتي مالقوموشاليبي الإيشنونيتين ثم مدينة رابيق</w:t>
      </w:r>
      <w:r>
        <w:rPr>
          <w:rFonts w:ascii="Times New Roman" w:eastAsia="Times New Roman" w:hAnsi="Times New Roman" w:cs="Times New Roman"/>
          <w:color w:val="181717"/>
          <w:sz w:val="26"/>
          <w:szCs w:val="26"/>
          <w:rtl/>
        </w:rPr>
        <w:t>وم / الرمادي مطلع السنة الحادية عشر التي شهدت وفاةشمشي أدد الأول ، فكان لتبدل الأمور السياسية في شمال الرافدين بعد وفاة حليف حمورابيالقوي شمشي أدد الأول الذي كان يمثل الحامي لظهر مملكة بابل (الواجهة الشمالية للمملكة)ما جعل حمورابي يعيد النظر في مسألة مواصل</w:t>
      </w:r>
      <w:r>
        <w:rPr>
          <w:rFonts w:ascii="Times New Roman" w:eastAsia="Times New Roman" w:hAnsi="Times New Roman" w:cs="Times New Roman"/>
          <w:color w:val="181717"/>
          <w:sz w:val="26"/>
          <w:szCs w:val="26"/>
          <w:rtl/>
        </w:rPr>
        <w:t>ة مشروع مهاجمة خصومه الأقوياء ، فقررأن يتريث حتى تسنح له الفرصة المناسبة وهكذا أستبدل مخططاته فراح يؤكد على تقويةمملكته وتحصين مدنها الرئيسة والتأكيد على المشاريع العمرانية والإروائية وترميم المعابدوتحسين المستوى المعيشي للشعب ، فنشطت التجارة والزراعة وأمت</w:t>
      </w:r>
      <w:r>
        <w:rPr>
          <w:rFonts w:ascii="Times New Roman" w:eastAsia="Times New Roman" w:hAnsi="Times New Roman" w:cs="Times New Roman"/>
          <w:color w:val="181717"/>
          <w:sz w:val="26"/>
          <w:szCs w:val="26"/>
          <w:rtl/>
        </w:rPr>
        <w:t>لأت بابل بالثروات ،لكن حمورابي لم يتوان يوماً عن تقوية وتحسين جيوش مملكته لأن هدف حمورابي الرئيسكان السيطرة على (بحر الكلدان) الذي كان مهيمناً عليه من قبل خصمه ريم سين ، بخاصةوأن الأخير كان يستخدمه كسكين في خاصرة مملكة بابل لأهميته الحياتية ، لكونه منفذ ال</w:t>
      </w:r>
      <w:r>
        <w:rPr>
          <w:rFonts w:ascii="Times New Roman" w:eastAsia="Times New Roman" w:hAnsi="Times New Roman" w:cs="Times New Roman"/>
          <w:color w:val="181717"/>
          <w:sz w:val="26"/>
          <w:szCs w:val="26"/>
          <w:rtl/>
        </w:rPr>
        <w:t>حياةالتجارية على الدول البحرية وموانيء مكان -</w:t>
      </w:r>
      <w:r>
        <w:rPr>
          <w:rFonts w:ascii="Times New Roman" w:eastAsia="Times New Roman" w:hAnsi="Times New Roman" w:cs="Times New Roman"/>
          <w:color w:val="181717"/>
          <w:sz w:val="26"/>
        </w:rPr>
        <w:t>Magan</w:t>
      </w:r>
      <w:r>
        <w:rPr>
          <w:rFonts w:ascii="Times New Roman" w:eastAsia="Times New Roman" w:hAnsi="Times New Roman" w:cs="Times New Roman"/>
          <w:color w:val="181717"/>
          <w:sz w:val="26"/>
          <w:szCs w:val="26"/>
          <w:rtl/>
        </w:rPr>
        <w:t>- وميلوخا ، ومما ساعد حمورابيعلى مواصلة حروبه لتوحيد البلاد هو ضمان الواجهة الشمالية للمملكة بعد تسلمه لرسائل منأشمي دكان تطلب من حمورابي أن يعتبر إقليم آشور جزءاً من مملكة بابل ،كما أن رجالمخابراته أمثال ب</w:t>
      </w:r>
      <w:r>
        <w:rPr>
          <w:rFonts w:ascii="Times New Roman" w:eastAsia="Times New Roman" w:hAnsi="Times New Roman" w:cs="Times New Roman"/>
          <w:color w:val="181717"/>
          <w:sz w:val="26"/>
          <w:szCs w:val="26"/>
          <w:rtl/>
        </w:rPr>
        <w:t>وقاقم وباخدي ليم كانا يعلمانه بمجريات الأمور وبخاصة في ولاية ماري، وهكذا بعد عشرين عاماً من التحضيرات بدأت المعارك مع جيوش ريم سين التي كانتتحتوي على عناصر سومرية وعيلامية علاوة على الأغلبية الأكدية ، ففي السنة الثلاثينتمكن حمورابي من سحق جيوش خصمه التقليد</w:t>
      </w:r>
      <w:r>
        <w:rPr>
          <w:rFonts w:ascii="Times New Roman" w:eastAsia="Times New Roman" w:hAnsi="Times New Roman" w:cs="Times New Roman"/>
          <w:color w:val="181717"/>
          <w:sz w:val="26"/>
          <w:szCs w:val="26"/>
          <w:rtl/>
        </w:rPr>
        <w:t>ي ريم سين بعد معارك ضارية ومتواصلة، فهرب ريم سين إلى عيلام بينما تمكن حمورابي من توحيد وسط وجنوب الرافدين حتىالسواحل الجنوبية لبحر الكلدان (الخليج العربي / الفارسي.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وكان أول ما فعله حمورابي بعد ضمه للجنوب الرافدي أن قدم إحترامه لآلهة الجنوب ،ولم يكتف حمو</w:t>
      </w:r>
      <w:r>
        <w:rPr>
          <w:rFonts w:ascii="Times New Roman" w:eastAsia="Times New Roman" w:hAnsi="Times New Roman" w:cs="Times New Roman"/>
          <w:color w:val="181717"/>
          <w:sz w:val="26"/>
          <w:szCs w:val="26"/>
          <w:rtl/>
        </w:rPr>
        <w:t>رابي بصيانة مدينة لارسا (بين أوروك وباد تابيرا) وإنما قام بإعادة بنائهاوأرسل مائة وثمانين من خيرة البنائين / المهندسين لإعمارها مما أدى إلى زيادة العملورفاهية المدينة فكسب ولاء أهلها ،وفي العام الواحد والثلاثين تمكن من ضم مملكة خصمهدادوشا القوي (إيشنونا) ف</w:t>
      </w:r>
      <w:r>
        <w:rPr>
          <w:rFonts w:ascii="Times New Roman" w:eastAsia="Times New Roman" w:hAnsi="Times New Roman" w:cs="Times New Roman"/>
          <w:color w:val="181717"/>
          <w:sz w:val="26"/>
          <w:szCs w:val="26"/>
          <w:rtl/>
        </w:rPr>
        <w:t>ي عهد خليفته أبالبي إيل الثاني الذي شارك في حلف قوي يتألفمن جيوش ممالك عيلام وشوبارو وجوتيوم وتوبلياش / إيشنونا ومالكوم ، فألحق حمورابيبهم هزيمة ماحقة أدت إلى خسارتهم لممالكهم ، ثم ألحق مملكتي آشور وماري بشكل حاسمفي عام حكمه الثاني والثلاثين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وجدير بالذكر</w:t>
      </w:r>
      <w:r>
        <w:rPr>
          <w:rFonts w:ascii="Times New Roman" w:eastAsia="Times New Roman" w:hAnsi="Times New Roman" w:cs="Times New Roman"/>
          <w:color w:val="181717"/>
          <w:sz w:val="26"/>
          <w:szCs w:val="26"/>
          <w:rtl/>
        </w:rPr>
        <w:t xml:space="preserve"> أن ماري كانت حليفة تقليدية لبابل لكن سياسة زمري ليم ملك ماري الذيتمكن من طرد يسمح أدد حاكم آشور العموري ، جعلته ينحاز إلى ياريم ليم حاكم مملكةيامشاد / سوريا ، وبخاصة بعد زواج زمري ليم من أبنة ياريم ليم وبالتالي تخطيطهمالتحجيم حمورابي فكان أن خسرا مملكتيهم</w:t>
      </w:r>
      <w:r>
        <w:rPr>
          <w:rFonts w:ascii="Times New Roman" w:eastAsia="Times New Roman" w:hAnsi="Times New Roman" w:cs="Times New Roman"/>
          <w:color w:val="181717"/>
          <w:sz w:val="26"/>
          <w:szCs w:val="26"/>
          <w:rtl/>
        </w:rPr>
        <w:t xml:space="preserve">ا ولم تقم لماري بعد ذلك قائمة ، وبذلك توحدوادي الرافدين ثانية في مملكة واحدة هي المملكة البابلية ، وفي عام حكمه الثامن والثلاثينكانت بابل إمبراطورية واسعة تضم علاوة على وادي الرافدين الطبيعي مملكة عيلام ودولبحر الكلدان الجنوبية حتى </w:t>
      </w:r>
      <w:r>
        <w:rPr>
          <w:rFonts w:ascii="Times New Roman" w:eastAsia="Times New Roman" w:hAnsi="Times New Roman" w:cs="Times New Roman"/>
          <w:color w:val="181717"/>
          <w:sz w:val="26"/>
          <w:szCs w:val="26"/>
          <w:rtl/>
        </w:rPr>
        <w:lastRenderedPageBreak/>
        <w:t xml:space="preserve">مكان / عمان وبلاد الشام </w:t>
      </w:r>
      <w:r>
        <w:rPr>
          <w:rFonts w:ascii="Times New Roman" w:eastAsia="Times New Roman" w:hAnsi="Times New Roman" w:cs="Times New Roman"/>
          <w:color w:val="181717"/>
          <w:sz w:val="26"/>
          <w:szCs w:val="26"/>
          <w:rtl/>
        </w:rPr>
        <w:t>/ عامورو وأجزاء من أسيا الصغرىوبخاصة آمد/ ديار بكر التي وجدت فيها منحوتة تعود لحمورابي وكذلك جزيرة قبرص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وكان أول ما فعله حمورابي هو سن دستور خاص فصل فيه سياسة الدولة عن الدين وساوى</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فيه بين جميع أبناء المملكة بغض النظر عن دياناتهم وأعراقهم فالجميع سواسية </w:t>
      </w:r>
      <w:r>
        <w:rPr>
          <w:rFonts w:ascii="Times New Roman" w:eastAsia="Times New Roman" w:hAnsi="Times New Roman" w:cs="Times New Roman"/>
          <w:color w:val="181717"/>
          <w:sz w:val="26"/>
          <w:szCs w:val="26"/>
          <w:rtl/>
        </w:rPr>
        <w:t>في الحقوقوالواجبات ، ومع أنه كان يتبع عبادة الإله مردوخ إلا أنه لم يميز في عطاياه للمعابد بين معبدوآخر ، وكتأكيد على عدم إنحيازه الديني عمد في مسلته الشهيرة إلى شكر جميع آلهة واديالرافدين الوطنية مستثنياً منهم الإله الآسيوي الأجنبي آشور، كما ألغى منصب الإن</w:t>
      </w:r>
      <w:r>
        <w:rPr>
          <w:rFonts w:ascii="Times New Roman" w:eastAsia="Times New Roman" w:hAnsi="Times New Roman" w:cs="Times New Roman"/>
          <w:color w:val="181717"/>
          <w:sz w:val="26"/>
          <w:szCs w:val="26"/>
          <w:rtl/>
        </w:rPr>
        <w:t>سي الذيكان يجمع بين الصفتين الدينية والمدنية للمناطق الخاضعة لبابل ، حيث جعل وظيفة الكهنةترتبط أرتباطاً كلياً بالمعبد فيما خص الحكام المدنيين بحسم الأمور المدنية ، كما جعل تقاويمالبلاد وأوزانها متساوية وهو ذات الأسلوب الذي أستخدمه شروكين / سرجون الكبير عند</w:t>
      </w:r>
      <w:r>
        <w:rPr>
          <w:rFonts w:ascii="Times New Roman" w:eastAsia="Times New Roman" w:hAnsi="Times New Roman" w:cs="Times New Roman"/>
          <w:color w:val="181717"/>
          <w:sz w:val="26"/>
          <w:szCs w:val="26"/>
          <w:rtl/>
        </w:rPr>
        <w:t>تأسيه للإمبراطورية الأكدية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ولسعة الإمبراطورية قام حمورابي بتنظيم (نظام البريد) وجعل عليه رسل مختصون يطلقعلى واحدهم (مارشبري)، كما كان حمورابي يقوم شخصياً بالإشراف على نسبة الضرائبالسنوية فيعفي المدن المتضررة ويقدر نسبة الضرائب من المدن الغنية فلا يثقل عل</w:t>
      </w:r>
      <w:r>
        <w:rPr>
          <w:rFonts w:ascii="Times New Roman" w:eastAsia="Times New Roman" w:hAnsi="Times New Roman" w:cs="Times New Roman"/>
          <w:color w:val="181717"/>
          <w:sz w:val="26"/>
          <w:szCs w:val="26"/>
          <w:rtl/>
        </w:rPr>
        <w:t>ى كاهلالعامة أو يؤثر على موارد الأغنياء ، ومثل ذلك فعل مع الموظفين الحكوميين الكبار فيماأعفى الصغار من الضريبة وليس أدل على ذلك من رسالته التي وجهها إلى سين ادينام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كما أنتشرت في عصر حمورابي الذهبي المدارس والجامعات ،وكانت أهم تلك المؤسساتالتعليمية الثقاف</w:t>
      </w:r>
      <w:r>
        <w:rPr>
          <w:rFonts w:ascii="Times New Roman" w:eastAsia="Times New Roman" w:hAnsi="Times New Roman" w:cs="Times New Roman"/>
          <w:color w:val="181717"/>
          <w:sz w:val="26"/>
          <w:szCs w:val="26"/>
          <w:rtl/>
        </w:rPr>
        <w:t>ية في سيبار وكيش ونيبور ، كما أعيد في عهده كتابة الملاحم والأساطيروالتأكيد على دور مردوخ في خلق العالم مع إحترام آلهة الشعوب الأخرى، كما أسسحمورابي نظام التجنيد الإجباري لزمن محدد (الذهاب في طريق الملك. )</w:t>
      </w:r>
    </w:p>
    <w:p w:rsidR="00A84D01" w:rsidRDefault="00CD183F">
      <w:pPr>
        <w:spacing w:after="2" w:line="260" w:lineRule="auto"/>
        <w:ind w:left="-5" w:right="-15" w:hanging="9"/>
      </w:pPr>
      <w:r>
        <w:rPr>
          <w:rFonts w:ascii="Times New Roman" w:eastAsia="Times New Roman" w:hAnsi="Times New Roman" w:cs="Times New Roman"/>
          <w:color w:val="181717"/>
          <w:sz w:val="26"/>
          <w:szCs w:val="26"/>
          <w:rtl/>
        </w:rPr>
        <w:t>ولأجل توحيد البلاد تشريعياً سن حمورابي قانونه الشهي</w:t>
      </w:r>
      <w:r>
        <w:rPr>
          <w:rFonts w:ascii="Times New Roman" w:eastAsia="Times New Roman" w:hAnsi="Times New Roman" w:cs="Times New Roman"/>
          <w:color w:val="181717"/>
          <w:sz w:val="26"/>
          <w:szCs w:val="26"/>
          <w:rtl/>
        </w:rPr>
        <w:t xml:space="preserve">ر الذي أنجزه عام </w:t>
      </w:r>
      <w:r>
        <w:rPr>
          <w:rFonts w:ascii="Times New Roman" w:eastAsia="Times New Roman" w:hAnsi="Times New Roman" w:cs="Times New Roman"/>
          <w:color w:val="181717"/>
          <w:sz w:val="26"/>
          <w:szCs w:val="26"/>
        </w:rPr>
        <w:t>١٧٧٠</w:t>
      </w:r>
      <w:r>
        <w:rPr>
          <w:rFonts w:ascii="Times New Roman" w:eastAsia="Times New Roman" w:hAnsi="Times New Roman" w:cs="Times New Roman"/>
          <w:color w:val="181717"/>
          <w:sz w:val="26"/>
          <w:szCs w:val="26"/>
          <w:rtl/>
        </w:rPr>
        <w:t xml:space="preserve"> ق.م ( قبل ثمانية وثلاثين قرناً بالضبط ) الذي كان خلاصة الخبرة القانونية للملوك الذين سبقوه مضافاًإليها رؤيته المتقدمة للحقوق الإنسانية وكرامة البشر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ولهذا نجد أن حمورابي لم يكن راعياً لأبناء قوميته من العموريين المنحدريين عن الكلدانا</w:t>
      </w:r>
      <w:r>
        <w:rPr>
          <w:rFonts w:ascii="Times New Roman" w:eastAsia="Times New Roman" w:hAnsi="Times New Roman" w:cs="Times New Roman"/>
          <w:color w:val="181717"/>
          <w:sz w:val="26"/>
          <w:szCs w:val="26"/>
          <w:rtl/>
        </w:rPr>
        <w:t>لأوائل وإنما لجميع أطياف مملكته ، فشملهم جميعاً بعدله وتسامحه رجالاً ونساء حتى أنالمؤرخ جورج كونتينو يقول : لقد أعطت قوانين حمورابي للمرأة البابلية حقوقاً لم تحصلعليها المرأة الفرنسية إلا مع مطلع القرن العشرين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وكدليل على رجاحة أسلوبه في الحكم وتأكيده على</w:t>
      </w:r>
      <w:r>
        <w:rPr>
          <w:rFonts w:ascii="Times New Roman" w:eastAsia="Times New Roman" w:hAnsi="Times New Roman" w:cs="Times New Roman"/>
          <w:color w:val="181717"/>
          <w:sz w:val="26"/>
          <w:szCs w:val="26"/>
          <w:rtl/>
        </w:rPr>
        <w:t xml:space="preserve"> العدل والمساواة نستل مقدمة مسلته التييوضح فيها حمورابي بنفسه ما صنعه لمدن بلاده ومعابدها وشعبها دون أن يميز بين إلهوآخر أو مدينة وأخرى ، فكلها من وجهة نظره كانت تمثل مدن رافدية وكل المعابد كانتمصانة ومبجلة وكل الشعب كان رعيته ، ولأن الراعي الصالح لا يغفل </w:t>
      </w:r>
      <w:r>
        <w:rPr>
          <w:rFonts w:ascii="Times New Roman" w:eastAsia="Times New Roman" w:hAnsi="Times New Roman" w:cs="Times New Roman"/>
          <w:color w:val="181717"/>
          <w:sz w:val="26"/>
          <w:szCs w:val="26"/>
          <w:rtl/>
        </w:rPr>
        <w:t>عن قطيعه كما يذهبإلى ذلك العهد الجديد ، لذلك لم تكن عينا حمورابي تغفلان ،وعصاه (سلطته) كانت دائماًبالمرصاد لمن يتجاوز على شعبه .</w:t>
      </w:r>
    </w:p>
    <w:p w:rsidR="00A84D01" w:rsidRDefault="00CD183F">
      <w:pPr>
        <w:bidi w:val="0"/>
        <w:spacing w:after="232"/>
        <w:ind w:left="1755"/>
        <w:jc w:val="left"/>
      </w:pPr>
      <w:r>
        <w:rPr>
          <w:noProof/>
        </w:rPr>
        <w:lastRenderedPageBreak/>
        <mc:AlternateContent>
          <mc:Choice Requires="wpg">
            <w:drawing>
              <wp:inline distT="0" distB="0" distL="0" distR="0">
                <wp:extent cx="2371668" cy="1406265"/>
                <wp:effectExtent l="0" t="0" r="0" b="0"/>
                <wp:docPr id="694550" name="Group 694550"/>
                <wp:cNvGraphicFramePr/>
                <a:graphic xmlns:a="http://schemas.openxmlformats.org/drawingml/2006/main">
                  <a:graphicData uri="http://schemas.microsoft.com/office/word/2010/wordprocessingGroup">
                    <wpg:wgp>
                      <wpg:cNvGrpSpPr/>
                      <wpg:grpSpPr>
                        <a:xfrm>
                          <a:off x="0" y="0"/>
                          <a:ext cx="2371668" cy="1406265"/>
                          <a:chOff x="0" y="0"/>
                          <a:chExt cx="2371668" cy="1406265"/>
                        </a:xfrm>
                      </wpg:grpSpPr>
                      <pic:pic xmlns:pic="http://schemas.openxmlformats.org/drawingml/2006/picture">
                        <pic:nvPicPr>
                          <pic:cNvPr id="1004814" name="Picture 1004814"/>
                          <pic:cNvPicPr/>
                        </pic:nvPicPr>
                        <pic:blipFill>
                          <a:blip r:embed="rId25"/>
                          <a:stretch>
                            <a:fillRect/>
                          </a:stretch>
                        </pic:blipFill>
                        <pic:spPr>
                          <a:xfrm>
                            <a:off x="-3716" y="-2792"/>
                            <a:ext cx="2374392" cy="1408176"/>
                          </a:xfrm>
                          <a:prstGeom prst="rect">
                            <a:avLst/>
                          </a:prstGeom>
                        </pic:spPr>
                      </pic:pic>
                      <wps:wsp>
                        <wps:cNvPr id="13973" name="Shape 13973"/>
                        <wps:cNvSpPr/>
                        <wps:spPr>
                          <a:xfrm>
                            <a:off x="0" y="0"/>
                            <a:ext cx="2371668" cy="1406265"/>
                          </a:xfrm>
                          <a:custGeom>
                            <a:avLst/>
                            <a:gdLst/>
                            <a:ahLst/>
                            <a:cxnLst/>
                            <a:rect l="0" t="0" r="0" b="0"/>
                            <a:pathLst>
                              <a:path w="2371668" h="1406265">
                                <a:moveTo>
                                  <a:pt x="0" y="0"/>
                                </a:moveTo>
                                <a:lnTo>
                                  <a:pt x="0" y="1406265"/>
                                </a:lnTo>
                                <a:lnTo>
                                  <a:pt x="2371668" y="1406265"/>
                                </a:lnTo>
                                <a:lnTo>
                                  <a:pt x="2371668"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096411F2" id="Group 694550" o:spid="_x0000_s1026" style="width:186.75pt;height:110.75pt;mso-position-horizontal-relative:char;mso-position-vertical-relative:line" coordsize="23716,14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">
                <v:shape id="Picture 1004814" o:spid="_x0000_s1027" type="#_x0000_t75" style="position:absolute;left:-37;top:-27;width:23743;height:14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Pds7EAAAA4AAAAA8AAABkcnMvZG93bnJldi54bWxET1trwjAUfh/sP4Qz2MvQxFEvVKO4geCb&#10;zon4eGiObVlzUpKsdv9+EQQfP777YtXbRnTkQ+1Yw2ioQBAXztRcajh+bwYzECEiG2wck4Y/CrBa&#10;Pj8tMDfuyl/UHWIpUgiHHDVUMba5lKGoyGIYupY4cRfnLcYEfSmNx2sKt418V2oiLdacGips6bOi&#10;4ufwazX4y6bYfazL7eltsu+5G2e7qTxr/frSr+cgIvXxIb67tybNVyqbjTK4HUoI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Pds7EAAAA4AAAAA8AAAAAAAAAAAAAAAAA&#10;nwIAAGRycy9kb3ducmV2LnhtbFBLBQYAAAAABAAEAPcAAACQAwAAAAA=&#10;">
                  <v:imagedata r:id="rId26" o:title=""/>
                </v:shape>
                <v:shape id="Shape 13973" o:spid="_x0000_s1028" style="position:absolute;width:23716;height:14062;visibility:visible;mso-wrap-style:square;v-text-anchor:top" coordsize="2371668,140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qYtsQA&#10;AADeAAAADwAAAGRycy9kb3ducmV2LnhtbERPTWvCQBC9F/wPywi91Y0NqI2uUsSCUDyY1PuQHZNg&#10;djbsbmPqr+8Kgrd5vM9ZbQbTip6cbywrmE4SEMSl1Q1XCn6Kr7cFCB+QNbaWScEfedisRy8rzLS9&#10;8pH6PFQihrDPUEEdQpdJ6cuaDPqJ7Ygjd7bOYIjQVVI7vMZw08r3JJlJgw3Hhho72tZUXvJfo+C0&#10;u7lCTk+zy+G449z3822Rfiv1Oh4+lyACDeEpfrj3Os5PP+Yp3N+JN8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KmLbEAAAA3gAAAA8AAAAAAAAAAAAAAAAAmAIAAGRycy9k&#10;b3ducmV2LnhtbFBLBQYAAAAABAAEAPUAAACJAwAAAAA=&#10;" path="m,l,1406265r2371668,l2371668,,,xe" filled="f" strokecolor="#181717" strokeweight="1.3pt">
                  <v:stroke miterlimit="1" joinstyle="miter"/>
                  <v:path arrowok="t" textboxrect="0,0,2371668,1406265"/>
                </v:shape>
                <w10:anchorlock/>
              </v:group>
            </w:pict>
          </mc:Fallback>
        </mc:AlternateContent>
      </w:r>
    </w:p>
    <w:p w:rsidR="00A84D01" w:rsidRDefault="00CD183F">
      <w:pPr>
        <w:spacing w:after="3" w:line="260" w:lineRule="auto"/>
        <w:ind w:left="11" w:hanging="10"/>
        <w:jc w:val="center"/>
      </w:pPr>
      <w:r>
        <w:rPr>
          <w:rFonts w:ascii="Times New Roman" w:eastAsia="Times New Roman" w:hAnsi="Times New Roman" w:cs="Times New Roman"/>
          <w:color w:val="181717"/>
          <w:sz w:val="26"/>
          <w:szCs w:val="26"/>
          <w:rtl/>
        </w:rPr>
        <w:t>حمورابي يملي أوامره على كاتب القصر وإلى يمينه مسلته الشهيرة</w:t>
      </w:r>
    </w:p>
    <w:p w:rsidR="00A84D01" w:rsidRDefault="00CD183F">
      <w:pPr>
        <w:spacing w:after="331"/>
        <w:ind w:left="-4" w:hanging="10"/>
        <w:jc w:val="left"/>
      </w:pPr>
      <w:r>
        <w:rPr>
          <w:rFonts w:ascii="Times New Roman" w:eastAsia="Times New Roman" w:hAnsi="Times New Roman" w:cs="Times New Roman"/>
          <w:b/>
          <w:bCs/>
          <w:color w:val="181717"/>
          <w:sz w:val="26"/>
          <w:szCs w:val="26"/>
          <w:rtl/>
        </w:rPr>
        <w:t>مسلة حمورابي</w:t>
      </w:r>
    </w:p>
    <w:p w:rsidR="00A84D01" w:rsidRDefault="00CD183F">
      <w:pPr>
        <w:spacing w:after="0"/>
        <w:ind w:left="-4" w:hanging="10"/>
        <w:jc w:val="left"/>
      </w:pPr>
      <w:r>
        <w:rPr>
          <w:rFonts w:ascii="Times New Roman" w:eastAsia="Times New Roman" w:hAnsi="Times New Roman" w:cs="Times New Roman"/>
          <w:color w:val="181717"/>
          <w:sz w:val="26"/>
          <w:szCs w:val="26"/>
          <w:rtl/>
        </w:rPr>
        <w:t>مقدمة مسلة حمورابي بتصرف عن ترجمة د. فوزوي رشيد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عندما قضيا الإله آنو المتسامي ملك الأنوناكي (آلهة السماء) والإله إنليل سيد السماء والأرض، مقرر مصائر البلاد</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قضيا لمردوخ (إله بابل) الإبن البكر للإله أيا / أنكي أن يتمتع بقدسية الإله إنليل على كلالبشر وجعلاه عظيماً بين الإكيكي (آلهة الأرض)</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وسميا </w:t>
      </w:r>
      <w:r>
        <w:rPr>
          <w:rFonts w:ascii="Times New Roman" w:eastAsia="Times New Roman" w:hAnsi="Times New Roman" w:cs="Times New Roman"/>
          <w:color w:val="181717"/>
          <w:sz w:val="26"/>
          <w:szCs w:val="26"/>
          <w:rtl/>
        </w:rPr>
        <w:t>بابل بإسمها العظيم وجعلاها (شامخة) المستقيمة في العالم ، وثبتا في وسطها ملكيةأبدية أسسها ثابتة كالسماء والأرض</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عندئذ أسمياني الإلهان آنو وإنليل بإسمي حمورابي الأمير التقي الذي يخشى آلهتهلأوطد العدل في البلاد ، فأقضي على الخبيث والشرير ، لكي لا يستعبد القوي </w:t>
      </w:r>
      <w:r>
        <w:rPr>
          <w:rFonts w:ascii="Times New Roman" w:eastAsia="Times New Roman" w:hAnsi="Times New Roman" w:cs="Times New Roman"/>
          <w:color w:val="181717"/>
          <w:sz w:val="26"/>
          <w:szCs w:val="26"/>
          <w:rtl/>
        </w:rPr>
        <w:t>الضعيفولكي يعلو العدل كالشمس فوق ذوي الرؤوس السوداء (الشعب)، ولكي أنير البلاد من أجلخير البشر</w:t>
      </w:r>
    </w:p>
    <w:p w:rsidR="00A84D01" w:rsidRDefault="00CD183F">
      <w:pPr>
        <w:spacing w:after="11" w:line="268" w:lineRule="auto"/>
        <w:ind w:left="9" w:right="731" w:hanging="9"/>
        <w:jc w:val="both"/>
      </w:pPr>
      <w:r>
        <w:rPr>
          <w:rFonts w:ascii="Times New Roman" w:eastAsia="Times New Roman" w:hAnsi="Times New Roman" w:cs="Times New Roman"/>
          <w:color w:val="181717"/>
          <w:sz w:val="26"/>
          <w:szCs w:val="26"/>
          <w:rtl/>
        </w:rPr>
        <w:t>أنا حمورابي الراعي ، المدعو من قبل الإله إنليل، الذي يجعل الخير فيضاً وكثرةالذي يمون نيبور دور أيا بكل شيء ، المصلح الورع لمعبد الإيكور</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الملك القدير معيد مدينة أر</w:t>
      </w:r>
      <w:r>
        <w:rPr>
          <w:rFonts w:ascii="Times New Roman" w:eastAsia="Times New Roman" w:hAnsi="Times New Roman" w:cs="Times New Roman"/>
          <w:color w:val="181717"/>
          <w:sz w:val="26"/>
          <w:szCs w:val="26"/>
          <w:rtl/>
        </w:rPr>
        <w:t>يدو إلى مكانتها (سابق مجدها)،مطهر معبد الأبسو الذي ينشرسلطانه على جهات العالم الأربعة</w:t>
      </w:r>
    </w:p>
    <w:p w:rsidR="00A84D01" w:rsidRDefault="00CD183F">
      <w:pPr>
        <w:spacing w:after="2" w:line="260" w:lineRule="auto"/>
        <w:ind w:left="-5" w:right="282" w:hanging="9"/>
      </w:pPr>
      <w:r>
        <w:rPr>
          <w:rFonts w:ascii="Times New Roman" w:eastAsia="Times New Roman" w:hAnsi="Times New Roman" w:cs="Times New Roman"/>
          <w:color w:val="181717"/>
          <w:sz w:val="26"/>
          <w:szCs w:val="26"/>
          <w:rtl/>
        </w:rPr>
        <w:t xml:space="preserve">المعظم لإسم بابل، الذي يبهج قلب مردوخ إلهه، الذي كرس وقته لخدمة معبد إيساكيلانسل الملوك ، الذي أنجبه الإله سين/ ننار الذي جعل مدينة أور تزدهرالتقي المتضرع الذي جلب الخير </w:t>
      </w:r>
      <w:r>
        <w:rPr>
          <w:rFonts w:ascii="Times New Roman" w:eastAsia="Times New Roman" w:hAnsi="Times New Roman" w:cs="Times New Roman"/>
          <w:color w:val="181717"/>
          <w:sz w:val="26"/>
          <w:szCs w:val="26"/>
          <w:rtl/>
        </w:rPr>
        <w:t>إلى معبد إيكيش نوكال</w:t>
      </w:r>
    </w:p>
    <w:p w:rsidR="00A84D01" w:rsidRDefault="00CD183F">
      <w:pPr>
        <w:spacing w:after="11" w:line="268" w:lineRule="auto"/>
        <w:ind w:left="9" w:right="1643" w:hanging="9"/>
        <w:jc w:val="both"/>
      </w:pPr>
      <w:r>
        <w:rPr>
          <w:rFonts w:ascii="Times New Roman" w:eastAsia="Times New Roman" w:hAnsi="Times New Roman" w:cs="Times New Roman"/>
          <w:color w:val="181717"/>
          <w:sz w:val="26"/>
          <w:szCs w:val="26"/>
          <w:rtl/>
        </w:rPr>
        <w:t>إنه الملك المتأمل المطيع للإله شمش العظيم ،مثبت أسس مدينة سيبارالذي أعاد بناء معبد أيببار للإله شمش ، معينه</w:t>
      </w:r>
    </w:p>
    <w:p w:rsidR="00A84D01" w:rsidRDefault="00CD183F">
      <w:pPr>
        <w:spacing w:after="11" w:line="268" w:lineRule="auto"/>
        <w:ind w:left="9" w:right="1099" w:hanging="9"/>
        <w:jc w:val="both"/>
      </w:pPr>
      <w:r>
        <w:rPr>
          <w:rFonts w:ascii="Times New Roman" w:eastAsia="Times New Roman" w:hAnsi="Times New Roman" w:cs="Times New Roman"/>
          <w:color w:val="181717"/>
          <w:sz w:val="26"/>
          <w:szCs w:val="26"/>
          <w:rtl/>
        </w:rPr>
        <w:t xml:space="preserve">أنه السيد الذي أنعش مدينة أوروك ، الذي جهز سكانها بفيض من الماءالذي رفع عالياً قمة معبد أي أنا، الذي </w:t>
      </w:r>
      <w:r>
        <w:rPr>
          <w:rFonts w:ascii="Times New Roman" w:eastAsia="Times New Roman" w:hAnsi="Times New Roman" w:cs="Times New Roman"/>
          <w:color w:val="181717"/>
          <w:sz w:val="26"/>
          <w:szCs w:val="26"/>
          <w:rtl/>
        </w:rPr>
        <w:t>أغدق الثروة على الإلهين آنو وعشتار</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الحامي للبلاد، الذي جمع شمل سكان مدينة إيسن المشردين، الذي غمر معبد إيكال ماخبالثروة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ملك الملوك ،الأخ المحبوب ، للإله زبابا (إله الحرب لمدينة كيش) الذي أعاد تأسيس مساكنمدينة كيش</w:t>
      </w:r>
    </w:p>
    <w:p w:rsidR="00A84D01" w:rsidRDefault="00CD183F">
      <w:pPr>
        <w:spacing w:after="11" w:line="268" w:lineRule="auto"/>
        <w:ind w:left="9" w:right="1099" w:hanging="9"/>
        <w:jc w:val="both"/>
      </w:pPr>
      <w:r>
        <w:rPr>
          <w:rFonts w:ascii="Times New Roman" w:eastAsia="Times New Roman" w:hAnsi="Times New Roman" w:cs="Times New Roman"/>
          <w:color w:val="181717"/>
          <w:sz w:val="26"/>
          <w:szCs w:val="26"/>
          <w:rtl/>
        </w:rPr>
        <w:t xml:space="preserve">الذي أحاط معبد ايمتي أورساك بالسناء ، الذي </w:t>
      </w:r>
      <w:r>
        <w:rPr>
          <w:rFonts w:ascii="Times New Roman" w:eastAsia="Times New Roman" w:hAnsi="Times New Roman" w:cs="Times New Roman"/>
          <w:color w:val="181717"/>
          <w:sz w:val="26"/>
          <w:szCs w:val="26"/>
          <w:rtl/>
        </w:rPr>
        <w:t>أتقن بناء المعابد للإلهة عشتارالحامي لمعبد خورساك كلاما مصيدة الأعداء</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الذي جعله الإله إررا / نيركال (إله العالم السفلي) رفيقه ليحقق رغبته، الذي جعل مدينةكوثا قوية الشأن</w:t>
      </w:r>
    </w:p>
    <w:p w:rsidR="00A84D01" w:rsidRDefault="00CD183F">
      <w:pPr>
        <w:spacing w:after="11" w:line="268" w:lineRule="auto"/>
        <w:ind w:left="9" w:right="768" w:hanging="9"/>
        <w:jc w:val="both"/>
      </w:pPr>
      <w:r>
        <w:rPr>
          <w:rFonts w:ascii="Times New Roman" w:eastAsia="Times New Roman" w:hAnsi="Times New Roman" w:cs="Times New Roman"/>
          <w:color w:val="181717"/>
          <w:sz w:val="26"/>
          <w:szCs w:val="26"/>
          <w:rtl/>
        </w:rPr>
        <w:t>الذي قدم كل شيء لمعبد ميس لام الثور الهائج نطاح الأعداء ، محبوب الإله توتومفرح مدينة بو</w:t>
      </w:r>
      <w:r>
        <w:rPr>
          <w:rFonts w:ascii="Times New Roman" w:eastAsia="Times New Roman" w:hAnsi="Times New Roman" w:cs="Times New Roman"/>
          <w:color w:val="181717"/>
          <w:sz w:val="26"/>
          <w:szCs w:val="26"/>
          <w:rtl/>
        </w:rPr>
        <w:t>رسيبا التقي ، الذي لم يكن عائقاً امام معبد إيزيدا</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إنه إله الملوك مقروناً بالحكمة ، الذي وسع الارض المزروعة التابعة لمدينة ديلبات -</w:t>
      </w:r>
      <w:r>
        <w:rPr>
          <w:rFonts w:ascii="Times New Roman" w:eastAsia="Times New Roman" w:hAnsi="Times New Roman" w:cs="Times New Roman"/>
          <w:color w:val="181717"/>
          <w:sz w:val="26"/>
        </w:rPr>
        <w:t>-Dilbat</w:t>
      </w:r>
      <w:r>
        <w:rPr>
          <w:rFonts w:ascii="Times New Roman" w:eastAsia="Times New Roman" w:hAnsi="Times New Roman" w:cs="Times New Roman"/>
          <w:color w:val="181717"/>
          <w:sz w:val="26"/>
          <w:szCs w:val="26"/>
          <w:rtl/>
        </w:rPr>
        <w:t>الذي يخزن الحبوب للإلهة أوراش -</w:t>
      </w:r>
      <w:r>
        <w:rPr>
          <w:rFonts w:ascii="Times New Roman" w:eastAsia="Times New Roman" w:hAnsi="Times New Roman" w:cs="Times New Roman"/>
          <w:color w:val="181717"/>
          <w:sz w:val="26"/>
        </w:rPr>
        <w:t>Urash</w:t>
      </w:r>
      <w:r>
        <w:rPr>
          <w:rFonts w:ascii="Times New Roman" w:eastAsia="Times New Roman" w:hAnsi="Times New Roman" w:cs="Times New Roman"/>
          <w:color w:val="181717"/>
          <w:sz w:val="26"/>
          <w:szCs w:val="26"/>
          <w:rtl/>
        </w:rPr>
        <w:t>- ، القوي ، إنه السيد المحلى بالصولجان والتاج وفق أمنية الإلهة ماما</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الذي وضع تصاميم</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Schematic Plan</w:t>
      </w:r>
      <w:r>
        <w:rPr>
          <w:rFonts w:ascii="Times New Roman" w:eastAsia="Times New Roman" w:hAnsi="Times New Roman" w:cs="Times New Roman"/>
          <w:color w:val="181717"/>
          <w:sz w:val="26"/>
          <w:szCs w:val="26"/>
          <w:rtl/>
        </w:rPr>
        <w:t>- مدينة لجش ، الذي أعد الوليمة الفاخرة للإلهةننتو ، الرزين المتكامل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الذي يهيئ المراعي ومحلات الشرب لمدينتي لكش وكرسو الذي يقدم القرابين بسخاء إلىمعبد إينينو الذي يقبض على الأعداء</w:t>
      </w:r>
    </w:p>
    <w:p w:rsidR="00A84D01" w:rsidRDefault="00CD183F">
      <w:pPr>
        <w:spacing w:after="11" w:line="268" w:lineRule="auto"/>
        <w:ind w:left="9" w:right="87" w:hanging="9"/>
        <w:jc w:val="both"/>
      </w:pPr>
      <w:r>
        <w:rPr>
          <w:rFonts w:ascii="Times New Roman" w:eastAsia="Times New Roman" w:hAnsi="Times New Roman" w:cs="Times New Roman"/>
          <w:color w:val="181717"/>
          <w:sz w:val="26"/>
          <w:szCs w:val="26"/>
          <w:rtl/>
        </w:rPr>
        <w:t xml:space="preserve">إنه محبوب تيليتم ،الذي ينفذ توجيهات مدينة زبالام بدقة ، الذي </w:t>
      </w:r>
      <w:r>
        <w:rPr>
          <w:rFonts w:ascii="Times New Roman" w:eastAsia="Times New Roman" w:hAnsi="Times New Roman" w:cs="Times New Roman"/>
          <w:color w:val="181717"/>
          <w:sz w:val="26"/>
          <w:szCs w:val="26"/>
          <w:rtl/>
        </w:rPr>
        <w:t>يفرح قلب الإلهة عشتار .</w:t>
      </w:r>
    </w:p>
    <w:p w:rsidR="00A84D01" w:rsidRDefault="00CD183F">
      <w:pPr>
        <w:spacing w:after="22"/>
        <w:ind w:left="-4" w:hanging="10"/>
        <w:jc w:val="left"/>
      </w:pPr>
      <w:r>
        <w:rPr>
          <w:rFonts w:ascii="Times New Roman" w:eastAsia="Times New Roman" w:hAnsi="Times New Roman" w:cs="Times New Roman"/>
          <w:color w:val="181717"/>
          <w:sz w:val="26"/>
          <w:szCs w:val="26"/>
          <w:rtl/>
        </w:rPr>
        <w:t>الأمير اللامع ، الذي يتقبل صلواته الإله أدد ، الذي يريح قلب الإله أدد</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إنه المحارب الساكن في معبد كركرا ، الذي نظم الشارات في معبد أي أودكال ،إنه الذييمنح الحياة لمدينة ماشكان شابر</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الذي يغدق على معبد ميسلام بالشراب (الخمرة الطقسية)، </w:t>
      </w:r>
      <w:r>
        <w:rPr>
          <w:rFonts w:ascii="Times New Roman" w:eastAsia="Times New Roman" w:hAnsi="Times New Roman" w:cs="Times New Roman"/>
          <w:color w:val="181717"/>
          <w:sz w:val="26"/>
          <w:szCs w:val="26"/>
          <w:rtl/>
        </w:rPr>
        <w:t>الحكيم الإداري ، الذي بحوزتهينبوع الحكمة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المنقذ لشعب مالقوم ، الذي يبني كثيراً مرضاة للإله أنكي والإلهة دم كال نونا ، الموسعلمملكته</w:t>
      </w:r>
    </w:p>
    <w:p w:rsidR="00A84D01" w:rsidRDefault="00CD183F">
      <w:pPr>
        <w:spacing w:after="22"/>
        <w:ind w:left="-4" w:hanging="10"/>
        <w:jc w:val="left"/>
      </w:pPr>
      <w:r>
        <w:rPr>
          <w:rFonts w:ascii="Times New Roman" w:eastAsia="Times New Roman" w:hAnsi="Times New Roman" w:cs="Times New Roman"/>
          <w:color w:val="181717"/>
          <w:sz w:val="26"/>
          <w:szCs w:val="26"/>
          <w:rtl/>
        </w:rPr>
        <w:t>الذي يقدم الضحايا الطاهرة دائماً ،الأول بين الملوك</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المسيطر على مناطق نهر الفرات بأمر خالقه الإله دكان ، الذي أحسن إلى مدينة </w:t>
      </w:r>
      <w:r>
        <w:rPr>
          <w:rFonts w:ascii="Times New Roman" w:eastAsia="Times New Roman" w:hAnsi="Times New Roman" w:cs="Times New Roman"/>
          <w:color w:val="181717"/>
          <w:sz w:val="26"/>
          <w:szCs w:val="26"/>
          <w:rtl/>
        </w:rPr>
        <w:t>ميرا ومدينةتوتول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الأمير الورع الذي ينور وجه الإله تشباك، المقيم للولائم العامرة للإله نن آزو المنقذ لشعبهمن البؤس</w:t>
      </w:r>
    </w:p>
    <w:p w:rsidR="00A84D01" w:rsidRDefault="00CD183F">
      <w:pPr>
        <w:spacing w:after="22"/>
        <w:ind w:left="-4" w:hanging="10"/>
        <w:jc w:val="left"/>
      </w:pPr>
      <w:r>
        <w:rPr>
          <w:rFonts w:ascii="Times New Roman" w:eastAsia="Times New Roman" w:hAnsi="Times New Roman" w:cs="Times New Roman"/>
          <w:color w:val="181717"/>
          <w:sz w:val="26"/>
          <w:szCs w:val="26"/>
          <w:rtl/>
        </w:rPr>
        <w:t>الذي يوطد أقدامهم بأخاء وسط مدينة بابل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راعي الرعية الذي تأتي مآثره إرضاء للإلهة عشتار ، الذي ينصب الإلهة عشتار في معبداي أول ماش وسط مدينة أكد</w:t>
      </w:r>
    </w:p>
    <w:p w:rsidR="00A84D01" w:rsidRDefault="00CD183F">
      <w:pPr>
        <w:spacing w:after="11" w:line="268" w:lineRule="auto"/>
        <w:ind w:left="9" w:right="1153" w:hanging="9"/>
        <w:jc w:val="both"/>
      </w:pPr>
      <w:r>
        <w:rPr>
          <w:rFonts w:ascii="Times New Roman" w:eastAsia="Times New Roman" w:hAnsi="Times New Roman" w:cs="Times New Roman"/>
          <w:color w:val="181717"/>
          <w:sz w:val="26"/>
          <w:szCs w:val="26"/>
          <w:rtl/>
        </w:rPr>
        <w:t>الذي يساعد على إظهار الحق ، الذي يقود الشعب في الطريق المستقيمالذي أعاد إلى مدينة آشور ملاكها الرحيم الحامي ، المنتصر على المشاغبين</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الملك الذي جعل ألقاب الإلهة عشتار تبرز في نينوى وفي معبد اي ميس ميس ، أنه الوقورالذي يصلي بخشية للآلهة العظام</w:t>
      </w:r>
    </w:p>
    <w:p w:rsidR="00A84D01" w:rsidRDefault="00CD183F">
      <w:pPr>
        <w:spacing w:after="11" w:line="268" w:lineRule="auto"/>
        <w:ind w:left="9" w:right="2119" w:hanging="9"/>
        <w:jc w:val="both"/>
      </w:pPr>
      <w:r>
        <w:rPr>
          <w:rFonts w:ascii="Times New Roman" w:eastAsia="Times New Roman" w:hAnsi="Times New Roman" w:cs="Times New Roman"/>
          <w:color w:val="181717"/>
          <w:sz w:val="26"/>
          <w:szCs w:val="26"/>
          <w:rtl/>
        </w:rPr>
        <w:lastRenderedPageBreak/>
        <w:t>إنه خليفة الم</w:t>
      </w:r>
      <w:r>
        <w:rPr>
          <w:rFonts w:ascii="Times New Roman" w:eastAsia="Times New Roman" w:hAnsi="Times New Roman" w:cs="Times New Roman"/>
          <w:color w:val="181717"/>
          <w:sz w:val="26"/>
          <w:szCs w:val="26"/>
          <w:rtl/>
        </w:rPr>
        <w:t>لك شومولائيل الأبن القوي الوريث للملك سين مبلطإنه النطفة الملكية العريقة، الملك القوي ، شمس مدينة بابل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الذي يرسل النور إلى بلاد سومر وأكد ، إنه الملك الذي أخضع جهات العالم الأربعأنا حمورابي ، محبوب الإلهة عشتار ، عندما أرسلني مردوخ لقيادة الشعب في الطريقال</w:t>
      </w:r>
      <w:r>
        <w:rPr>
          <w:rFonts w:ascii="Times New Roman" w:eastAsia="Times New Roman" w:hAnsi="Times New Roman" w:cs="Times New Roman"/>
          <w:color w:val="181717"/>
          <w:sz w:val="26"/>
          <w:szCs w:val="26"/>
          <w:rtl/>
        </w:rPr>
        <w:t>سوي وإدارة البلاد</w:t>
      </w:r>
    </w:p>
    <w:p w:rsidR="00A84D01" w:rsidRDefault="00CD183F">
      <w:pPr>
        <w:spacing w:after="342"/>
        <w:ind w:left="-4" w:hanging="10"/>
        <w:jc w:val="left"/>
      </w:pPr>
      <w:r>
        <w:rPr>
          <w:rFonts w:ascii="Times New Roman" w:eastAsia="Times New Roman" w:hAnsi="Times New Roman" w:cs="Times New Roman"/>
          <w:color w:val="181717"/>
          <w:sz w:val="26"/>
          <w:szCs w:val="26"/>
          <w:rtl/>
        </w:rPr>
        <w:t>وضعت شريعتي ودستور العدالة بلسان البلاد لتحقيق الخير للناس .</w:t>
      </w:r>
    </w:p>
    <w:p w:rsidR="00A84D01" w:rsidRDefault="00CD183F">
      <w:pPr>
        <w:spacing w:after="0"/>
        <w:ind w:left="-4" w:hanging="10"/>
        <w:jc w:val="left"/>
      </w:pPr>
      <w:r>
        <w:rPr>
          <w:rFonts w:ascii="Times New Roman" w:eastAsia="Times New Roman" w:hAnsi="Times New Roman" w:cs="Times New Roman"/>
          <w:b/>
          <w:bCs/>
          <w:color w:val="181717"/>
          <w:sz w:val="26"/>
          <w:szCs w:val="26"/>
          <w:rtl/>
        </w:rPr>
        <w:t>معلومات عن المسلة :</w:t>
      </w:r>
    </w:p>
    <w:p w:rsidR="00A84D01" w:rsidRDefault="00CD183F">
      <w:pPr>
        <w:spacing w:after="35" w:line="268" w:lineRule="auto"/>
        <w:ind w:left="9" w:right="-15" w:hanging="9"/>
        <w:jc w:val="both"/>
      </w:pPr>
      <w:r>
        <w:rPr>
          <w:rFonts w:ascii="Times New Roman" w:eastAsia="Times New Roman" w:hAnsi="Times New Roman" w:cs="Times New Roman"/>
          <w:color w:val="181717"/>
          <w:sz w:val="26"/>
          <w:szCs w:val="26"/>
          <w:rtl/>
        </w:rPr>
        <w:t>أشرنا عند تناولنا لسيرة حمورابي ملك العدالة ومجدد وحدة بلاد الرافدين إلى أن مسلته كانتمرشدة للأمم القديمة والحديثة على حد سواء ، حيث تتضمن قوانين الأمم المتح</w:t>
      </w:r>
      <w:r>
        <w:rPr>
          <w:rFonts w:ascii="Times New Roman" w:eastAsia="Times New Roman" w:hAnsi="Times New Roman" w:cs="Times New Roman"/>
          <w:color w:val="181717"/>
          <w:sz w:val="26"/>
          <w:szCs w:val="26"/>
          <w:rtl/>
        </w:rPr>
        <w:t>دة والعديد منبلدان العالم العلمانية وحتى الدينية منها نصوصاً أو تعديلات عن نصوص وردت في المسلة، فما هي هذه المسلة العظيمة الأهمية في حياة البشرية وكيف أكتسبت أهميتها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تذكر أستاذتنا الفاضلة الدكتورة بهيجة خليل إسماعيل في كتابها الموسوم (مسلة حمورابي)بأن شر</w:t>
      </w:r>
      <w:r>
        <w:rPr>
          <w:rFonts w:ascii="Times New Roman" w:eastAsia="Times New Roman" w:hAnsi="Times New Roman" w:cs="Times New Roman"/>
          <w:color w:val="181717"/>
          <w:sz w:val="26"/>
          <w:szCs w:val="26"/>
          <w:rtl/>
        </w:rPr>
        <w:t>يعة حمورابي لم تكن أول أثر قانوني وصلنا من وادي الرافدين القديم ، فقد سبقتهاتشريعات رافدية أقدم جاءت بشكل نتف أو بضع مواد ،منها إصلاحات الملك أورو أنيمكينا /أوركاجينا الإجتماعية</w:t>
      </w:r>
      <w:r>
        <w:rPr>
          <w:rFonts w:ascii="Times New Roman" w:eastAsia="Times New Roman" w:hAnsi="Times New Roman" w:cs="Times New Roman"/>
          <w:color w:val="181717"/>
          <w:sz w:val="26"/>
          <w:szCs w:val="26"/>
        </w:rPr>
        <w:t>٢٣٥١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٢٣٤٢</w:t>
      </w:r>
      <w:r>
        <w:rPr>
          <w:rFonts w:ascii="Times New Roman" w:eastAsia="Times New Roman" w:hAnsi="Times New Roman" w:cs="Times New Roman"/>
          <w:color w:val="181717"/>
          <w:sz w:val="26"/>
          <w:szCs w:val="26"/>
          <w:rtl/>
        </w:rPr>
        <w:t xml:space="preserve"> ق.م في لجش (قضى لوكال زاكيزي على سلالة لجش </w:t>
      </w:r>
      <w:r>
        <w:rPr>
          <w:rFonts w:ascii="Times New Roman" w:eastAsia="Times New Roman" w:hAnsi="Times New Roman" w:cs="Times New Roman"/>
          <w:color w:val="181717"/>
          <w:sz w:val="26"/>
          <w:szCs w:val="26"/>
          <w:rtl/>
        </w:rPr>
        <w:t xml:space="preserve">في عهد الملك المصلح أوروأنيميكينا)، ثم تشريعات أورنمو </w:t>
      </w:r>
      <w:r>
        <w:rPr>
          <w:rFonts w:ascii="Times New Roman" w:eastAsia="Times New Roman" w:hAnsi="Times New Roman" w:cs="Times New Roman"/>
          <w:color w:val="181717"/>
          <w:sz w:val="26"/>
          <w:szCs w:val="26"/>
        </w:rPr>
        <w:t>٢١١١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٢٠٩٤</w:t>
      </w:r>
      <w:r>
        <w:rPr>
          <w:rFonts w:ascii="Times New Roman" w:eastAsia="Times New Roman" w:hAnsi="Times New Roman" w:cs="Times New Roman"/>
          <w:color w:val="181717"/>
          <w:sz w:val="26"/>
          <w:szCs w:val="26"/>
          <w:rtl/>
        </w:rPr>
        <w:t xml:space="preserve"> ق.م مؤسس سلالة أور الإمبراطورية (أور الثالثة) وتشريعات لبت عشتار </w:t>
      </w:r>
      <w:r>
        <w:rPr>
          <w:rFonts w:ascii="Times New Roman" w:eastAsia="Times New Roman" w:hAnsi="Times New Roman" w:cs="Times New Roman"/>
          <w:color w:val="181717"/>
          <w:sz w:val="26"/>
          <w:szCs w:val="26"/>
        </w:rPr>
        <w:t>١٩٣٤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١٩٢٤</w:t>
      </w:r>
      <w:r>
        <w:rPr>
          <w:rFonts w:ascii="Times New Roman" w:eastAsia="Times New Roman" w:hAnsi="Times New Roman" w:cs="Times New Roman"/>
          <w:color w:val="181717"/>
          <w:sz w:val="26"/>
          <w:szCs w:val="26"/>
          <w:rtl/>
        </w:rPr>
        <w:t xml:space="preserve"> ق.م خامس ملوك سلالة إيسن الأولى، ثم تشريعات إشنونا بحدود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 ، كما أكتشفت قوانين لاحقة منها ما أكتشف في عهد الدو</w:t>
      </w:r>
      <w:r>
        <w:rPr>
          <w:rFonts w:ascii="Times New Roman" w:eastAsia="Times New Roman" w:hAnsi="Times New Roman" w:cs="Times New Roman"/>
          <w:color w:val="181717"/>
          <w:sz w:val="26"/>
          <w:szCs w:val="26"/>
          <w:rtl/>
        </w:rPr>
        <w:t>لة الآشورية الحديثة ، أما آخر الشرائع الرافدية المكتشفةفقد كانت (الشريعة الكلدانية- )</w:t>
      </w:r>
      <w:r>
        <w:rPr>
          <w:rFonts w:ascii="Times New Roman" w:eastAsia="Times New Roman" w:hAnsi="Times New Roman" w:cs="Times New Roman"/>
          <w:color w:val="181717"/>
          <w:sz w:val="26"/>
        </w:rPr>
        <w:t>Chaldean Code of Law</w:t>
      </w:r>
      <w:r>
        <w:rPr>
          <w:rFonts w:ascii="Times New Roman" w:eastAsia="Times New Roman" w:hAnsi="Times New Roman" w:cs="Times New Roman"/>
          <w:color w:val="181717"/>
          <w:sz w:val="26"/>
          <w:szCs w:val="26"/>
          <w:rtl/>
        </w:rPr>
        <w:t>- أو كما تعرف بأسم شريعةنبوخذنصر الثاني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ومن المهم أن نوضح بأننا قد علمنا عن تشريعات المصلح الكبير أورو أنيمكينا  /أوركاجينامن خلال رقم طينية أشارت إل</w:t>
      </w:r>
      <w:r>
        <w:rPr>
          <w:rFonts w:ascii="Times New Roman" w:eastAsia="Times New Roman" w:hAnsi="Times New Roman" w:cs="Times New Roman"/>
          <w:color w:val="181717"/>
          <w:sz w:val="26"/>
          <w:szCs w:val="26"/>
          <w:rtl/>
        </w:rPr>
        <w:t xml:space="preserve">ى أعتماد تلك الشريعة لإحقاق العدل في البلاد،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لكننا لم نعثر على نسخة منها حتى الآن ، فيما وصلتنا بقية الشرائع أو كسرها بشكل نتف ،فقام العديد من الآثاريين والمختصين بالكتابة المسمارية بترجمتها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ولعل كتاب الدكتور الأستاذ فوزي رشيد الشرائع العراقية القديمة ه</w:t>
      </w:r>
      <w:r>
        <w:rPr>
          <w:rFonts w:ascii="Times New Roman" w:eastAsia="Times New Roman" w:hAnsi="Times New Roman" w:cs="Times New Roman"/>
          <w:color w:val="181717"/>
          <w:sz w:val="26"/>
          <w:szCs w:val="26"/>
          <w:rtl/>
        </w:rPr>
        <w:t xml:space="preserve">و واحد من أهم تلكالمصادر ، فيما قامت العالمة العراقية د. بهيجة خليل إسماعيل بترجمة كسر النسخة الثانيةمن شريعة حمورابي وضمنتها كتابها الموسوم (مسلة حمورابي - بغداد/ ط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 لكنما يهمنا هنا هو مسلة حمورابي التي أكتشفت في مدينة سوسة (الشوش) في عيلام ، ولعلمن</w:t>
      </w:r>
      <w:r>
        <w:rPr>
          <w:rFonts w:ascii="Times New Roman" w:eastAsia="Times New Roman" w:hAnsi="Times New Roman" w:cs="Times New Roman"/>
          <w:color w:val="181717"/>
          <w:sz w:val="26"/>
          <w:szCs w:val="26"/>
          <w:rtl/>
        </w:rPr>
        <w:t xml:space="preserve"> حسنات القدر أن الملك العيلامي شتروك ناخونتا الذي سرق المسلة وحاول أن يطمسمعالمها ليكتب أسمه عليها ويدون ما يشاء ،أكتشف بعد طمسه لما يزيد على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مادة قانونية أن هنالك لعنات ستصبها عليه آلهة بابل العظام إن تلاعب أحد بمواد المسلة أو قام بتحريفهافخاف وقام بدف</w:t>
      </w:r>
      <w:r>
        <w:rPr>
          <w:rFonts w:ascii="Times New Roman" w:eastAsia="Times New Roman" w:hAnsi="Times New Roman" w:cs="Times New Roman"/>
          <w:color w:val="181717"/>
          <w:sz w:val="26"/>
          <w:szCs w:val="26"/>
          <w:rtl/>
        </w:rPr>
        <w:t xml:space="preserve">نها تخلصاً من لعنات آلهة بابل وهكذا حفظت المسلة ،لأنها لو كانت </w:t>
      </w:r>
      <w:r>
        <w:rPr>
          <w:rFonts w:ascii="Times New Roman" w:eastAsia="Times New Roman" w:hAnsi="Times New Roman" w:cs="Times New Roman"/>
          <w:color w:val="181717"/>
          <w:sz w:val="26"/>
          <w:szCs w:val="26"/>
          <w:rtl/>
        </w:rPr>
        <w:lastRenderedPageBreak/>
        <w:t>قد بقيتفي بابل لقضت عليها فعلة الملك سنحاريب بتحويل مياه الفرات إلى مدينة بابل التي أدتإلى إغراق المدينة وطمس معالمها وآثارها القديمة التي تعود إلى فترات ما قبل وبعد العهدالبابلي القديم وذلك بس</w:t>
      </w:r>
      <w:r>
        <w:rPr>
          <w:rFonts w:ascii="Times New Roman" w:eastAsia="Times New Roman" w:hAnsi="Times New Roman" w:cs="Times New Roman"/>
          <w:color w:val="181717"/>
          <w:sz w:val="26"/>
          <w:szCs w:val="26"/>
          <w:rtl/>
        </w:rPr>
        <w:t>بب إرتفاع المياه الجوفية للمدينة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وقد عثرت البعثة الفرنسية برئاسة العالم شيل عام </w:t>
      </w:r>
      <w:r>
        <w:rPr>
          <w:rFonts w:ascii="Times New Roman" w:eastAsia="Times New Roman" w:hAnsi="Times New Roman" w:cs="Times New Roman"/>
          <w:color w:val="181717"/>
          <w:sz w:val="26"/>
          <w:szCs w:val="26"/>
        </w:rPr>
        <w:t>١٩٠١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١٩٠٢</w:t>
      </w:r>
      <w:r>
        <w:rPr>
          <w:rFonts w:ascii="Times New Roman" w:eastAsia="Times New Roman" w:hAnsi="Times New Roman" w:cs="Times New Roman"/>
          <w:color w:val="181717"/>
          <w:sz w:val="26"/>
          <w:szCs w:val="26"/>
          <w:rtl/>
        </w:rPr>
        <w:t xml:space="preserve">م على تسع كسر من حجرالديوريت الأسود إلى جانب المسلة الأصلية وأستدل من الكتابة المدونة عليها بأنها تمثلنسخة ثانية من مسلة حمورابي ، فقامت مديرية الآثار العامة عام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م بتنسيب الدكتورمؤيد سعيد بسيم وأستاذة المسماريات الدكتورة بهيجة خليل إسماعيل للإجتماع بالبروفيسورآمييه مدير القسم الشرقي في متحف اللوفر بصحبة السفير الفرنسي في العراق المسيو جاكموريزيه وأتفقوا على تبادل كسرات مسلة حمورابي الأصلية لقاء مجموعة مكررة منا</w:t>
      </w:r>
      <w:r>
        <w:rPr>
          <w:rFonts w:ascii="Times New Roman" w:eastAsia="Times New Roman" w:hAnsi="Times New Roman" w:cs="Times New Roman"/>
          <w:color w:val="181717"/>
          <w:sz w:val="26"/>
          <w:szCs w:val="26"/>
          <w:rtl/>
        </w:rPr>
        <w:t>لآثار العراقية ، ثم قام وفد عراقي برئاسة الأستاذة د. بهيجة خليل إسماعيل بإتمام المهمة فيمتحف اللوفر ، حيث تم جلب كسر المسلة التي حفظت لبعض الوقت في السفارة الفرنسيةقبل تسليمها للمتحف العراقي في إحتفال مهيب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ومن الجدير بالذكر أيضاً أن الملك اللص شتروك ناخو</w:t>
      </w:r>
      <w:r>
        <w:rPr>
          <w:rFonts w:ascii="Times New Roman" w:eastAsia="Times New Roman" w:hAnsi="Times New Roman" w:cs="Times New Roman"/>
          <w:color w:val="181717"/>
          <w:sz w:val="26"/>
          <w:szCs w:val="26"/>
          <w:rtl/>
        </w:rPr>
        <w:t>نتي حفظ لنا أيضاً ومن دون قصدمسلتين أخرتين هما مسلتا الملكين مانشتوسو إبن الملك شروكين / سرجون الكبير ومسلةحفيد شروكين الملك نرام سين حيث وضع أسمه عليهما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نفذت مسلة حمورابي على حجر الديوريت الأسود بارتفاع </w:t>
      </w:r>
      <w:r>
        <w:rPr>
          <w:rFonts w:ascii="Times New Roman" w:eastAsia="Times New Roman" w:hAnsi="Times New Roman" w:cs="Times New Roman"/>
          <w:color w:val="181717"/>
          <w:sz w:val="26"/>
          <w:szCs w:val="26"/>
        </w:rPr>
        <w:t>٢٢٥</w:t>
      </w:r>
      <w:r>
        <w:rPr>
          <w:rFonts w:ascii="Times New Roman" w:eastAsia="Times New Roman" w:hAnsi="Times New Roman" w:cs="Times New Roman"/>
          <w:color w:val="181717"/>
          <w:sz w:val="26"/>
          <w:szCs w:val="26"/>
          <w:rtl/>
        </w:rPr>
        <w:t xml:space="preserve">سم وقطر قمتها </w:t>
      </w:r>
      <w:r>
        <w:rPr>
          <w:rFonts w:ascii="Times New Roman" w:eastAsia="Times New Roman" w:hAnsi="Times New Roman" w:cs="Times New Roman"/>
          <w:color w:val="181717"/>
          <w:sz w:val="26"/>
          <w:szCs w:val="26"/>
        </w:rPr>
        <w:t>١٦٥</w:t>
      </w:r>
      <w:r>
        <w:rPr>
          <w:rFonts w:ascii="Times New Roman" w:eastAsia="Times New Roman" w:hAnsi="Times New Roman" w:cs="Times New Roman"/>
          <w:color w:val="181717"/>
          <w:sz w:val="26"/>
          <w:szCs w:val="26"/>
          <w:rtl/>
        </w:rPr>
        <w:t xml:space="preserve">سموقطر قاعدتها </w:t>
      </w:r>
      <w:r>
        <w:rPr>
          <w:rFonts w:ascii="Times New Roman" w:eastAsia="Times New Roman" w:hAnsi="Times New Roman" w:cs="Times New Roman"/>
          <w:color w:val="181717"/>
          <w:sz w:val="26"/>
          <w:szCs w:val="26"/>
        </w:rPr>
        <w:t>١٩٠</w:t>
      </w:r>
      <w:r>
        <w:rPr>
          <w:rFonts w:ascii="Times New Roman" w:eastAsia="Times New Roman" w:hAnsi="Times New Roman" w:cs="Times New Roman"/>
          <w:color w:val="181717"/>
          <w:sz w:val="26"/>
          <w:szCs w:val="26"/>
          <w:rtl/>
        </w:rPr>
        <w:t xml:space="preserve">سم ، ويحتوي </w:t>
      </w:r>
      <w:r>
        <w:rPr>
          <w:rFonts w:ascii="Times New Roman" w:eastAsia="Times New Roman" w:hAnsi="Times New Roman" w:cs="Times New Roman"/>
          <w:color w:val="181717"/>
          <w:sz w:val="26"/>
          <w:szCs w:val="26"/>
          <w:rtl/>
        </w:rPr>
        <w:t>القسم العلوي من المسلة على مشهد يمثل الملك حمورابيبلباس التعبد الخاص وهو يتسلم بخشوع من الإله شمش حامي مدينتي أكد وأوروك رمزي(العدل والمساواة) وهما العصا المستقيمة وخيط القياس لكي تأتي أحكامه مستقيمة وثابتةكالمسطرة ودقيقة كحسابات خيط القياس (الفيته التي يس</w:t>
      </w:r>
      <w:r>
        <w:rPr>
          <w:rFonts w:ascii="Times New Roman" w:eastAsia="Times New Roman" w:hAnsi="Times New Roman" w:cs="Times New Roman"/>
          <w:color w:val="181717"/>
          <w:sz w:val="26"/>
          <w:szCs w:val="26"/>
          <w:rtl/>
        </w:rPr>
        <w:t>تخدمها النجار.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كتبت القوانين بالقلم المسماري وباللهجة الأكدية البابلية (تسمية مجازية) أي كلدانية الألفالثاني ق.م ، تتألف الكتابة من أربعين حقلاً </w:t>
      </w:r>
      <w:r>
        <w:rPr>
          <w:rFonts w:ascii="Times New Roman" w:eastAsia="Times New Roman" w:hAnsi="Times New Roman" w:cs="Times New Roman"/>
          <w:color w:val="181717"/>
          <w:sz w:val="26"/>
          <w:szCs w:val="26"/>
        </w:rPr>
        <w:t>٣٠٣</w:t>
      </w:r>
      <w:r>
        <w:rPr>
          <w:rFonts w:ascii="Times New Roman" w:eastAsia="Times New Roman" w:hAnsi="Times New Roman" w:cs="Times New Roman"/>
          <w:color w:val="181717"/>
          <w:sz w:val="26"/>
          <w:szCs w:val="26"/>
          <w:rtl/>
        </w:rPr>
        <w:t>(سطر) مقسمة إلى ثلاثة أجزاء يشمل الجزءالأول على المقدمة، فيما يشمل الجزء الثاني أحكام شريعة حمورابي التي ك</w:t>
      </w:r>
      <w:r>
        <w:rPr>
          <w:rFonts w:ascii="Times New Roman" w:eastAsia="Times New Roman" w:hAnsi="Times New Roman" w:cs="Times New Roman"/>
          <w:color w:val="181717"/>
          <w:sz w:val="26"/>
          <w:szCs w:val="26"/>
          <w:rtl/>
        </w:rPr>
        <w:t>انت تتألف من</w:t>
      </w:r>
      <w:r>
        <w:rPr>
          <w:rFonts w:ascii="Times New Roman" w:eastAsia="Times New Roman" w:hAnsi="Times New Roman" w:cs="Times New Roman"/>
          <w:color w:val="181717"/>
          <w:sz w:val="26"/>
          <w:szCs w:val="26"/>
        </w:rPr>
        <w:t>٣١٠</w:t>
      </w:r>
      <w:r>
        <w:rPr>
          <w:rFonts w:ascii="Times New Roman" w:eastAsia="Times New Roman" w:hAnsi="Times New Roman" w:cs="Times New Roman"/>
          <w:color w:val="181717"/>
          <w:sz w:val="26"/>
          <w:szCs w:val="26"/>
          <w:rtl/>
        </w:rPr>
        <w:t xml:space="preserve"> مادة قبل أن يمحو شتروك ناخونته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مادة منها فبقيت لدينا اليوم منها </w:t>
      </w:r>
      <w:r>
        <w:rPr>
          <w:rFonts w:ascii="Times New Roman" w:eastAsia="Times New Roman" w:hAnsi="Times New Roman" w:cs="Times New Roman"/>
          <w:color w:val="181717"/>
          <w:sz w:val="26"/>
          <w:szCs w:val="26"/>
        </w:rPr>
        <w:t>٢٨٢</w:t>
      </w:r>
      <w:r>
        <w:rPr>
          <w:rFonts w:ascii="Times New Roman" w:eastAsia="Times New Roman" w:hAnsi="Times New Roman" w:cs="Times New Roman"/>
          <w:color w:val="181717"/>
          <w:sz w:val="26"/>
          <w:szCs w:val="26"/>
          <w:rtl/>
        </w:rPr>
        <w:t xml:space="preserve"> مادة فقط .</w:t>
      </w:r>
    </w:p>
    <w:p w:rsidR="00A84D01" w:rsidRDefault="00CD183F">
      <w:pPr>
        <w:spacing w:after="325" w:line="268" w:lineRule="auto"/>
        <w:ind w:left="9" w:right="-15" w:hanging="9"/>
        <w:jc w:val="both"/>
      </w:pPr>
      <w:r>
        <w:rPr>
          <w:rFonts w:ascii="Times New Roman" w:eastAsia="Times New Roman" w:hAnsi="Times New Roman" w:cs="Times New Roman"/>
          <w:color w:val="181717"/>
          <w:sz w:val="26"/>
          <w:szCs w:val="26"/>
          <w:rtl/>
        </w:rPr>
        <w:t xml:space="preserve">وبطبيعة الحال فإن بعض مواد الشريعة تتشابه إلى حد بعيد مع وصايا أﷲ العشرة في العهدالقديم ، وقد قسمت الشريعة إلى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باباً هي : القضاء والشهود ، السرقة والنهب ، </w:t>
      </w:r>
      <w:r>
        <w:rPr>
          <w:rFonts w:ascii="Times New Roman" w:eastAsia="Times New Roman" w:hAnsi="Times New Roman" w:cs="Times New Roman"/>
          <w:color w:val="181717"/>
          <w:sz w:val="26"/>
          <w:szCs w:val="26"/>
          <w:rtl/>
        </w:rPr>
        <w:t>شؤون الجيش (رواتب العسكريين المتطوعين والإحتياط ثم القوانين العسكرية)، شؤون المزارعوالعقارات ، القروض والفائدة ، قوانين بيع الخمور وحقوق وواجبات صاحبات الحانات ،الإئتمان (الرهنية) والديون، الزواج والطلاق وشؤون العائلة والتبني ، العقوبات والغرامات، الطب الع</w:t>
      </w:r>
      <w:r>
        <w:rPr>
          <w:rFonts w:ascii="Times New Roman" w:eastAsia="Times New Roman" w:hAnsi="Times New Roman" w:cs="Times New Roman"/>
          <w:color w:val="181717"/>
          <w:sz w:val="26"/>
          <w:szCs w:val="26"/>
          <w:rtl/>
        </w:rPr>
        <w:t>ام والجراحة وطب الأسنان والطب البيطري ، البناء والملاحة والسفن ، أجورالحيوانات والأجراء، العبيد ، أما الأبواب التي محيت موادها فليس بإستطاعتنا البت فيها، لكننا نستطيع أن نستشف بعضها من القوانين المنقولة عن مسلة حمورابي التي تعود إلىعهد الدولة الآشورية الحد</w:t>
      </w:r>
      <w:r>
        <w:rPr>
          <w:rFonts w:ascii="Times New Roman" w:eastAsia="Times New Roman" w:hAnsi="Times New Roman" w:cs="Times New Roman"/>
          <w:color w:val="181717"/>
          <w:sz w:val="26"/>
          <w:szCs w:val="26"/>
          <w:rtl/>
        </w:rPr>
        <w:t xml:space="preserve">يثة والقوانين البابلية المعدلة عن شرائع أقدم ومنها بكل </w:t>
      </w:r>
      <w:r>
        <w:rPr>
          <w:rFonts w:ascii="Times New Roman" w:eastAsia="Times New Roman" w:hAnsi="Times New Roman" w:cs="Times New Roman"/>
          <w:color w:val="181717"/>
          <w:sz w:val="26"/>
          <w:szCs w:val="26"/>
          <w:rtl/>
        </w:rPr>
        <w:lastRenderedPageBreak/>
        <w:t xml:space="preserve">تأكيدشريعة حمورابي ، وتعود القوانين البابلية الحديثة إلى الملك الشمس نبوخذنصر الثاني ،لكننا لا نستطيع أن نجزم أياً من تلك المواد التي حذفها العيلاميون كانت قد عدلت وأدرجتفي المسلات اللاحقة ، أما الجزء </w:t>
      </w:r>
      <w:r>
        <w:rPr>
          <w:rFonts w:ascii="Times New Roman" w:eastAsia="Times New Roman" w:hAnsi="Times New Roman" w:cs="Times New Roman"/>
          <w:color w:val="181717"/>
          <w:sz w:val="26"/>
          <w:szCs w:val="26"/>
          <w:rtl/>
        </w:rPr>
        <w:t>الثالث فيحتوي على خاتمة المسلة واللعنات على كل منيتلاعب فيها أو يطمسها .</w:t>
      </w:r>
    </w:p>
    <w:p w:rsidR="00A84D01" w:rsidRDefault="00CD183F">
      <w:pPr>
        <w:spacing w:after="22"/>
        <w:ind w:left="-4" w:hanging="10"/>
        <w:jc w:val="left"/>
      </w:pPr>
      <w:r>
        <w:rPr>
          <w:rFonts w:ascii="Times New Roman" w:eastAsia="Times New Roman" w:hAnsi="Times New Roman" w:cs="Times New Roman"/>
          <w:color w:val="181717"/>
          <w:sz w:val="26"/>
          <w:szCs w:val="26"/>
          <w:rtl/>
        </w:rPr>
        <w:t>خاتمة المسلة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بعد أن سلطنا الضوء على حمورابي وشريعته ، أستل من خاتمة المسلة ما قد يعطينا خلاصةموضوعية عن حياة ذلك العاهل العراقي العظيم الذي يتفوق رغم الفارق الزمني الهائل بينهوبين م</w:t>
      </w:r>
      <w:r>
        <w:rPr>
          <w:rFonts w:ascii="Times New Roman" w:eastAsia="Times New Roman" w:hAnsi="Times New Roman" w:cs="Times New Roman"/>
          <w:color w:val="181717"/>
          <w:sz w:val="26"/>
          <w:szCs w:val="26"/>
          <w:rtl/>
        </w:rPr>
        <w:t>عظم الحكام المعاصرين بالحكمة والديمقراطية الحقيقية وبالواقعية في إدارة شؤونالدولة وبنبذه للتسلط والقمع وتفضيله للعدل والمساواة في حكم الشعب ، وعلى الرغم منتقواه وتدينه البالغين إلا أنه لم يلزم أحداً بعبادة إلهه الشخصي (مردوخ) وإنما كما يتبين منخاتمة شريعته</w:t>
      </w:r>
      <w:r>
        <w:rPr>
          <w:rFonts w:ascii="Times New Roman" w:eastAsia="Times New Roman" w:hAnsi="Times New Roman" w:cs="Times New Roman"/>
          <w:color w:val="181717"/>
          <w:sz w:val="26"/>
          <w:szCs w:val="26"/>
          <w:rtl/>
        </w:rPr>
        <w:t xml:space="preserve"> قد وفر حرية العبادة للجميع وقدم مساعداته لجميع معابد المملكة ولم يميز بين</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مواطني مملكته على أساس العرق أو اللغة، بل إنه لم يوجه قوانينه لفئة دينية أو عرقية بل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أستخدم بديلاً عن ذلك مفردة المواطنين العامة أي الشعب وبالبابلية (ذوي الرؤوس السوداء)، فالكل سواء</w:t>
      </w:r>
      <w:r>
        <w:rPr>
          <w:rFonts w:ascii="Times New Roman" w:eastAsia="Times New Roman" w:hAnsi="Times New Roman" w:cs="Times New Roman"/>
          <w:color w:val="181717"/>
          <w:sz w:val="26"/>
          <w:szCs w:val="26"/>
          <w:rtl/>
        </w:rPr>
        <w:t xml:space="preserve"> في دستور حمورابي والكل سواسية أمام الملك والقانون. </w:t>
      </w:r>
    </w:p>
    <w:p w:rsidR="00A84D01" w:rsidRDefault="00CD183F">
      <w:pPr>
        <w:spacing w:after="328" w:line="268" w:lineRule="auto"/>
        <w:ind w:left="9" w:right="-15" w:hanging="9"/>
        <w:jc w:val="both"/>
      </w:pPr>
      <w:r>
        <w:rPr>
          <w:rFonts w:ascii="Times New Roman" w:eastAsia="Times New Roman" w:hAnsi="Times New Roman" w:cs="Times New Roman"/>
          <w:color w:val="181717"/>
          <w:sz w:val="26"/>
          <w:szCs w:val="26"/>
          <w:rtl/>
        </w:rPr>
        <w:t>وهذا هو ما يتبن بشكل واضح وجلي من خاتمة المسلة التي أقدمها هنا بتصرف عن د.هورست كلنغل -</w:t>
      </w:r>
      <w:r>
        <w:rPr>
          <w:rFonts w:ascii="Times New Roman" w:eastAsia="Times New Roman" w:hAnsi="Times New Roman" w:cs="Times New Roman"/>
          <w:color w:val="181717"/>
          <w:sz w:val="26"/>
        </w:rPr>
        <w:t>H. Klengel</w:t>
      </w:r>
      <w:r>
        <w:rPr>
          <w:rFonts w:ascii="Times New Roman" w:eastAsia="Times New Roman" w:hAnsi="Times New Roman" w:cs="Times New Roman"/>
          <w:color w:val="181717"/>
          <w:sz w:val="26"/>
          <w:szCs w:val="26"/>
          <w:rtl/>
        </w:rPr>
        <w:t xml:space="preserve">- و د. فوزي رشيد: </w:t>
      </w:r>
    </w:p>
    <w:p w:rsidR="00A84D01" w:rsidRDefault="00CD183F">
      <w:pPr>
        <w:spacing w:after="11" w:line="268" w:lineRule="auto"/>
        <w:ind w:left="9" w:right="293" w:hanging="9"/>
        <w:jc w:val="both"/>
      </w:pPr>
      <w:r>
        <w:rPr>
          <w:rFonts w:ascii="Times New Roman" w:eastAsia="Times New Roman" w:hAnsi="Times New Roman" w:cs="Times New Roman"/>
          <w:color w:val="181717"/>
          <w:sz w:val="26"/>
          <w:szCs w:val="26"/>
          <w:rtl/>
        </w:rPr>
        <w:t>أنا حمورابي ، الملك الكامل ، لم أكن مهملاً أو مزعجاً للشعب (ذوي الرؤوس السوداء)الذين قد</w:t>
      </w:r>
      <w:r>
        <w:rPr>
          <w:rFonts w:ascii="Times New Roman" w:eastAsia="Times New Roman" w:hAnsi="Times New Roman" w:cs="Times New Roman"/>
          <w:color w:val="181717"/>
          <w:sz w:val="26"/>
          <w:szCs w:val="26"/>
          <w:rtl/>
        </w:rPr>
        <w:t>مهم لي الإله إنليل وأودعني مهمة حكمهم الإله مردوخ</w:t>
      </w:r>
    </w:p>
    <w:p w:rsidR="00A84D01" w:rsidRDefault="00CD183F">
      <w:pPr>
        <w:spacing w:after="11" w:line="268" w:lineRule="auto"/>
        <w:ind w:left="9" w:right="938" w:hanging="9"/>
        <w:jc w:val="both"/>
      </w:pPr>
      <w:r>
        <w:rPr>
          <w:rFonts w:ascii="Times New Roman" w:eastAsia="Times New Roman" w:hAnsi="Times New Roman" w:cs="Times New Roman"/>
          <w:color w:val="181717"/>
          <w:sz w:val="26"/>
          <w:szCs w:val="26"/>
          <w:rtl/>
        </w:rPr>
        <w:t>لقد بحثت لهم عن أماكن آمنة وأعنتهم على معاناتهم وجعلت النور يشرق عليهمبالسلاح الفتاك الذي وهبني أياه الإله زبابا والإلهة عشتار</w:t>
      </w:r>
    </w:p>
    <w:p w:rsidR="00A84D01" w:rsidRDefault="00CD183F">
      <w:pPr>
        <w:spacing w:after="11" w:line="268" w:lineRule="auto"/>
        <w:ind w:left="9" w:right="879" w:hanging="9"/>
        <w:jc w:val="both"/>
      </w:pPr>
      <w:r>
        <w:rPr>
          <w:rFonts w:ascii="Times New Roman" w:eastAsia="Times New Roman" w:hAnsi="Times New Roman" w:cs="Times New Roman"/>
          <w:color w:val="181717"/>
          <w:sz w:val="26"/>
          <w:szCs w:val="26"/>
          <w:rtl/>
        </w:rPr>
        <w:t>وبالرأي الذي هداني إليه الإله أيا / أنكي وبالقدرة التي منحني أياها الإله مردوخ</w:t>
      </w:r>
      <w:r>
        <w:rPr>
          <w:rFonts w:ascii="Times New Roman" w:eastAsia="Times New Roman" w:hAnsi="Times New Roman" w:cs="Times New Roman"/>
          <w:color w:val="181717"/>
          <w:sz w:val="26"/>
          <w:szCs w:val="26"/>
          <w:rtl/>
        </w:rPr>
        <w:t>أستأصلت دابر العدو من الشمال إلى الجنوب وأنهيت الحرب وأرحت البلاد</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وجعلت سكان المدن يسكنون في بيوت محمية ولم أدع أحداً أن يرهبهم أو يطردهم من بيوتهم(ينعمون بالأمان والإستقرار)</w:t>
      </w:r>
    </w:p>
    <w:p w:rsidR="00A84D01" w:rsidRDefault="00CD183F">
      <w:pPr>
        <w:spacing w:after="11" w:line="268" w:lineRule="auto"/>
        <w:ind w:left="9" w:right="1246" w:hanging="9"/>
        <w:jc w:val="both"/>
      </w:pPr>
      <w:r>
        <w:rPr>
          <w:rFonts w:ascii="Times New Roman" w:eastAsia="Times New Roman" w:hAnsi="Times New Roman" w:cs="Times New Roman"/>
          <w:color w:val="181717"/>
          <w:sz w:val="26"/>
          <w:szCs w:val="26"/>
          <w:rtl/>
        </w:rPr>
        <w:t>الآلهة العظام كلفتني بذلك فأصبحت الراعي المحسن الذي صولجانه العدالةوها أنا ذا الر</w:t>
      </w:r>
      <w:r>
        <w:rPr>
          <w:rFonts w:ascii="Times New Roman" w:eastAsia="Times New Roman" w:hAnsi="Times New Roman" w:cs="Times New Roman"/>
          <w:color w:val="181717"/>
          <w:sz w:val="26"/>
          <w:szCs w:val="26"/>
          <w:rtl/>
        </w:rPr>
        <w:t>اعي الذي لا يغفل ، أحرس جيداً وعصاي مستقيمة</w:t>
      </w:r>
    </w:p>
    <w:p w:rsidR="00A84D01" w:rsidRDefault="00CD183F">
      <w:pPr>
        <w:spacing w:after="2" w:line="260" w:lineRule="auto"/>
        <w:ind w:left="-5" w:right="874" w:hanging="9"/>
      </w:pPr>
      <w:r>
        <w:rPr>
          <w:rFonts w:ascii="Times New Roman" w:eastAsia="Times New Roman" w:hAnsi="Times New Roman" w:cs="Times New Roman"/>
          <w:color w:val="181717"/>
          <w:sz w:val="26"/>
          <w:szCs w:val="26"/>
          <w:rtl/>
        </w:rPr>
        <w:t>نشرت ظلي الوارف على مدينتي (بابل) وفي أحضاني حملت شعب سومر وأكدفنعموا بحمايتي وحكمتهم بسلام وحميتهم بعميق حكمتيلكي لا يظلم القوي الضعيف ولكي تحفظ حقوق اليتامى والأرامل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 xml:space="preserve">لقد كتبت كلماتي العذبة </w:t>
      </w:r>
      <w:r>
        <w:rPr>
          <w:rFonts w:ascii="Times New Roman" w:eastAsia="Times New Roman" w:hAnsi="Times New Roman" w:cs="Times New Roman"/>
          <w:color w:val="181717"/>
          <w:sz w:val="26"/>
          <w:szCs w:val="26"/>
          <w:rtl/>
        </w:rPr>
        <w:t>هذه على مسلتي ليتمكن المظلومون من الوقوف أمام صورتي ملكالعدالة</w:t>
      </w:r>
    </w:p>
    <w:p w:rsidR="00A84D01" w:rsidRDefault="00CD183F">
      <w:pPr>
        <w:spacing w:after="2" w:line="260" w:lineRule="auto"/>
        <w:ind w:left="-5" w:right="752" w:hanging="9"/>
      </w:pPr>
      <w:r>
        <w:rPr>
          <w:rFonts w:ascii="Times New Roman" w:eastAsia="Times New Roman" w:hAnsi="Times New Roman" w:cs="Times New Roman"/>
          <w:color w:val="181717"/>
          <w:sz w:val="26"/>
          <w:szCs w:val="26"/>
          <w:rtl/>
        </w:rPr>
        <w:t xml:space="preserve">(بمعنى أن يقرأ الجميع القوانين المدرجة في المسلة فلا يتجاوز أحد على حقوقهم)وفي مدينة بابل (حيث ثبتت المسلة) التي رفع رأسها الإلاهان آنو وإنليل عاليأًوفي إيساكيلا المعبد الذي أسسه ثابتة كالسماء </w:t>
      </w:r>
      <w:r>
        <w:rPr>
          <w:rFonts w:ascii="Times New Roman" w:eastAsia="Times New Roman" w:hAnsi="Times New Roman" w:cs="Times New Roman"/>
          <w:color w:val="181717"/>
          <w:sz w:val="26"/>
          <w:szCs w:val="26"/>
          <w:rtl/>
        </w:rPr>
        <w:t>والأرضلأقضي بالعدالة في البلاد</w:t>
      </w:r>
    </w:p>
    <w:p w:rsidR="00A84D01" w:rsidRDefault="00CD183F">
      <w:pPr>
        <w:spacing w:after="11" w:line="268" w:lineRule="auto"/>
        <w:ind w:left="9" w:right="3518" w:hanging="9"/>
        <w:jc w:val="both"/>
      </w:pPr>
      <w:r>
        <w:rPr>
          <w:rFonts w:ascii="Times New Roman" w:eastAsia="Times New Roman" w:hAnsi="Times New Roman" w:cs="Times New Roman"/>
          <w:color w:val="181717"/>
          <w:sz w:val="26"/>
          <w:szCs w:val="26"/>
          <w:rtl/>
        </w:rPr>
        <w:t>ولأوطد النظام في البلاد ولكي أنصف المظلومأنا الملك البارز بين الملوك</w:t>
      </w:r>
    </w:p>
    <w:p w:rsidR="00A84D01" w:rsidRDefault="00CD183F">
      <w:pPr>
        <w:spacing w:after="2" w:line="260" w:lineRule="auto"/>
        <w:ind w:left="-5" w:right="3225" w:hanging="9"/>
      </w:pPr>
      <w:r>
        <w:rPr>
          <w:rFonts w:ascii="Times New Roman" w:eastAsia="Times New Roman" w:hAnsi="Times New Roman" w:cs="Times New Roman"/>
          <w:color w:val="181717"/>
          <w:sz w:val="26"/>
          <w:szCs w:val="26"/>
          <w:rtl/>
        </w:rPr>
        <w:t>ان كلماتي هي المختارة وقدرتي ليس لها حدودفبإرادة الإله شمش قاضي الأرض والسماء العظيمعسى أن تسود عدالتي كل البلاد</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أي نص وأي خاتمة تشبه في قوتها الأدبية ووضوح</w:t>
      </w:r>
      <w:r>
        <w:rPr>
          <w:rFonts w:ascii="Times New Roman" w:eastAsia="Times New Roman" w:hAnsi="Times New Roman" w:cs="Times New Roman"/>
          <w:color w:val="181717"/>
          <w:sz w:val="26"/>
          <w:szCs w:val="26"/>
          <w:rtl/>
        </w:rPr>
        <w:t>ها قوة ووضوح نص حمورابي هذا الذيكتب قبل أربعة آلاف عام ، نص لا فرق فيه بين مواطن وآخر، الجميع سواسية في الحقوقوالواجبات وويل لمن يتجاوز على حدود القانون الذي وضعه حمورابي فعندئذ لن ينفعه نسبهالعائلي أو إنحداره الديني مثلما لن تنفعه ثروة أو جاه ،يقولها حمور</w:t>
      </w:r>
      <w:r>
        <w:rPr>
          <w:rFonts w:ascii="Times New Roman" w:eastAsia="Times New Roman" w:hAnsi="Times New Roman" w:cs="Times New Roman"/>
          <w:color w:val="181717"/>
          <w:sz w:val="26"/>
          <w:szCs w:val="26"/>
          <w:rtl/>
        </w:rPr>
        <w:t>ابي بكل وضوح : إنالمواطن الذي تستلب حقوقه ما عليه إلا أن يقرأ النص الذي يتعلق بقضيته ويطالب بتطبيقنصوص تلك المادة القانونية الملزمة للجميع صغيرهم وكبيرهم حقيرهم وأميرهم ، لأن وطنحمورابي هو وطن عدل ومساواة .</w:t>
      </w:r>
    </w:p>
    <w:p w:rsidR="00A84D01" w:rsidRDefault="00CD183F">
      <w:pPr>
        <w:bidi w:val="0"/>
        <w:spacing w:after="302"/>
        <w:ind w:left="1948"/>
        <w:jc w:val="left"/>
      </w:pPr>
      <w:r>
        <w:rPr>
          <w:noProof/>
        </w:rPr>
        <mc:AlternateContent>
          <mc:Choice Requires="wpg">
            <w:drawing>
              <wp:inline distT="0" distB="0" distL="0" distR="0">
                <wp:extent cx="2097609" cy="3429001"/>
                <wp:effectExtent l="0" t="0" r="0" b="0"/>
                <wp:docPr id="702073" name="Group 702073"/>
                <wp:cNvGraphicFramePr/>
                <a:graphic xmlns:a="http://schemas.openxmlformats.org/drawingml/2006/main">
                  <a:graphicData uri="http://schemas.microsoft.com/office/word/2010/wordprocessingGroup">
                    <wpg:wgp>
                      <wpg:cNvGrpSpPr/>
                      <wpg:grpSpPr>
                        <a:xfrm>
                          <a:off x="0" y="0"/>
                          <a:ext cx="2097609" cy="3429001"/>
                          <a:chOff x="0" y="0"/>
                          <a:chExt cx="2097609" cy="3429001"/>
                        </a:xfrm>
                      </wpg:grpSpPr>
                      <pic:pic xmlns:pic="http://schemas.openxmlformats.org/drawingml/2006/picture">
                        <pic:nvPicPr>
                          <pic:cNvPr id="15521" name="Picture 15521"/>
                          <pic:cNvPicPr/>
                        </pic:nvPicPr>
                        <pic:blipFill>
                          <a:blip r:embed="rId27"/>
                          <a:stretch>
                            <a:fillRect/>
                          </a:stretch>
                        </pic:blipFill>
                        <pic:spPr>
                          <a:xfrm>
                            <a:off x="0" y="0"/>
                            <a:ext cx="2097609" cy="3422494"/>
                          </a:xfrm>
                          <a:prstGeom prst="rect">
                            <a:avLst/>
                          </a:prstGeom>
                        </pic:spPr>
                      </pic:pic>
                      <wps:wsp>
                        <wps:cNvPr id="15522" name="Shape 15522"/>
                        <wps:cNvSpPr/>
                        <wps:spPr>
                          <a:xfrm>
                            <a:off x="0" y="0"/>
                            <a:ext cx="2097594" cy="3429000"/>
                          </a:xfrm>
                          <a:custGeom>
                            <a:avLst/>
                            <a:gdLst/>
                            <a:ahLst/>
                            <a:cxnLst/>
                            <a:rect l="0" t="0" r="0" b="0"/>
                            <a:pathLst>
                              <a:path w="2097594" h="3429000">
                                <a:moveTo>
                                  <a:pt x="0" y="0"/>
                                </a:moveTo>
                                <a:lnTo>
                                  <a:pt x="0" y="3429000"/>
                                </a:lnTo>
                                <a:lnTo>
                                  <a:pt x="2097594" y="3429000"/>
                                </a:lnTo>
                                <a:lnTo>
                                  <a:pt x="2097594"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4833D97F" id="Group 702073" o:spid="_x0000_s1026" style="width:165.15pt;height:270pt;mso-position-horizontal-relative:char;mso-position-vertical-relative:line" coordsize="20976,342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">
                <v:shape id="Picture 15521" o:spid="_x0000_s1027" type="#_x0000_t75" style="position:absolute;width:20976;height:34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ye3TDAAAA3gAAAA8AAABkcnMvZG93bnJldi54bWxET81qAjEQvhd8hzAFbzXrUqtujSJCxYMU&#10;3fYBxs10s3QzCZuo69sbodDbfHy/s1j1thUX6kLjWMF4lIEgrpxuuFbw/fXxMgMRIrLG1jEpuFGA&#10;1XLwtMBCuysf6VLGWqQQDgUqMDH6QspQGbIYRs4TJ+7HdRZjgl0tdYfXFG5bmWfZm7TYcGow6Glj&#10;qPotz1aBn+en/dai/5zOXk2zc0d/KI1Sw+d+/Q4iUh//xX/unU7zJ5N8DI930g1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J7dMMAAADeAAAADwAAAAAAAAAAAAAAAACf&#10;AgAAZHJzL2Rvd25yZXYueG1sUEsFBgAAAAAEAAQA9wAAAI8DAAAAAA==&#10;">
                  <v:imagedata r:id="rId28" o:title=""/>
                </v:shape>
                <v:shape id="Shape 15522" o:spid="_x0000_s1028" style="position:absolute;width:20975;height:34290;visibility:visible;mso-wrap-style:square;v-text-anchor:top" coordsize="2097594,342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hi8MA&#10;AADeAAAADwAAAGRycy9kb3ducmV2LnhtbERPTWvCQBC9C/6HZQRvujHUUlJXCYJgwYPVQq9DdpKN&#10;ZmdjdjXpv+8Khd7m8T5ntRlsIx7U+dqxgsU8AUFcOF1zpeDrvJu9gfABWWPjmBT8kIfNejxaYaZd&#10;z5/0OIVKxBD2GSowIbSZlL4wZNHPXUscudJ1FkOEXSV1h30Mt41Mk+RVWqw5NhhsaWuouJ7uVsEl&#10;2b/0tjmU30N+C/nH9Whk2Ss1nQz5O4hAQ/gX/7n3Os5fLtMUnu/EG+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Bhi8MAAADeAAAADwAAAAAAAAAAAAAAAACYAgAAZHJzL2Rv&#10;d25yZXYueG1sUEsFBgAAAAAEAAQA9QAAAIgDAAAAAA==&#10;" path="m,l,3429000r2097594,l2097594,,,xe" filled="f" strokecolor="#181717" strokeweight="1.3pt">
                  <v:stroke miterlimit="1" joinstyle="miter"/>
                  <v:path arrowok="t" textboxrect="0,0,2097594,3429000"/>
                </v:shape>
                <w10:anchorlock/>
              </v:group>
            </w:pict>
          </mc:Fallback>
        </mc:AlternateContent>
      </w:r>
    </w:p>
    <w:p w:rsidR="00A84D01" w:rsidRDefault="00CD183F">
      <w:pPr>
        <w:spacing w:after="800" w:line="260" w:lineRule="auto"/>
        <w:ind w:left="11" w:right="1" w:hanging="10"/>
        <w:jc w:val="center"/>
      </w:pPr>
      <w:r>
        <w:rPr>
          <w:rFonts w:ascii="Times New Roman" w:eastAsia="Times New Roman" w:hAnsi="Times New Roman" w:cs="Times New Roman"/>
          <w:color w:val="181717"/>
          <w:sz w:val="26"/>
          <w:szCs w:val="26"/>
          <w:rtl/>
        </w:rPr>
        <w:lastRenderedPageBreak/>
        <w:t xml:space="preserve">تمثال بابلي من حجر الديورايت يرجح أنه </w:t>
      </w:r>
      <w:r>
        <w:rPr>
          <w:rFonts w:ascii="Times New Roman" w:eastAsia="Times New Roman" w:hAnsi="Times New Roman" w:cs="Times New Roman"/>
          <w:color w:val="181717"/>
          <w:sz w:val="26"/>
          <w:szCs w:val="26"/>
          <w:rtl/>
        </w:rPr>
        <w:t>يمثل حمورابي مع المسلة المعروفة بأسمشريعة حمورابي</w:t>
      </w:r>
    </w:p>
    <w:p w:rsidR="00A84D01" w:rsidRDefault="00CD183F">
      <w:pPr>
        <w:pStyle w:val="Heading2"/>
        <w:spacing w:after="0" w:line="259" w:lineRule="auto"/>
        <w:ind w:right="64"/>
        <w:jc w:val="right"/>
      </w:pPr>
      <w:r>
        <w:rPr>
          <w:bCs/>
          <w:szCs w:val="32"/>
          <w:rtl/>
        </w:rPr>
        <w:t>مردوخ أبلا أدينا -</w:t>
      </w:r>
      <w:r>
        <w:t>Mardukh Apla Iddina II</w:t>
      </w:r>
      <w:r>
        <w:rPr>
          <w:bCs/>
          <w:szCs w:val="32"/>
          <w:rtl/>
        </w:rPr>
        <w:t>-.. الملك الكلداني الثائر</w:t>
      </w:r>
    </w:p>
    <w:p w:rsidR="00A84D01" w:rsidRDefault="00CD183F">
      <w:pPr>
        <w:spacing w:after="0"/>
        <w:ind w:left="12" w:right="1" w:hanging="10"/>
        <w:jc w:val="center"/>
      </w:pPr>
      <w:r>
        <w:rPr>
          <w:rFonts w:ascii="Times New Roman" w:eastAsia="Times New Roman" w:hAnsi="Times New Roman" w:cs="Times New Roman"/>
          <w:b/>
          <w:bCs/>
          <w:color w:val="181717"/>
          <w:sz w:val="26"/>
          <w:szCs w:val="26"/>
        </w:rPr>
        <w:t>٧٢١</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٧١٠</w:t>
      </w:r>
      <w:r>
        <w:rPr>
          <w:rFonts w:ascii="Times New Roman" w:eastAsia="Times New Roman" w:hAnsi="Times New Roman" w:cs="Times New Roman"/>
          <w:b/>
          <w:bCs/>
          <w:color w:val="181717"/>
          <w:sz w:val="26"/>
          <w:szCs w:val="26"/>
          <w:rtl/>
        </w:rPr>
        <w:t xml:space="preserve"> وكذلك </w:t>
      </w:r>
      <w:r>
        <w:rPr>
          <w:rFonts w:ascii="Times New Roman" w:eastAsia="Times New Roman" w:hAnsi="Times New Roman" w:cs="Times New Roman"/>
          <w:b/>
          <w:bCs/>
          <w:color w:val="181717"/>
          <w:sz w:val="26"/>
          <w:szCs w:val="26"/>
        </w:rPr>
        <w:t>٧٠٣</w:t>
      </w:r>
      <w:r>
        <w:rPr>
          <w:rFonts w:ascii="Times New Roman" w:eastAsia="Times New Roman" w:hAnsi="Times New Roman" w:cs="Times New Roman"/>
          <w:b/>
          <w:bCs/>
          <w:color w:val="181717"/>
          <w:sz w:val="26"/>
          <w:szCs w:val="26"/>
          <w:rtl/>
        </w:rPr>
        <w:t xml:space="preserve"> ق.م</w:t>
      </w:r>
    </w:p>
    <w:p w:rsidR="00A84D01" w:rsidRDefault="00CD183F">
      <w:pPr>
        <w:spacing w:after="299"/>
        <w:ind w:left="12" w:right="1" w:hanging="10"/>
        <w:jc w:val="center"/>
      </w:pPr>
      <w:r>
        <w:rPr>
          <w:rFonts w:ascii="Times New Roman" w:eastAsia="Times New Roman" w:hAnsi="Times New Roman" w:cs="Times New Roman"/>
          <w:b/>
          <w:bCs/>
          <w:color w:val="181717"/>
          <w:sz w:val="26"/>
          <w:szCs w:val="26"/>
          <w:rtl/>
        </w:rPr>
        <w:t>رمز النضال القومي الكلداني</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قلة هم الذين يجهلون حمورابي ونبوخذنصر الثاني وربما حتى نبوبلاصر مؤسس الدولةالبابلية الحديثة</w:t>
      </w:r>
      <w:r>
        <w:rPr>
          <w:rFonts w:ascii="Times New Roman" w:eastAsia="Times New Roman" w:hAnsi="Times New Roman" w:cs="Times New Roman"/>
          <w:color w:val="181717"/>
          <w:sz w:val="26"/>
          <w:szCs w:val="26"/>
          <w:rtl/>
        </w:rPr>
        <w:t xml:space="preserve"> / السلالة الكلدانية الإمبراطورية ، ولكن كم من القراء يعرف ولو معلوماتموجزة عن الملوك الكلدان العظماء أمثال مردوخ أبلا أوصر وأريبا مردوخ الذي ناللقب واضع أسس البلاد الذي لم يكن يمنح إلا للملوك العظماء أمثال شروكين وحمورابي ،ومن الملوك العظماء أيضاً نابو مو</w:t>
      </w:r>
      <w:r>
        <w:rPr>
          <w:rFonts w:ascii="Times New Roman" w:eastAsia="Times New Roman" w:hAnsi="Times New Roman" w:cs="Times New Roman"/>
          <w:color w:val="181717"/>
          <w:sz w:val="26"/>
          <w:szCs w:val="26"/>
          <w:rtl/>
        </w:rPr>
        <w:t>كين زيري / أوكن زير ونبونائيد إضافة إلى علم الثورةالكلدانية الخفاق مردوخ أبلا إيدينا الثاني / مردوخ بلادان بحسب الكتاب المقدس والذي هومحور موضوعنا هذا ، ترى من هو هذا الملك الكلداني وما هي أهميته التاريخية التي جعلتأسمه يتردد على شفاه البابليين في شبه صلاة</w:t>
      </w:r>
      <w:r>
        <w:rPr>
          <w:rFonts w:ascii="Times New Roman" w:eastAsia="Times New Roman" w:hAnsi="Times New Roman" w:cs="Times New Roman"/>
          <w:color w:val="181717"/>
          <w:sz w:val="26"/>
          <w:szCs w:val="26"/>
          <w:rtl/>
        </w:rPr>
        <w:t xml:space="preserve"> خاشعة ، تماماً مثلما ظلوا لقرون لاحقة يتأملوندونما جدوى عودة ملكهم الشمس نبوخذنصر الثاني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أعتلى مردوخ أبلا إيدينا الذي يعني أسمه الإله مردوخ أعطى وريثاً عرش بابل بصفتهالوريث الشرعي للملك أريبا مردوخ ، وقد أشار مردوخ أبلا إيدينا إلى إنحداره عن أريبامردوخ </w:t>
      </w:r>
      <w:r>
        <w:rPr>
          <w:rFonts w:ascii="Times New Roman" w:eastAsia="Times New Roman" w:hAnsi="Times New Roman" w:cs="Times New Roman"/>
          <w:color w:val="181717"/>
          <w:sz w:val="26"/>
          <w:szCs w:val="26"/>
          <w:rtl/>
        </w:rPr>
        <w:t xml:space="preserve">أثناء قيادته للمقاومة البابلية والشعب البابلي ، وقد صادفت مناسبة إعتلاؤه للعرشعام </w:t>
      </w:r>
      <w:r>
        <w:rPr>
          <w:rFonts w:ascii="Times New Roman" w:eastAsia="Times New Roman" w:hAnsi="Times New Roman" w:cs="Times New Roman"/>
          <w:color w:val="181717"/>
          <w:sz w:val="26"/>
          <w:szCs w:val="26"/>
        </w:rPr>
        <w:t>٧٢١</w:t>
      </w:r>
      <w:r>
        <w:rPr>
          <w:rFonts w:ascii="Times New Roman" w:eastAsia="Times New Roman" w:hAnsi="Times New Roman" w:cs="Times New Roman"/>
          <w:color w:val="181717"/>
          <w:sz w:val="26"/>
          <w:szCs w:val="26"/>
          <w:rtl/>
        </w:rPr>
        <w:t xml:space="preserve"> م مناسبة تسنم الملك سرجون الثاني مؤسس الإمبراطورية الآشورية الحديثة لعرش الدولة الآشورية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وجدير بالذكر أن اعتلاء مردوخ أبلا إيدينا للعرش قد تم وسط مبايعة شعبية عارمة جاء</w:t>
      </w:r>
      <w:r>
        <w:rPr>
          <w:rFonts w:ascii="Times New Roman" w:eastAsia="Times New Roman" w:hAnsi="Times New Roman" w:cs="Times New Roman"/>
          <w:color w:val="181717"/>
          <w:sz w:val="26"/>
          <w:szCs w:val="26"/>
          <w:rtl/>
        </w:rPr>
        <w:t>تتتويجاً لسياسته التي أكدت ليس على إستقلالية بابل السياسية حسب ، وإنما على شرعية بابلفي سيادة البلاد والتي كانت سمة ملازمة لوادي الرافدين منذ عصر جمدة نصر (كيش أكدبابل)، وهكذا جرياً على إستقلالية أسلافه وقيادتهم للقطر رفض مردوخ أبلا إيدينا منذ بدايةفترة حك</w:t>
      </w:r>
      <w:r>
        <w:rPr>
          <w:rFonts w:ascii="Times New Roman" w:eastAsia="Times New Roman" w:hAnsi="Times New Roman" w:cs="Times New Roman"/>
          <w:color w:val="181717"/>
          <w:sz w:val="26"/>
          <w:szCs w:val="26"/>
          <w:rtl/>
        </w:rPr>
        <w:t>مه كملك على مملكة القطر البحري أن يدفع الجزية للدولة الآشورية، وذلك علىعهد ملكها القوي تجلاث بلاصر الثالث ، لتبدأ به ومعه تشكيل ملامح الثورة البابلية، معأن بذور هذه الثورة كانت في الواقع قد غرست في عهد نابو موكين زيري ، لكن الملكينالآشوريين القويين آشور نا</w:t>
      </w:r>
      <w:r>
        <w:rPr>
          <w:rFonts w:ascii="Times New Roman" w:eastAsia="Times New Roman" w:hAnsi="Times New Roman" w:cs="Times New Roman"/>
          <w:color w:val="181717"/>
          <w:sz w:val="26"/>
          <w:szCs w:val="26"/>
          <w:rtl/>
        </w:rPr>
        <w:t>صر بال الثاني وشلمنصر الثالث تمكنا من كسر المقاومة البابليةوتنصيب حاكمين بابليين مواليين هما نبو أبلا إيدينا ومردوخ ذاكر شُمي الأول ،مع ذلك فقدكانت الجزية تدفع في عهديهما إلى دولة آشور على مضض لاسيما وأن سيطرة ملوك آشورعلى بابل كانت متقطعة ومتهرئة وشكلية ف</w:t>
      </w:r>
      <w:r>
        <w:rPr>
          <w:rFonts w:ascii="Times New Roman" w:eastAsia="Times New Roman" w:hAnsi="Times New Roman" w:cs="Times New Roman"/>
          <w:color w:val="181717"/>
          <w:sz w:val="26"/>
          <w:szCs w:val="26"/>
          <w:rtl/>
        </w:rPr>
        <w:t xml:space="preserve">ي معظم الأحيان ، وبرغم كل الجهود التي </w:t>
      </w:r>
      <w:r>
        <w:rPr>
          <w:rFonts w:ascii="Times New Roman" w:eastAsia="Times New Roman" w:hAnsi="Times New Roman" w:cs="Times New Roman"/>
          <w:color w:val="181717"/>
          <w:sz w:val="26"/>
          <w:szCs w:val="26"/>
          <w:rtl/>
        </w:rPr>
        <w:lastRenderedPageBreak/>
        <w:t>بذلهاحكام آشور لكسر شوكة البابليين فإنهم لم يتمكنوا إلا من تحجيم البابليين في كل مرة لبضعسنوات لا تزيد على أصابع اليد الواحدة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ولعل فشل محاولة تجلاث بلاصر الثالث لإستمالة البابليين الكلدان رغم ما بذل لهم من وعودللتخلي</w:t>
      </w:r>
      <w:r>
        <w:rPr>
          <w:rFonts w:ascii="Times New Roman" w:eastAsia="Times New Roman" w:hAnsi="Times New Roman" w:cs="Times New Roman"/>
          <w:color w:val="181717"/>
          <w:sz w:val="26"/>
          <w:szCs w:val="26"/>
          <w:rtl/>
        </w:rPr>
        <w:t xml:space="preserve"> عن ملكهم الكلداني المحبوب نابو موكين زيري خير دليل على حدة الشعور القوميللكلدان والوطني لعموم الإقليم البابلي، وبرغم الفارق الكبير في الإمكانات العسكرية فقدواجه الملك الآشوري الثورة الكلدانية وجيشها المحدود العدة والعدد بإرسال جيش عرمرميتألف من القبائل ال</w:t>
      </w:r>
      <w:r>
        <w:rPr>
          <w:rFonts w:ascii="Times New Roman" w:eastAsia="Times New Roman" w:hAnsi="Times New Roman" w:cs="Times New Roman"/>
          <w:color w:val="181717"/>
          <w:sz w:val="26"/>
          <w:szCs w:val="26"/>
          <w:rtl/>
        </w:rPr>
        <w:t>جبلية الكبيرة التي أستوطنت المناطق التاريخية للشوباريين (الآشوريونالأوائل)، كذلك أحتوى ذلك الجيش على قبائل الحوريين والحثيين ، علاوة على القبائلالجبلية الأخرى الأقل شأناً آنذاك كالميديين ، كما ضم جيشه أيضاً قبائل السوخو والخندانو، فتمكن هذا الجيش الكبير من</w:t>
      </w:r>
      <w:r>
        <w:rPr>
          <w:rFonts w:ascii="Times New Roman" w:eastAsia="Times New Roman" w:hAnsi="Times New Roman" w:cs="Times New Roman"/>
          <w:color w:val="181717"/>
          <w:sz w:val="26"/>
          <w:szCs w:val="26"/>
          <w:rtl/>
        </w:rPr>
        <w:t xml:space="preserve"> قهر البلاد مثلما فعل من قبل في عهد الملك البابلي مردوخبلاصو إقبي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لكن مردوخ أبلا إيدينا الذي يرجع أصله مثل نبوخذنصر إلى إمارة بيث ياقين الكلدانيةالشهيرة سرعان ما أخذ زمام المبادرة بيديه وتمكن من تحويل نقاط الضعف في الجيشالبابلي (محدودية العدة والعدد) إلى</w:t>
      </w:r>
      <w:r>
        <w:rPr>
          <w:rFonts w:ascii="Times New Roman" w:eastAsia="Times New Roman" w:hAnsi="Times New Roman" w:cs="Times New Roman"/>
          <w:color w:val="181717"/>
          <w:sz w:val="26"/>
          <w:szCs w:val="26"/>
          <w:rtl/>
        </w:rPr>
        <w:t xml:space="preserve"> عامل حاسم في كسر التفوق الآشوري وبخاصة بعد وفاةتجلاث بلاصر الثالث فراح يهاجم الوحدات الآشورية في معارك خاطفة منزلاً بها خسائرفادحة وقاسية ، ولم يكن أمام سرجون الثاني إلا أن يعترف بإستقلالية بابل وبمردوخ أبلاإيدينا ملكاً شرعياً على بيث ياقين والأحواز / عيل</w:t>
      </w:r>
      <w:r>
        <w:rPr>
          <w:rFonts w:ascii="Times New Roman" w:eastAsia="Times New Roman" w:hAnsi="Times New Roman" w:cs="Times New Roman"/>
          <w:color w:val="181717"/>
          <w:sz w:val="26"/>
          <w:szCs w:val="26"/>
          <w:rtl/>
        </w:rPr>
        <w:t>ام والقطر البحري /بلاد البحر وكل الإقليمالبابلي وهكذا تحول اسم مردوخ أبلا إيدينا إلى إسطورة يلهج بها الصغار والكبار على حدسواء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وقد ضمن هذا الملك الثائر دوام إستقلال البلاد البابلية بإعتماد مساندة القبائل الآرامية البابليةمن ناحية ودعم عيلام التي تمثل الإ</w:t>
      </w:r>
      <w:r>
        <w:rPr>
          <w:rFonts w:ascii="Times New Roman" w:eastAsia="Times New Roman" w:hAnsi="Times New Roman" w:cs="Times New Roman"/>
          <w:color w:val="181717"/>
          <w:sz w:val="26"/>
          <w:szCs w:val="26"/>
          <w:rtl/>
        </w:rPr>
        <w:t>متداد الطبيعي للجغرافية العراقية من ناحية أخرى، مستخدماً في ذلك سياسة دبلوماسية حكيمة أعطت ثمارها في النصر الساحق الذي حققهالجيش البابلي في معركة دير / دور آنو أو دور إيلو بعدما أضطرت قوات الملك سرجونالثاني الجرارة للإنسحاب من المعركة التي حدثت منطقة الدير</w:t>
      </w:r>
      <w:r>
        <w:rPr>
          <w:rFonts w:ascii="Times New Roman" w:eastAsia="Times New Roman" w:hAnsi="Times New Roman" w:cs="Times New Roman"/>
          <w:color w:val="181717"/>
          <w:sz w:val="26"/>
          <w:szCs w:val="26"/>
          <w:rtl/>
        </w:rPr>
        <w:t xml:space="preserve"> (تل العقر قرب بدرة) أثرالتقدم السريع للقوات الكلدانية والخسائر الفادحة التي ألحقها الجناح العيلامي من الجيشالبابلي بالقوات الآشورية الجرارة ، وهنا يسجل لنا التاريخ أول محاولة لتزييف التاريخ ،حيث ورد في حوليات سرجون الثاني بأن الجيش الآشوري قد محق الجيش ال</w:t>
      </w:r>
      <w:r>
        <w:rPr>
          <w:rFonts w:ascii="Times New Roman" w:eastAsia="Times New Roman" w:hAnsi="Times New Roman" w:cs="Times New Roman"/>
          <w:color w:val="181717"/>
          <w:sz w:val="26"/>
          <w:szCs w:val="26"/>
          <w:rtl/>
        </w:rPr>
        <w:t xml:space="preserve">بابلي وحققإنتصاراً حاسماً !! وهو ما أستغربه المؤرخون والآثاريون ، ذلك أن النتائج الحقيقية للمعركةتكذب هذه الحولية الآشورية ، والدليل أن مردوخ أبلا إيدينا قد حكم الإقليم البابلي بعد هذهالمعركة لمدة تقرب من أثنتي عشرة سنة أتسمت بإعتراف آشور بالسلطة البابلية </w:t>
      </w:r>
      <w:r>
        <w:rPr>
          <w:rFonts w:ascii="Times New Roman" w:eastAsia="Times New Roman" w:hAnsi="Times New Roman" w:cs="Times New Roman"/>
          <w:color w:val="181717"/>
          <w:sz w:val="26"/>
          <w:szCs w:val="26"/>
          <w:rtl/>
        </w:rPr>
        <w:t>وبخلو فترةحكم مردوخ أبلا إيدينا تلك من أية تهديدات عسكرية آشورية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لكن تبدل الأوضاع السياسية والإقتصادية للبلاد ، أدى إلى تمكن الجيوش الموزائيكيةالآشورية من الإستيلاء على بابل عام </w:t>
      </w:r>
      <w:r>
        <w:rPr>
          <w:rFonts w:ascii="Times New Roman" w:eastAsia="Times New Roman" w:hAnsi="Times New Roman" w:cs="Times New Roman"/>
          <w:color w:val="181717"/>
          <w:sz w:val="26"/>
          <w:szCs w:val="26"/>
        </w:rPr>
        <w:t>٧٠٩</w:t>
      </w:r>
      <w:r>
        <w:rPr>
          <w:rFonts w:ascii="Times New Roman" w:eastAsia="Times New Roman" w:hAnsi="Times New Roman" w:cs="Times New Roman"/>
          <w:color w:val="181717"/>
          <w:sz w:val="26"/>
          <w:szCs w:val="26"/>
          <w:rtl/>
        </w:rPr>
        <w:t xml:space="preserve"> ق.م فلجأ مردوخ أبلا إيدينا إلى عيلام وتحديداً مدينة أقبي بيل الحدودية وه</w:t>
      </w:r>
      <w:r>
        <w:rPr>
          <w:rFonts w:ascii="Times New Roman" w:eastAsia="Times New Roman" w:hAnsi="Times New Roman" w:cs="Times New Roman"/>
          <w:color w:val="181717"/>
          <w:sz w:val="26"/>
          <w:szCs w:val="26"/>
          <w:rtl/>
        </w:rPr>
        <w:t xml:space="preserve">نا طور هذا الثائر الذي لا يكل ولا يمل أسلوباً جديداً في القتالأطلق عليه العسكريون المعاصرون تسمية (حرب العصابات) حيث تتمكن قوة </w:t>
      </w:r>
      <w:r>
        <w:rPr>
          <w:rFonts w:ascii="Times New Roman" w:eastAsia="Times New Roman" w:hAnsi="Times New Roman" w:cs="Times New Roman"/>
          <w:color w:val="181717"/>
          <w:sz w:val="26"/>
          <w:szCs w:val="26"/>
          <w:rtl/>
        </w:rPr>
        <w:lastRenderedPageBreak/>
        <w:t>مدربةصغيرة من مباغتة قوة أكبر فتلحق بها خسائر فادحة من خلال ضربة خاطفة وسريعة، وهكذا توالت الضربات على الجيش الآشوري الذي ما أن ي</w:t>
      </w:r>
      <w:r>
        <w:rPr>
          <w:rFonts w:ascii="Times New Roman" w:eastAsia="Times New Roman" w:hAnsi="Times New Roman" w:cs="Times New Roman"/>
          <w:color w:val="181717"/>
          <w:sz w:val="26"/>
          <w:szCs w:val="26"/>
          <w:rtl/>
        </w:rPr>
        <w:t>بدأ بتجميع قواه حتى تكونالقوة الضاربة قد أختفت متخذة من المسطحات المائية الجنوبية (الأهوار) ملجأ لها ومنطلقاًللعمليات القادمة ، وقد أدت تلك العمليات السريعة والمتواصلة إلى زعزعة الجيش الآشوريوكسر معنوياته القتالية كما أدت في المقابل إلى إحراز نتائج باهرة م</w:t>
      </w:r>
      <w:r>
        <w:rPr>
          <w:rFonts w:ascii="Times New Roman" w:eastAsia="Times New Roman" w:hAnsi="Times New Roman" w:cs="Times New Roman"/>
          <w:color w:val="181717"/>
          <w:sz w:val="26"/>
          <w:szCs w:val="26"/>
          <w:rtl/>
        </w:rPr>
        <w:t>كنت مردوخ أبلا إيدينامن خلع الحاكم البابلي الألعوبة مردوخ ذاكر شُمي الثاني والتربع ثانية على عرش بابل عام</w:t>
      </w:r>
      <w:r>
        <w:rPr>
          <w:rFonts w:ascii="Times New Roman" w:eastAsia="Times New Roman" w:hAnsi="Times New Roman" w:cs="Times New Roman"/>
          <w:color w:val="181717"/>
          <w:sz w:val="26"/>
          <w:szCs w:val="26"/>
        </w:rPr>
        <w:t>٧٠٣</w:t>
      </w:r>
      <w:r>
        <w:rPr>
          <w:rFonts w:ascii="Times New Roman" w:eastAsia="Times New Roman" w:hAnsi="Times New Roman" w:cs="Times New Roman"/>
          <w:color w:val="181717"/>
          <w:sz w:val="26"/>
          <w:szCs w:val="26"/>
          <w:rtl/>
        </w:rPr>
        <w:t xml:space="preserve"> ق.م وسط إستقبال شعبي رائع ، مما حز في قلب سنحاريب الذي أرسل لمحاربة القوات البابلية جيشاً لم يشهد التاريخ حتى وقتذاك مثيلاً له ،وبعد سلسلة من المعا</w:t>
      </w:r>
      <w:r>
        <w:rPr>
          <w:rFonts w:ascii="Times New Roman" w:eastAsia="Times New Roman" w:hAnsi="Times New Roman" w:cs="Times New Roman"/>
          <w:color w:val="181717"/>
          <w:sz w:val="26"/>
          <w:szCs w:val="26"/>
          <w:rtl/>
        </w:rPr>
        <w:t>رك كان آخرهاالمعركة الحاسمة بالقرب من مدينة كيش ، أضطرت القوات البابلية بسبب تفاوت عددهاقياساً بالجيش الآشوري الجرار إلى الإنسحاب إلى الأهوار ومنها إلى مدينة كوزوممانو ،وهنا أخذ مردوخ أبلا يدينا معه تماثيل آلهة بابل الرئيسة وعظام أجداده لكي لا تقع في متناو</w:t>
      </w:r>
      <w:r>
        <w:rPr>
          <w:rFonts w:ascii="Times New Roman" w:eastAsia="Times New Roman" w:hAnsi="Times New Roman" w:cs="Times New Roman"/>
          <w:color w:val="181717"/>
          <w:sz w:val="26"/>
          <w:szCs w:val="26"/>
          <w:rtl/>
        </w:rPr>
        <w:t>ليد الجيش الآشوري فتعبث بها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وبرغم إنسحاب مردوخ أبلا إيدينا من الصورة فإن ثورته لم تنته ،إذ سرعان ما عمد ثائركلداني آخر هو موشييزيب مرودخ /شوزيب إلى طرد الحاميات الآشورية وأعتلاء عرشبابل لمدة أربع سنوات ،عندئذ عمد سنحاريب إلى شن الحرب على بابل عام </w:t>
      </w:r>
      <w:r>
        <w:rPr>
          <w:rFonts w:ascii="Times New Roman" w:eastAsia="Times New Roman" w:hAnsi="Times New Roman" w:cs="Times New Roman"/>
          <w:color w:val="181717"/>
          <w:sz w:val="26"/>
          <w:szCs w:val="26"/>
        </w:rPr>
        <w:t>٦٩٤</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szCs w:val="26"/>
          <w:rtl/>
        </w:rPr>
        <w:t xml:space="preserve"> ثم دخلها بعد حصار طويل عام </w:t>
      </w:r>
      <w:r>
        <w:rPr>
          <w:rFonts w:ascii="Times New Roman" w:eastAsia="Times New Roman" w:hAnsi="Times New Roman" w:cs="Times New Roman"/>
          <w:color w:val="181717"/>
          <w:sz w:val="26"/>
          <w:szCs w:val="26"/>
        </w:rPr>
        <w:t>٦٨٩</w:t>
      </w:r>
      <w:r>
        <w:rPr>
          <w:rFonts w:ascii="Times New Roman" w:eastAsia="Times New Roman" w:hAnsi="Times New Roman" w:cs="Times New Roman"/>
          <w:color w:val="181717"/>
          <w:sz w:val="26"/>
          <w:szCs w:val="26"/>
          <w:rtl/>
        </w:rPr>
        <w:t xml:space="preserve"> ق.م ، وقام بالإنتقام من أهل بابل نتيجة خسارته لإبنه آشور نادن شُمي الذي كان سنحاريب قد عينه حاكماً على بابل، حيث أسر في سبار ثم قتلفي عيلام من قبل العيلاميين حلفاء الملك موشييزيب ، فدمر سنحاريب العاصمة المقدسة بابلكما سمح لج</w:t>
      </w:r>
      <w:r>
        <w:rPr>
          <w:rFonts w:ascii="Times New Roman" w:eastAsia="Times New Roman" w:hAnsi="Times New Roman" w:cs="Times New Roman"/>
          <w:color w:val="181717"/>
          <w:sz w:val="26"/>
          <w:szCs w:val="26"/>
          <w:rtl/>
        </w:rPr>
        <w:t>يشه بإرتكاب الفضائع ، وقد وصلت تلك الأخبار إلى مردوخ أبلا إيدينا ،فراحيجمع قواته من جديد ويعقد التحالفات ويمد الثوار بمقومات القتال وتوفير السلاح لجولة جديدةولكن المنية وافته في منفاه، وهكذا تحول نهج مردوخ أبلا إيدينا الثوري ومواقفه الصلبةالتي لا تهادن ونض</w:t>
      </w:r>
      <w:r>
        <w:rPr>
          <w:rFonts w:ascii="Times New Roman" w:eastAsia="Times New Roman" w:hAnsi="Times New Roman" w:cs="Times New Roman"/>
          <w:color w:val="181717"/>
          <w:sz w:val="26"/>
          <w:szCs w:val="26"/>
          <w:rtl/>
        </w:rPr>
        <w:t>اله الذي واصله أبنه الثائر نابو زير كتي -</w:t>
      </w:r>
      <w:r>
        <w:rPr>
          <w:rFonts w:ascii="Times New Roman" w:eastAsia="Times New Roman" w:hAnsi="Times New Roman" w:cs="Times New Roman"/>
          <w:color w:val="181717"/>
          <w:sz w:val="26"/>
        </w:rPr>
        <w:t>Nabu-Zer-Kitti</w:t>
      </w:r>
      <w:r>
        <w:rPr>
          <w:rFonts w:ascii="Times New Roman" w:eastAsia="Times New Roman" w:hAnsi="Times New Roman" w:cs="Times New Roman"/>
          <w:color w:val="181717"/>
          <w:sz w:val="26"/>
          <w:szCs w:val="26"/>
          <w:rtl/>
        </w:rPr>
        <w:t>- من بعده ،إنطلاقاً من مركز حكمه في أور التي تحولت إلى مصدر إشعاع جديد للثورة الكلدانية البابلية، كما صار مردوخ أبلا إيدينا رمزاً قومياً للبطولة عند عامة البابليين الكلدان الذين يقول عنهمليو أوبنهايم :</w:t>
      </w:r>
      <w:r>
        <w:rPr>
          <w:rFonts w:ascii="Times New Roman" w:eastAsia="Times New Roman" w:hAnsi="Times New Roman" w:cs="Times New Roman"/>
          <w:color w:val="181717"/>
          <w:sz w:val="26"/>
          <w:szCs w:val="26"/>
          <w:rtl/>
        </w:rPr>
        <w:t xml:space="preserve"> كانوا قوميين متطرفين ومناوئين على الدوام للدولة الآشورية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العامة فكانت على الرغم من معرفتها بموت الملك الثائر في منفاه تتوقع مع كل إنتفاضةشعبية أن يطل عليها مردوخ أبلا إيدينا (المنتظر) على رأس الثوار ليقود بابل إلى مستقبلجديد ، تماماً مثلما كان والدي</w:t>
      </w:r>
      <w:r>
        <w:rPr>
          <w:rFonts w:ascii="Times New Roman" w:eastAsia="Times New Roman" w:hAnsi="Times New Roman" w:cs="Times New Roman"/>
          <w:color w:val="181717"/>
          <w:sz w:val="26"/>
          <w:szCs w:val="26"/>
          <w:rtl/>
        </w:rPr>
        <w:t>ّ (رحمهما أﷲ) مع كل إنتفاضة ضد البعثيين يقولان رجعالزعيم (يقصدان عبد الكريم قاسم) مع معرفتهما بموته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في المقابل أعتقد حكام آشور أنهم مع إختفاء هذا الثائر من مسرح الأحداث قد ضمنوا حكمالبلاد البابلية ، لكنهم كانوا واهمين ، إذ أستمر وهج الثورة البابلية متألق</w:t>
      </w:r>
      <w:r>
        <w:rPr>
          <w:rFonts w:ascii="Times New Roman" w:eastAsia="Times New Roman" w:hAnsi="Times New Roman" w:cs="Times New Roman"/>
          <w:color w:val="181717"/>
          <w:sz w:val="26"/>
          <w:szCs w:val="26"/>
          <w:rtl/>
        </w:rPr>
        <w:t xml:space="preserve">اً وتواصل القتال حتىتمكن نبولاصر ملك القطر البحري (نابو أبلا أوصر شار مات تام تيم) بعد ثلاثة أجيال منطرد الحاميات الآشورية من الإقليم البابلي بعد تسلمه لحكم البلاد في خريف عام </w:t>
      </w:r>
      <w:r>
        <w:rPr>
          <w:rFonts w:ascii="Times New Roman" w:eastAsia="Times New Roman" w:hAnsi="Times New Roman" w:cs="Times New Roman"/>
          <w:color w:val="181717"/>
          <w:sz w:val="26"/>
          <w:szCs w:val="26"/>
        </w:rPr>
        <w:t>٦٢٧</w:t>
      </w:r>
      <w:r>
        <w:rPr>
          <w:rFonts w:ascii="Times New Roman" w:eastAsia="Times New Roman" w:hAnsi="Times New Roman" w:cs="Times New Roman"/>
          <w:color w:val="181717"/>
          <w:sz w:val="26"/>
          <w:szCs w:val="26"/>
          <w:rtl/>
        </w:rPr>
        <w:t xml:space="preserve"> ق.م وهو التاريخ الذي توفي فيه كندلانو حاكم بابل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 xml:space="preserve">والحقيقة أن معارك التحرير </w:t>
      </w:r>
      <w:r>
        <w:rPr>
          <w:rFonts w:ascii="Times New Roman" w:eastAsia="Times New Roman" w:hAnsi="Times New Roman" w:cs="Times New Roman"/>
          <w:color w:val="181717"/>
          <w:sz w:val="26"/>
          <w:szCs w:val="26"/>
          <w:rtl/>
        </w:rPr>
        <w:t xml:space="preserve">الرئيسة التي قادها نبوبلاصر بدأت فعلياً في آيار عام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التي ألحق فيها نبوبلاصر هزيمة ماحقة بالجيش الآشوري ، وبموجب نص سبار فقد أعترفبه ملكاً شرعياً في </w:t>
      </w:r>
      <w:r>
        <w:rPr>
          <w:rFonts w:ascii="Times New Roman" w:eastAsia="Times New Roman" w:hAnsi="Times New Roman" w:cs="Times New Roman"/>
          <w:color w:val="181717"/>
          <w:sz w:val="26"/>
          <w:szCs w:val="26"/>
        </w:rPr>
        <w:t>٢٢</w:t>
      </w:r>
      <w:r>
        <w:rPr>
          <w:rFonts w:ascii="Times New Roman" w:eastAsia="Times New Roman" w:hAnsi="Times New Roman" w:cs="Times New Roman"/>
          <w:color w:val="181717"/>
          <w:sz w:val="26"/>
          <w:szCs w:val="26"/>
          <w:rtl/>
        </w:rPr>
        <w:t xml:space="preserve"> أيلول عام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ونصب بإحتفال كبيربعد ذلك في بابل بتاريخ </w:t>
      </w: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 xml:space="preserve"> تشرين الثاني من عام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فأستعاد</w:t>
      </w:r>
      <w:r>
        <w:rPr>
          <w:rFonts w:ascii="Times New Roman" w:eastAsia="Times New Roman" w:hAnsi="Times New Roman" w:cs="Times New Roman"/>
          <w:color w:val="181717"/>
          <w:sz w:val="26"/>
          <w:szCs w:val="26"/>
          <w:rtl/>
        </w:rPr>
        <w:t xml:space="preserve"> هذا الملك المغوار أمجاد سلفه مردوخ أبلا إيدينا وأعاد الشرعية إلى بابل لتواصل بلاد الرافدين رحلة مد البشرية بالمعارف والعلوم والآداببعد سبات طويل نتيجة إنشغال حكام آشور بالحروب المتواصلة التي لم تستثن من آثارهاالمخربة حتى بابل المدينة المقدسة لدى البابليين</w:t>
      </w:r>
      <w:r>
        <w:rPr>
          <w:rFonts w:ascii="Times New Roman" w:eastAsia="Times New Roman" w:hAnsi="Times New Roman" w:cs="Times New Roman"/>
          <w:color w:val="181717"/>
          <w:sz w:val="26"/>
          <w:szCs w:val="26"/>
          <w:rtl/>
        </w:rPr>
        <w:t xml:space="preserve"> وعموم الرافديين ،وهكذا أنقلب السحر علىالساحر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لقد خسر مردوخ أبلا إيدينا المعركة مع جيوش سنحاريب الجرارة فأنسحب إلى الأهوارليواصل الثورة ومات منفياً ولكن (شهيداً) في نظر البابليين ، فيما أدت فعلة سنحاريبلتخريب المدينة المقدسة بابل إلى إنقلاب أولاده عليه ف</w:t>
      </w:r>
      <w:r>
        <w:rPr>
          <w:rFonts w:ascii="Times New Roman" w:eastAsia="Times New Roman" w:hAnsi="Times New Roman" w:cs="Times New Roman"/>
          <w:color w:val="181717"/>
          <w:sz w:val="26"/>
          <w:szCs w:val="26"/>
          <w:rtl/>
        </w:rPr>
        <w:t>قتلوه شر قتلة جراء ما أقترفته يداهبحق بابل، ثم عمد أبنه أسرحدون بسبب إعتقاده بأن ما أصاب أباه كان نتيجة غضب الآلهةالبابلية عليه وكذلك بتأثير من أمه الكلدانية الأصل نقية زكوتو إلى الإشراف بنفسه علىإعادة بناء المدينة المقدسة وثاق الأرض والسماء ، لكن أبطال ال</w:t>
      </w:r>
      <w:r>
        <w:rPr>
          <w:rFonts w:ascii="Times New Roman" w:eastAsia="Times New Roman" w:hAnsi="Times New Roman" w:cs="Times New Roman"/>
          <w:color w:val="181717"/>
          <w:sz w:val="26"/>
          <w:szCs w:val="26"/>
          <w:rtl/>
        </w:rPr>
        <w:t xml:space="preserve">مدينة التي أسكرت بسحرهاوعظمتها كل الأرض ما لبثوا أن ألتفوا حول ثائر آخرهو نبوبلاصر الذي تشبه بمردوخأبلا إيدينا ، فمنح العالم كله عصراً زاهراً في تاريخ البشرية وذلك في عهد السلالة الكلدانيةالإمبراطورية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 إن أجمل ما نمتلكه اليوم عن هذا المل</w:t>
      </w:r>
      <w:r>
        <w:rPr>
          <w:rFonts w:ascii="Times New Roman" w:eastAsia="Times New Roman" w:hAnsi="Times New Roman" w:cs="Times New Roman"/>
          <w:color w:val="181717"/>
          <w:sz w:val="26"/>
          <w:szCs w:val="26"/>
          <w:rtl/>
        </w:rPr>
        <w:t>ك الثائر هو مسلته الموجودة اليوم في متحف برلين للشرق الأدنى والتي يظهر فيها الملك الثائر بثياب مدنية وهو يرتدي قبعة مخروطية مدببةيتدلى منها شريط قماشي حتى منتصف الظهر ويمسك بيده عصا طويلة (رمز الملوكية) فيمايحيي بيده الأخرى حاكماً إقليمياً نقشت صورته على ا</w:t>
      </w:r>
      <w:r>
        <w:rPr>
          <w:rFonts w:ascii="Times New Roman" w:eastAsia="Times New Roman" w:hAnsi="Times New Roman" w:cs="Times New Roman"/>
          <w:color w:val="181717"/>
          <w:sz w:val="26"/>
          <w:szCs w:val="26"/>
          <w:rtl/>
        </w:rPr>
        <w:t>لمسلة بحجم أصغر .</w:t>
      </w:r>
    </w:p>
    <w:p w:rsidR="00A84D01" w:rsidRDefault="00CD183F">
      <w:pPr>
        <w:bidi w:val="0"/>
        <w:spacing w:after="204"/>
        <w:ind w:left="2329"/>
        <w:jc w:val="left"/>
      </w:pPr>
      <w:r>
        <w:rPr>
          <w:noProof/>
        </w:rPr>
        <w:drawing>
          <wp:inline distT="0" distB="0" distL="0" distR="0">
            <wp:extent cx="1614001" cy="2247924"/>
            <wp:effectExtent l="0" t="0" r="0" b="0"/>
            <wp:docPr id="16612" name="Picture 16612"/>
            <wp:cNvGraphicFramePr/>
            <a:graphic xmlns:a="http://schemas.openxmlformats.org/drawingml/2006/main">
              <a:graphicData uri="http://schemas.openxmlformats.org/drawingml/2006/picture">
                <pic:pic xmlns:pic="http://schemas.openxmlformats.org/drawingml/2006/picture">
                  <pic:nvPicPr>
                    <pic:cNvPr id="16612" name="Picture 16612"/>
                    <pic:cNvPicPr/>
                  </pic:nvPicPr>
                  <pic:blipFill>
                    <a:blip r:embed="rId29"/>
                    <a:stretch>
                      <a:fillRect/>
                    </a:stretch>
                  </pic:blipFill>
                  <pic:spPr>
                    <a:xfrm>
                      <a:off x="0" y="0"/>
                      <a:ext cx="1614001" cy="2247924"/>
                    </a:xfrm>
                    <a:prstGeom prst="rect">
                      <a:avLst/>
                    </a:prstGeom>
                  </pic:spPr>
                </pic:pic>
              </a:graphicData>
            </a:graphic>
          </wp:inline>
        </w:drawing>
      </w:r>
    </w:p>
    <w:p w:rsidR="00A84D01" w:rsidRDefault="00CD183F">
      <w:pPr>
        <w:spacing w:after="1254" w:line="260" w:lineRule="auto"/>
        <w:ind w:left="11" w:hanging="10"/>
        <w:jc w:val="center"/>
      </w:pPr>
      <w:r>
        <w:rPr>
          <w:rFonts w:ascii="Times New Roman" w:eastAsia="Times New Roman" w:hAnsi="Times New Roman" w:cs="Times New Roman"/>
          <w:color w:val="181717"/>
          <w:sz w:val="26"/>
          <w:szCs w:val="26"/>
          <w:rtl/>
        </w:rPr>
        <w:t>مردوخ أبلا إيدينا مع أحد الحكام البابليين الصغار</w:t>
      </w:r>
    </w:p>
    <w:p w:rsidR="00A84D01" w:rsidRDefault="00CD183F">
      <w:pPr>
        <w:pStyle w:val="Heading2"/>
        <w:spacing w:after="0" w:line="259" w:lineRule="auto"/>
        <w:ind w:right="64"/>
        <w:jc w:val="right"/>
      </w:pPr>
      <w:r>
        <w:rPr>
          <w:bCs/>
          <w:szCs w:val="32"/>
          <w:rtl/>
        </w:rPr>
        <w:lastRenderedPageBreak/>
        <w:t>نبوخذ نصر الثاني / نبو كودوري أوصر -</w:t>
      </w:r>
      <w:r>
        <w:t>-Nebuchadnezzar II</w:t>
      </w:r>
    </w:p>
    <w:p w:rsidR="00A84D01" w:rsidRDefault="00CD183F">
      <w:pPr>
        <w:spacing w:after="30"/>
        <w:ind w:left="12" w:right="1" w:hanging="10"/>
        <w:jc w:val="center"/>
      </w:pPr>
      <w:r>
        <w:rPr>
          <w:rFonts w:ascii="Times New Roman" w:eastAsia="Times New Roman" w:hAnsi="Times New Roman" w:cs="Times New Roman"/>
          <w:b/>
          <w:bCs/>
          <w:color w:val="181717"/>
          <w:sz w:val="26"/>
          <w:szCs w:val="26"/>
        </w:rPr>
        <w:t>٦٠٤</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٥٦٢</w:t>
      </w:r>
      <w:r>
        <w:rPr>
          <w:rFonts w:ascii="Times New Roman" w:eastAsia="Times New Roman" w:hAnsi="Times New Roman" w:cs="Times New Roman"/>
          <w:b/>
          <w:bCs/>
          <w:color w:val="181717"/>
          <w:sz w:val="26"/>
          <w:szCs w:val="26"/>
          <w:rtl/>
        </w:rPr>
        <w:t xml:space="preserve"> ق.م</w:t>
      </w:r>
    </w:p>
    <w:p w:rsidR="00A84D01" w:rsidRDefault="00CD183F">
      <w:pPr>
        <w:spacing w:after="306"/>
        <w:ind w:left="12" w:hanging="10"/>
        <w:jc w:val="center"/>
      </w:pPr>
      <w:r>
        <w:rPr>
          <w:rFonts w:ascii="Times New Roman" w:eastAsia="Times New Roman" w:hAnsi="Times New Roman" w:cs="Times New Roman"/>
          <w:b/>
          <w:bCs/>
          <w:color w:val="181717"/>
          <w:sz w:val="26"/>
          <w:szCs w:val="26"/>
          <w:rtl/>
        </w:rPr>
        <w:t>صانع العجائب .. الملك الشمس</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ما من ملك في التاريخ القديم أكتسب شهرة نبوخذنصر الثاني فهو صاحب واحدة من عجائب</w:t>
      </w:r>
      <w:r>
        <w:rPr>
          <w:rFonts w:ascii="Times New Roman" w:eastAsia="Times New Roman" w:hAnsi="Times New Roman" w:cs="Times New Roman"/>
          <w:color w:val="181717"/>
          <w:sz w:val="26"/>
          <w:szCs w:val="26"/>
          <w:rtl/>
        </w:rPr>
        <w:t>الدنيا السبعة القديمة (برج بابل وأسوارها) والملك الذي حيكت عنه إسطورة الملك العائد إلىأﷲ في سفر دانيال بعد معاناة سبع سنين تحولت بالتوبة والصلوات إلى سبعة أشهر، ناهيكمعن كونه ملك السبي اليهودي الذي أعاد اليهود إلى مسقط رأسهم في أرض بابل التي أنطلقتمنها رسا</w:t>
      </w:r>
      <w:r>
        <w:rPr>
          <w:rFonts w:ascii="Times New Roman" w:eastAsia="Times New Roman" w:hAnsi="Times New Roman" w:cs="Times New Roman"/>
          <w:color w:val="181717"/>
          <w:sz w:val="26"/>
          <w:szCs w:val="26"/>
          <w:rtl/>
        </w:rPr>
        <w:t>لة التوحيد في عهد أبينا إبراهيم الكلداني أبي الأنبياء / بابن أوراهم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على الصعيد المادي للتاريخ فإنه الإمبراطور الذي وحد الشرق القديم ووصلت جيوشهشرقاً حتى مدن ميلاخا في الملابار وغرباً حتى مصر السفلى والساحل الليبي ، أما شمالاً فقدضم إليه كل الشمال الر</w:t>
      </w:r>
      <w:r>
        <w:rPr>
          <w:rFonts w:ascii="Times New Roman" w:eastAsia="Times New Roman" w:hAnsi="Times New Roman" w:cs="Times New Roman"/>
          <w:color w:val="181717"/>
          <w:sz w:val="26"/>
          <w:szCs w:val="26"/>
          <w:rtl/>
        </w:rPr>
        <w:t>افدي العتيق بينما وصلت قواته جنوباً حتى (مكان) على ساحل البحرالواسع / البحر العربي ، وهو صاحب آخر التشريعات القانونية الرافدية القديمة (الشريعةالكلدانية) وباني بابل العظيمة في عصرها الذهبي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إن المعنى الدقيق لأسم نبوخذنصر الثاني الحقيقي وهو نبو كودوري أوصر</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 xml:space="preserve"> Na bi umku dur ri u </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u ur</w:t>
      </w:r>
      <w:r>
        <w:rPr>
          <w:rFonts w:ascii="Times New Roman" w:eastAsia="Times New Roman" w:hAnsi="Times New Roman" w:cs="Times New Roman"/>
          <w:color w:val="181717"/>
          <w:sz w:val="26"/>
          <w:szCs w:val="26"/>
          <w:rtl/>
        </w:rPr>
        <w:t xml:space="preserve"> - أو بحسب الإيدوكرام السومري -</w:t>
      </w:r>
      <w:r>
        <w:rPr>
          <w:rFonts w:ascii="Times New Roman" w:eastAsia="Times New Roman" w:hAnsi="Times New Roman" w:cs="Times New Roman"/>
          <w:color w:val="181717"/>
          <w:sz w:val="26"/>
        </w:rPr>
        <w:t xml:space="preserve">Ag nig du u </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ur</w:t>
      </w:r>
      <w:r>
        <w:rPr>
          <w:rFonts w:ascii="Times New Roman" w:eastAsia="Times New Roman" w:hAnsi="Times New Roman" w:cs="Times New Roman"/>
          <w:color w:val="181717"/>
          <w:sz w:val="26"/>
          <w:szCs w:val="26"/>
          <w:rtl/>
        </w:rPr>
        <w:t xml:space="preserve">- هو الإلهنابو يحمي الوريث أي الأبن البكر ، ولكن كودوري تأتي بمعنى آخر وهو حجر الحدودأي الحدود مجازاً ، فيكون المعنى العام هو الإله نابو يحمي الحدود وهو لقب ملكي منغير المعقول أن </w:t>
      </w:r>
      <w:r>
        <w:rPr>
          <w:rFonts w:ascii="Times New Roman" w:eastAsia="Times New Roman" w:hAnsi="Times New Roman" w:cs="Times New Roman"/>
          <w:color w:val="181717"/>
          <w:sz w:val="26"/>
          <w:szCs w:val="26"/>
          <w:rtl/>
        </w:rPr>
        <w:t>يطلق على طفل رضيع بخاصة وأن أباه نبوبلاصر كان هو الملك آنذاك، لذلك نرجح التسمية الأولى أي الإله نابو أحمي الأبن البكر ،أما الحرف (نون) فقد دخلعلى أسمه من الصيغة الآرامية المستحدثة ، ينحدر نبوخذنصر عن سلالة ملكية كان جدهمالأكبر وأسمه نبوخذنصر أيضاً نبيلاً م</w:t>
      </w:r>
      <w:r>
        <w:rPr>
          <w:rFonts w:ascii="Times New Roman" w:eastAsia="Times New Roman" w:hAnsi="Times New Roman" w:cs="Times New Roman"/>
          <w:color w:val="181717"/>
          <w:sz w:val="26"/>
          <w:szCs w:val="26"/>
          <w:rtl/>
        </w:rPr>
        <w:t xml:space="preserve">ن مدينة أوروك ثم تسنم أبنه بيل أبني عرش بابلفي الأعوام </w:t>
      </w:r>
      <w:r>
        <w:rPr>
          <w:rFonts w:ascii="Times New Roman" w:eastAsia="Times New Roman" w:hAnsi="Times New Roman" w:cs="Times New Roman"/>
          <w:color w:val="181717"/>
          <w:sz w:val="26"/>
          <w:szCs w:val="26"/>
        </w:rPr>
        <w:t>٧٠٢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٧٠٠</w:t>
      </w:r>
      <w:r>
        <w:rPr>
          <w:rFonts w:ascii="Times New Roman" w:eastAsia="Times New Roman" w:hAnsi="Times New Roman" w:cs="Times New Roman"/>
          <w:color w:val="181717"/>
          <w:sz w:val="26"/>
          <w:szCs w:val="26"/>
          <w:rtl/>
        </w:rPr>
        <w:t xml:space="preserve"> ق.م ثم خلفه أبنه نبوبلاصر كحاكم إقليمي (ملك محلي) على القطر البحري قبل أن يستقل ببابل بعد وفاة قندلانو الحاكم البابلي الموالي لآشور ويتمكن من دحرالدولة الآشورية وتوحيد بلاد الرافدين ضمن الإمبرا</w:t>
      </w:r>
      <w:r>
        <w:rPr>
          <w:rFonts w:ascii="Times New Roman" w:eastAsia="Times New Roman" w:hAnsi="Times New Roman" w:cs="Times New Roman"/>
          <w:color w:val="181717"/>
          <w:sz w:val="26"/>
          <w:szCs w:val="26"/>
          <w:rtl/>
        </w:rPr>
        <w:t>طورية البابلية الحديثة / السلالة الكلدانيةالإمبراطورية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ولد نبوخذنصر في منطقة القطر البحري وعاش في مطلع حياته متنقلاً ما بين مثلث القطرالبحري الشمالي أور وأريدو وميشن وبين مدينة جدهم الأكبر أوروك ثم بابل التي أستقر فيهامع أمه وأخيه نابو شُم ليشير بعد تسنم</w:t>
      </w:r>
      <w:r>
        <w:rPr>
          <w:rFonts w:ascii="Times New Roman" w:eastAsia="Times New Roman" w:hAnsi="Times New Roman" w:cs="Times New Roman"/>
          <w:color w:val="181717"/>
          <w:sz w:val="26"/>
          <w:szCs w:val="26"/>
          <w:rtl/>
        </w:rPr>
        <w:t xml:space="preserve"> والدهما عرش الدولة البابلية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في عام </w:t>
      </w:r>
      <w:r>
        <w:rPr>
          <w:rFonts w:ascii="Times New Roman" w:eastAsia="Times New Roman" w:hAnsi="Times New Roman" w:cs="Times New Roman"/>
          <w:color w:val="181717"/>
          <w:sz w:val="26"/>
          <w:szCs w:val="26"/>
        </w:rPr>
        <w:t>٦٢٧</w:t>
      </w:r>
      <w:r>
        <w:rPr>
          <w:rFonts w:ascii="Times New Roman" w:eastAsia="Times New Roman" w:hAnsi="Times New Roman" w:cs="Times New Roman"/>
          <w:color w:val="181717"/>
          <w:sz w:val="26"/>
          <w:szCs w:val="26"/>
          <w:rtl/>
        </w:rPr>
        <w:t xml:space="preserve"> ق.م توفي قندلانو الذي قد يكون ملكاً كلدانياً محلياً حكم بابل شكلياً بأسم آشوربانيبال كما أنه قد يكون الأخ الأصغرلآشوربانيبال أو ربما كما يعتقد بعض المؤرخينأنه آشوربانيبال ذاته الذي كان قد ملأ قلب البابليين بالحقد ع</w:t>
      </w:r>
      <w:r>
        <w:rPr>
          <w:rFonts w:ascii="Times New Roman" w:eastAsia="Times New Roman" w:hAnsi="Times New Roman" w:cs="Times New Roman"/>
          <w:color w:val="181717"/>
          <w:sz w:val="26"/>
          <w:szCs w:val="26"/>
          <w:rtl/>
        </w:rPr>
        <w:t xml:space="preserve">ام </w:t>
      </w:r>
      <w:r>
        <w:rPr>
          <w:rFonts w:ascii="Times New Roman" w:eastAsia="Times New Roman" w:hAnsi="Times New Roman" w:cs="Times New Roman"/>
          <w:color w:val="181717"/>
          <w:sz w:val="26"/>
          <w:szCs w:val="26"/>
        </w:rPr>
        <w:t>٦٤٨</w:t>
      </w:r>
      <w:r>
        <w:rPr>
          <w:rFonts w:ascii="Times New Roman" w:eastAsia="Times New Roman" w:hAnsi="Times New Roman" w:cs="Times New Roman"/>
          <w:color w:val="181717"/>
          <w:sz w:val="26"/>
          <w:szCs w:val="26"/>
          <w:rtl/>
        </w:rPr>
        <w:t xml:space="preserve"> ق.م بعد حرقه لعاصمتهم ونهب مكتباتها وتنكيله بالثوار أثر ثورة البابليين عام </w:t>
      </w:r>
      <w:r>
        <w:rPr>
          <w:rFonts w:ascii="Times New Roman" w:eastAsia="Times New Roman" w:hAnsi="Times New Roman" w:cs="Times New Roman"/>
          <w:color w:val="181717"/>
          <w:sz w:val="26"/>
          <w:szCs w:val="26"/>
        </w:rPr>
        <w:t>٦٥١</w:t>
      </w:r>
      <w:r>
        <w:rPr>
          <w:rFonts w:ascii="Times New Roman" w:eastAsia="Times New Roman" w:hAnsi="Times New Roman" w:cs="Times New Roman"/>
          <w:color w:val="181717"/>
          <w:sz w:val="26"/>
          <w:szCs w:val="26"/>
          <w:rtl/>
        </w:rPr>
        <w:t xml:space="preserve"> ق.م بقيادة شمشي شمو كين الأخ الأكبر لآشوربانيبال الذي إنحاز للقيم البابلية وتأثر بآلهة بابل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ومع أن نبوبلاصر كان بصفته حاكماً على القطر البحري قد تحاشى الإصطدام بالجيشال</w:t>
      </w:r>
      <w:r>
        <w:rPr>
          <w:rFonts w:ascii="Times New Roman" w:eastAsia="Times New Roman" w:hAnsi="Times New Roman" w:cs="Times New Roman"/>
          <w:color w:val="181717"/>
          <w:sz w:val="26"/>
          <w:szCs w:val="26"/>
          <w:rtl/>
        </w:rPr>
        <w:t>آشوري القوي إلا أنه كان يتحين الفرصة المناسبة لتسديد ضربته ، ولذلك عندما طلبمنه الأخ الأصغر لآشوربانيبال سين شار أوشكن أن يحمي الجنوب الرافدي من هجماتجيوش برابرة البحر كما يصفهم أبيدينوس وكذلك يوزبيوس نقلاً عن برحوشا فإن نبوبلاصرلم يتردد عن موافقة العاهل ا</w:t>
      </w:r>
      <w:r>
        <w:rPr>
          <w:rFonts w:ascii="Times New Roman" w:eastAsia="Times New Roman" w:hAnsi="Times New Roman" w:cs="Times New Roman"/>
          <w:color w:val="181717"/>
          <w:sz w:val="26"/>
          <w:szCs w:val="26"/>
          <w:rtl/>
        </w:rPr>
        <w:t>لآشوري وبذلك ضرب عصفورين بحجر واحد ،فقد أثبتللآشوريين بأنه الملك الشرعي للإقليم البابلي وليس الملك الشكلي قندلانو ومن ناحية أخرىظهر بمظهر المخلص للشعب البابلي الذي وجد فيه مردوخ أبلا إيدينا جديد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وقد تصاعد نجم نبوبلاصر بعد طرده للحاميات الآشورية وهجومه عل</w:t>
      </w:r>
      <w:r>
        <w:rPr>
          <w:rFonts w:ascii="Times New Roman" w:eastAsia="Times New Roman" w:hAnsi="Times New Roman" w:cs="Times New Roman"/>
          <w:color w:val="181717"/>
          <w:sz w:val="26"/>
          <w:szCs w:val="26"/>
          <w:rtl/>
        </w:rPr>
        <w:t>ى آشور نفسها عام</w:t>
      </w:r>
      <w:r>
        <w:rPr>
          <w:rFonts w:ascii="Times New Roman" w:eastAsia="Times New Roman" w:hAnsi="Times New Roman" w:cs="Times New Roman"/>
          <w:color w:val="181717"/>
          <w:sz w:val="26"/>
          <w:szCs w:val="26"/>
        </w:rPr>
        <w:t>٦١٥</w:t>
      </w:r>
      <w:r>
        <w:rPr>
          <w:rFonts w:ascii="Times New Roman" w:eastAsia="Times New Roman" w:hAnsi="Times New Roman" w:cs="Times New Roman"/>
          <w:color w:val="181717"/>
          <w:sz w:val="26"/>
          <w:szCs w:val="26"/>
          <w:rtl/>
        </w:rPr>
        <w:t xml:space="preserve"> ق.م وهي محاولة لم يكتب لها النجاح ، في هذه الفترة ظهر الميديون فهاجموا آشور عام </w:t>
      </w:r>
      <w:r>
        <w:rPr>
          <w:rFonts w:ascii="Times New Roman" w:eastAsia="Times New Roman" w:hAnsi="Times New Roman" w:cs="Times New Roman"/>
          <w:color w:val="181717"/>
          <w:sz w:val="26"/>
          <w:szCs w:val="26"/>
        </w:rPr>
        <w:t>٦١٤</w:t>
      </w:r>
      <w:r>
        <w:rPr>
          <w:rFonts w:ascii="Times New Roman" w:eastAsia="Times New Roman" w:hAnsi="Times New Roman" w:cs="Times New Roman"/>
          <w:color w:val="181717"/>
          <w:sz w:val="26"/>
          <w:szCs w:val="26"/>
          <w:rtl/>
        </w:rPr>
        <w:t xml:space="preserve"> ق.م ودخلوها بعدما حطموا أسوارها وحرقوها وقتلوا منها خلقاً كثيراً بقيادة ملكهم كي إخسار ، بينما كان جيش الكلدانيين يتقدم صوب الشمال ، وهكذا عقد نبوبلاصرم</w:t>
      </w:r>
      <w:r>
        <w:rPr>
          <w:rFonts w:ascii="Times New Roman" w:eastAsia="Times New Roman" w:hAnsi="Times New Roman" w:cs="Times New Roman"/>
          <w:color w:val="181717"/>
          <w:sz w:val="26"/>
          <w:szCs w:val="26"/>
          <w:rtl/>
        </w:rPr>
        <w:t xml:space="preserve">ع كي إخسار معاهدة صداقة وسلام على أن يخرج الميديون من إقليم الشمال الرافديي معالمنهوبات التي غنموها ، بمعنى الأرض للبابليين في مقابل الغنائم للميديين ، وكانت خطةنبوبلاصر أن يبعد خطر هؤلاء الغزاة الأقوياء عن وادي الرافدين، وفي عام </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 xml:space="preserve"> ق.م دخلت جيوش الكلداني</w:t>
      </w:r>
      <w:r>
        <w:rPr>
          <w:rFonts w:ascii="Times New Roman" w:eastAsia="Times New Roman" w:hAnsi="Times New Roman" w:cs="Times New Roman"/>
          <w:color w:val="181717"/>
          <w:sz w:val="26"/>
          <w:szCs w:val="26"/>
          <w:rtl/>
        </w:rPr>
        <w:t>ين والميديين عاصمة الدولة الآشورية نينوى في شهر آب بعد حصاردام لمدة ثلاثة أشهر وثلاث هجمات كبيرة قادها الكلدان بذكاء لتدمير أسوار المدينة التي ماأن تداعت حتى أكتسح الميديون مدينة نينوى فخربوها تخريباً شاملاً ، ويشير النص الخاصبالمعركة عدم تورط الجيش الكلدا</w:t>
      </w:r>
      <w:r>
        <w:rPr>
          <w:rFonts w:ascii="Times New Roman" w:eastAsia="Times New Roman" w:hAnsi="Times New Roman" w:cs="Times New Roman"/>
          <w:color w:val="181717"/>
          <w:sz w:val="26"/>
          <w:szCs w:val="26"/>
          <w:rtl/>
        </w:rPr>
        <w:t>ني في تخريب نينوى حرصاً من نبوبلاصر على عدمإلحاق الأذى بمدن البلاد ، لكن جيوش الملك الميدي الكبيرة أسقطت مبادرة نبوبلاصر فيالحفاظ على المدينة ، ومع سقوط نينوى عادت بلاد الرافدين موحدة تحت التاج البابلي ثانية، فتفرغ نبوبلاصر لترتيب شؤون البلاد فيما أعتمد عل</w:t>
      </w:r>
      <w:r>
        <w:rPr>
          <w:rFonts w:ascii="Times New Roman" w:eastAsia="Times New Roman" w:hAnsi="Times New Roman" w:cs="Times New Roman"/>
          <w:color w:val="181717"/>
          <w:sz w:val="26"/>
          <w:szCs w:val="26"/>
          <w:rtl/>
        </w:rPr>
        <w:t xml:space="preserve">ى أبنيه نبوخذنصر ونابو شُم ليشيرلقيادة الجيوش الكلدانية ، وكانت أولى مهمات نبوخذنصر إعادة الغنائم التي سلبها الميديونوإعادة تماثيل الآلهة الآشورية التي أسرها جيش كي إخسار ، فتمكن نبوبلاصر من تحقيقهذه المهمة الصعبة عام </w:t>
      </w:r>
      <w:r>
        <w:rPr>
          <w:rFonts w:ascii="Times New Roman" w:eastAsia="Times New Roman" w:hAnsi="Times New Roman" w:cs="Times New Roman"/>
          <w:color w:val="181717"/>
          <w:sz w:val="26"/>
          <w:szCs w:val="26"/>
        </w:rPr>
        <w:t>٦٠٧</w:t>
      </w:r>
      <w:r>
        <w:rPr>
          <w:rFonts w:ascii="Times New Roman" w:eastAsia="Times New Roman" w:hAnsi="Times New Roman" w:cs="Times New Roman"/>
          <w:color w:val="181717"/>
          <w:sz w:val="26"/>
          <w:szCs w:val="26"/>
          <w:rtl/>
        </w:rPr>
        <w:t xml:space="preserve"> ق.م رغم أن حملته التي شنها على جيو</w:t>
      </w:r>
      <w:r>
        <w:rPr>
          <w:rFonts w:ascii="Times New Roman" w:eastAsia="Times New Roman" w:hAnsi="Times New Roman" w:cs="Times New Roman"/>
          <w:color w:val="181717"/>
          <w:sz w:val="26"/>
          <w:szCs w:val="26"/>
          <w:rtl/>
        </w:rPr>
        <w:t>ش الميديين كانت في المناطق الجبلية البعيدة، إلا أنه تمكن من إنجازها في مدة شهرين فقط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وفي عام </w:t>
      </w:r>
      <w:r>
        <w:rPr>
          <w:rFonts w:ascii="Times New Roman" w:eastAsia="Times New Roman" w:hAnsi="Times New Roman" w:cs="Times New Roman"/>
          <w:color w:val="181717"/>
          <w:sz w:val="26"/>
          <w:szCs w:val="26"/>
        </w:rPr>
        <w:t>٦٠٥</w:t>
      </w:r>
      <w:r>
        <w:rPr>
          <w:rFonts w:ascii="Times New Roman" w:eastAsia="Times New Roman" w:hAnsi="Times New Roman" w:cs="Times New Roman"/>
          <w:color w:val="181717"/>
          <w:sz w:val="26"/>
          <w:szCs w:val="26"/>
          <w:rtl/>
        </w:rPr>
        <w:t xml:space="preserve"> ق.م توجه نبوخذنصر تحت إشراف والده الملك نبوبلاصر لمحاربة الجيوب الآشورية التي تم طردها من حران عام </w:t>
      </w:r>
      <w:r>
        <w:rPr>
          <w:rFonts w:ascii="Times New Roman" w:eastAsia="Times New Roman" w:hAnsi="Times New Roman" w:cs="Times New Roman"/>
          <w:color w:val="181717"/>
          <w:sz w:val="26"/>
          <w:szCs w:val="26"/>
        </w:rPr>
        <w:t>٦١٠</w:t>
      </w:r>
      <w:r>
        <w:rPr>
          <w:rFonts w:ascii="Times New Roman" w:eastAsia="Times New Roman" w:hAnsi="Times New Roman" w:cs="Times New Roman"/>
          <w:color w:val="181717"/>
          <w:sz w:val="26"/>
          <w:szCs w:val="26"/>
          <w:rtl/>
        </w:rPr>
        <w:t xml:space="preserve"> ق.م بعدما وصلت الأنباء عن مشاركة الجيش المصري في ترتيب</w:t>
      </w:r>
      <w:r>
        <w:rPr>
          <w:rFonts w:ascii="Times New Roman" w:eastAsia="Times New Roman" w:hAnsi="Times New Roman" w:cs="Times New Roman"/>
          <w:color w:val="181717"/>
          <w:sz w:val="26"/>
          <w:szCs w:val="26"/>
          <w:rtl/>
        </w:rPr>
        <w:t>ات لهجوم معاكس على وادي الرافدين بالتحالف مع قوات ملك المنفىآشور أوبالط الثاني الذي كان قد تمركز في مدينة إيزالا التابعة للدولة الأوراراتية ، فتمكنمن إبادة الجيش الآشوري مما دعا القوات المصرية للإنسحاب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وفي عام </w:t>
      </w:r>
      <w:r>
        <w:rPr>
          <w:rFonts w:ascii="Times New Roman" w:eastAsia="Times New Roman" w:hAnsi="Times New Roman" w:cs="Times New Roman"/>
          <w:color w:val="181717"/>
          <w:sz w:val="26"/>
          <w:szCs w:val="26"/>
        </w:rPr>
        <w:t>٦٠٧</w:t>
      </w:r>
      <w:r>
        <w:rPr>
          <w:rFonts w:ascii="Times New Roman" w:eastAsia="Times New Roman" w:hAnsi="Times New Roman" w:cs="Times New Roman"/>
          <w:color w:val="181717"/>
          <w:sz w:val="26"/>
          <w:szCs w:val="26"/>
          <w:rtl/>
        </w:rPr>
        <w:t xml:space="preserve"> ق.م بقي نبوخذنصر في بابل كولي للعرش فيما</w:t>
      </w:r>
      <w:r>
        <w:rPr>
          <w:rFonts w:ascii="Times New Roman" w:eastAsia="Times New Roman" w:hAnsi="Times New Roman" w:cs="Times New Roman"/>
          <w:color w:val="181717"/>
          <w:sz w:val="26"/>
          <w:szCs w:val="26"/>
          <w:rtl/>
        </w:rPr>
        <w:t xml:space="preserve"> قاد والده نبوبلاصر الجيش الكلداني حملة لتأكيد السلطة البابلية في بلاد حاتي/ سوريا ووآسيا الصغرى ثم عاد إلى بابلبعد أن ترك حامية في مدينة كيموخو جنوب قرقميش ،لكن الجيش المصري هاجم الحاميةالصغيرة وتمكن من ذبح جميع أفرادها بعد قتال طويل وذلك عام </w:t>
      </w:r>
      <w:r>
        <w:rPr>
          <w:rFonts w:ascii="Times New Roman" w:eastAsia="Times New Roman" w:hAnsi="Times New Roman" w:cs="Times New Roman"/>
          <w:color w:val="181717"/>
          <w:sz w:val="26"/>
          <w:szCs w:val="26"/>
        </w:rPr>
        <w:t>٦٠٦</w:t>
      </w:r>
      <w:r>
        <w:rPr>
          <w:rFonts w:ascii="Times New Roman" w:eastAsia="Times New Roman" w:hAnsi="Times New Roman" w:cs="Times New Roman"/>
          <w:color w:val="181717"/>
          <w:sz w:val="26"/>
          <w:szCs w:val="26"/>
          <w:rtl/>
        </w:rPr>
        <w:t xml:space="preserve"> ق.م ،فأش</w:t>
      </w:r>
      <w:r>
        <w:rPr>
          <w:rFonts w:ascii="Times New Roman" w:eastAsia="Times New Roman" w:hAnsi="Times New Roman" w:cs="Times New Roman"/>
          <w:color w:val="181717"/>
          <w:sz w:val="26"/>
          <w:szCs w:val="26"/>
          <w:rtl/>
        </w:rPr>
        <w:t xml:space="preserve">تط </w:t>
      </w:r>
      <w:r>
        <w:rPr>
          <w:rFonts w:ascii="Times New Roman" w:eastAsia="Times New Roman" w:hAnsi="Times New Roman" w:cs="Times New Roman"/>
          <w:color w:val="181717"/>
          <w:sz w:val="26"/>
          <w:szCs w:val="26"/>
          <w:rtl/>
        </w:rPr>
        <w:lastRenderedPageBreak/>
        <w:t>غضب نبوبلاصر وتوجه بنفسه رغم كبر سنه لمحاربة الجيش المصري وتمكن من وقف زحفالجيش المصري لكنه وبسبب من حالته الصحية السيئة لم يتمكن من طردهم من قرقميش ،بل أن نتيجة معركة قورماتي كانت مخيبة للآمال فعاد إلى بابل وطلب من نبوخذنصر أنيتسلم قيادة الجيش رسمياً ع</w:t>
      </w:r>
      <w:r>
        <w:rPr>
          <w:rFonts w:ascii="Times New Roman" w:eastAsia="Times New Roman" w:hAnsi="Times New Roman" w:cs="Times New Roman"/>
          <w:color w:val="181717"/>
          <w:sz w:val="26"/>
          <w:szCs w:val="26"/>
          <w:rtl/>
        </w:rPr>
        <w:t xml:space="preserve">ام </w:t>
      </w:r>
      <w:r>
        <w:rPr>
          <w:rFonts w:ascii="Times New Roman" w:eastAsia="Times New Roman" w:hAnsi="Times New Roman" w:cs="Times New Roman"/>
          <w:color w:val="181717"/>
          <w:sz w:val="26"/>
          <w:szCs w:val="26"/>
        </w:rPr>
        <w:t>٦٠٥</w:t>
      </w:r>
      <w:r>
        <w:rPr>
          <w:rFonts w:ascii="Times New Roman" w:eastAsia="Times New Roman" w:hAnsi="Times New Roman" w:cs="Times New Roman"/>
          <w:color w:val="181717"/>
          <w:sz w:val="26"/>
          <w:szCs w:val="26"/>
          <w:rtl/>
        </w:rPr>
        <w:t xml:space="preserve"> ق.م، وهنا تقدم جيش نبوخذنصر بقيادة أميره الشاب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سنة) متخذاً مسار نهر الفرات فهاجم الجيش المصري المرابط في قرقميش بصحبة قوات من المرتزقة اليونانيين ، وذلك في شهر آيار من ذلك العام فألحق بهم هزيمة ساحقة، فر المصريون أثرها إلى حماة وهنالك أكتسحهم ال</w:t>
      </w:r>
      <w:r>
        <w:rPr>
          <w:rFonts w:ascii="Times New Roman" w:eastAsia="Times New Roman" w:hAnsi="Times New Roman" w:cs="Times New Roman"/>
          <w:color w:val="181717"/>
          <w:sz w:val="26"/>
          <w:szCs w:val="26"/>
          <w:rtl/>
        </w:rPr>
        <w:t>كلدانيون أيضاً في معركة ثأرية حاميةدحر فيها الجيش المصري وأبيدت قواته إلا من طلب الصحراء، وفي ذلك يقول دي. جي.</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وايسمان في كتابه الموسوم بالحوليات ص </w:t>
      </w:r>
      <w:r>
        <w:rPr>
          <w:rFonts w:ascii="Times New Roman" w:eastAsia="Times New Roman" w:hAnsi="Times New Roman" w:cs="Times New Roman"/>
          <w:color w:val="181717"/>
          <w:sz w:val="26"/>
          <w:szCs w:val="26"/>
        </w:rPr>
        <w:t>٦٨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٦٩</w:t>
      </w:r>
      <w:r>
        <w:rPr>
          <w:rFonts w:ascii="Times New Roman" w:eastAsia="Times New Roman" w:hAnsi="Times New Roman" w:cs="Times New Roman"/>
          <w:color w:val="181717"/>
          <w:sz w:val="26"/>
          <w:szCs w:val="26"/>
          <w:rtl/>
        </w:rPr>
        <w:t xml:space="preserve"> : أما بقية الجيش المصري الذي أفلت من الهزيمة في قرقميش.. فقد هاجمهم الجيش البابلي في حماة فلم تكتب الع</w:t>
      </w:r>
      <w:r>
        <w:rPr>
          <w:rFonts w:ascii="Times New Roman" w:eastAsia="Times New Roman" w:hAnsi="Times New Roman" w:cs="Times New Roman"/>
          <w:color w:val="181717"/>
          <w:sz w:val="26"/>
          <w:szCs w:val="26"/>
          <w:rtl/>
        </w:rPr>
        <w:t>ودة لأي فردمنهم لوطنه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وهنا تقدم الجيش البابلي حتى مدينة بيلوسيوم في مصر السفلى ملاحقاً الفرعون نيخو الثاني</w:t>
      </w:r>
      <w:r>
        <w:rPr>
          <w:rFonts w:ascii="Times New Roman" w:eastAsia="Times New Roman" w:hAnsi="Times New Roman" w:cs="Times New Roman"/>
          <w:color w:val="181717"/>
          <w:sz w:val="26"/>
          <w:szCs w:val="26"/>
        </w:rPr>
        <w:t>٦١٠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٥٩٥</w:t>
      </w:r>
      <w:r>
        <w:rPr>
          <w:rFonts w:ascii="Times New Roman" w:eastAsia="Times New Roman" w:hAnsi="Times New Roman" w:cs="Times New Roman"/>
          <w:color w:val="181717"/>
          <w:sz w:val="26"/>
          <w:szCs w:val="26"/>
          <w:rtl/>
        </w:rPr>
        <w:t xml:space="preserve"> ق.م الذي كان قد فر من المعركة مع مجموعة من فرسان حمايته تاركاً الجيش المصري طعماً لسيوف البابليين ، وعند دلتا نهر النيل بحسب المؤرخ يوسيفوس </w:t>
      </w:r>
      <w:r>
        <w:rPr>
          <w:rFonts w:ascii="Times New Roman" w:eastAsia="Times New Roman" w:hAnsi="Times New Roman" w:cs="Times New Roman"/>
          <w:color w:val="181717"/>
          <w:sz w:val="26"/>
          <w:szCs w:val="26"/>
          <w:rtl/>
        </w:rPr>
        <w:t>وصلتهالأنباء بوفاة والده الملك نبوبلاصر في الثامن من شهر آب ، فيما يشير البعض بأن الأخبارالتي نقلت إليه كانت تشير إلى إحتضار والده ، لأن مصدر الحوليات البابلية لكل من آر.باركر ودوبيرستاين تبين أن وفاة نبوبلاصر كانت في الخامس عشر من شهر آب ، وماأن علم نبوخذ</w:t>
      </w:r>
      <w:r>
        <w:rPr>
          <w:rFonts w:ascii="Times New Roman" w:eastAsia="Times New Roman" w:hAnsi="Times New Roman" w:cs="Times New Roman"/>
          <w:color w:val="181717"/>
          <w:sz w:val="26"/>
          <w:szCs w:val="26"/>
          <w:rtl/>
        </w:rPr>
        <w:t>نصر بخبر والده حتى سلم قيادة جيشه لخاصته وعاد مع مجموعة من حرسهالخاص إلى بابل لحضور مراسيم الدفن وتبؤ عرش بابل ، فوصلها في الأول من شهر أيلول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عام </w:t>
      </w:r>
      <w:r>
        <w:rPr>
          <w:rFonts w:ascii="Times New Roman" w:eastAsia="Times New Roman" w:hAnsi="Times New Roman" w:cs="Times New Roman"/>
          <w:color w:val="181717"/>
          <w:sz w:val="26"/>
          <w:szCs w:val="26"/>
        </w:rPr>
        <w:t>٦٠٥</w:t>
      </w:r>
      <w:r>
        <w:rPr>
          <w:rFonts w:ascii="Times New Roman" w:eastAsia="Times New Roman" w:hAnsi="Times New Roman" w:cs="Times New Roman"/>
          <w:color w:val="181717"/>
          <w:sz w:val="26"/>
          <w:szCs w:val="26"/>
          <w:rtl/>
        </w:rPr>
        <w:t xml:space="preserve"> ق.م وأعتلى عرش بابل بموافقة أخيه نابو شُم ليشير وترحيب من قواته وخاصة الملك الراحل نبوبلاصر ، ويعتقد أن ال</w:t>
      </w:r>
      <w:r>
        <w:rPr>
          <w:rFonts w:ascii="Times New Roman" w:eastAsia="Times New Roman" w:hAnsi="Times New Roman" w:cs="Times New Roman"/>
          <w:color w:val="181717"/>
          <w:sz w:val="26"/>
          <w:szCs w:val="26"/>
          <w:rtl/>
        </w:rPr>
        <w:t>قبر الذي عثر عليه كولدوي في الزاوية الشماليةالغربية لقصر نبوخذنصر والمختوم بطابوقه الخاص هو المكان الذي دفن فيه نبوبلاصر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بعد ثمانية أشهر من تبؤ نبوخذنصر عرش بابل أخذ يد الإله مردوخ بمناسبة رأس السنةالكلدانية البابلية / أكيتو ، وبذلك تبدأ سنة حكمه الرسمية</w:t>
      </w:r>
      <w:r>
        <w:rPr>
          <w:rFonts w:ascii="Times New Roman" w:eastAsia="Times New Roman" w:hAnsi="Times New Roman" w:cs="Times New Roman"/>
          <w:color w:val="181717"/>
          <w:sz w:val="26"/>
          <w:szCs w:val="26"/>
          <w:rtl/>
        </w:rPr>
        <w:t xml:space="preserve"> الأولى وفق التقليد البابلي ، وكانتأولى مهامه أن يعيد ترتيب البيت الكلداني وإمبراطوريته التي ورثها عن أبيه نبوبلاصر ،فركز على النشاطات الإعمارية وتقوية الجيش وتنظيم إدارة البلاد كما عمل على تطويرشريعة حمورابي ورفع منها عقوبة الإعدام إلا إذا كرر المجرم فعلت</w:t>
      </w:r>
      <w:r>
        <w:rPr>
          <w:rFonts w:ascii="Times New Roman" w:eastAsia="Times New Roman" w:hAnsi="Times New Roman" w:cs="Times New Roman"/>
          <w:color w:val="181717"/>
          <w:sz w:val="26"/>
          <w:szCs w:val="26"/>
          <w:rtl/>
        </w:rPr>
        <w:t>ه بمعنى أنه منح المخطئينما يسمى بالفرصة الثانية ومن أجل ذلك أبتكر نظام السجون كعقوبة جزائية للمتجاوزين علىالقانون بدلاً من عقوبة قطع الرأس في الجرائم الكبيرة ، أو إتهام الآخرين بالقتل دون سندقانوني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بعد أن أستتبت أمور الدولة البابلية أثر مشاركة نبوخذنصر ف</w:t>
      </w:r>
      <w:r>
        <w:rPr>
          <w:rFonts w:ascii="Times New Roman" w:eastAsia="Times New Roman" w:hAnsi="Times New Roman" w:cs="Times New Roman"/>
          <w:color w:val="181717"/>
          <w:sz w:val="26"/>
          <w:szCs w:val="26"/>
          <w:rtl/>
        </w:rPr>
        <w:t xml:space="preserve">ي مراسيم الأكيتو قاد الملكنبوخذنصر حملة على البلاد السورية / بلاد حاتي التي كانت تتألف من </w:t>
      </w:r>
      <w:r>
        <w:rPr>
          <w:rFonts w:ascii="Times New Roman" w:eastAsia="Times New Roman" w:hAnsi="Times New Roman" w:cs="Times New Roman"/>
          <w:color w:val="181717"/>
          <w:sz w:val="26"/>
          <w:szCs w:val="26"/>
        </w:rPr>
        <w:t>٢٤</w:t>
      </w:r>
      <w:r>
        <w:rPr>
          <w:rFonts w:ascii="Times New Roman" w:eastAsia="Times New Roman" w:hAnsi="Times New Roman" w:cs="Times New Roman"/>
          <w:color w:val="181717"/>
          <w:sz w:val="26"/>
          <w:szCs w:val="26"/>
          <w:rtl/>
        </w:rPr>
        <w:t xml:space="preserve"> دويلة مدينة فأمضى ستة أشهر قدم فيها حكام الدويلات الآرامية الولاء والجزية إلا حاكم عسقلون ،فما </w:t>
      </w:r>
      <w:r>
        <w:rPr>
          <w:rFonts w:ascii="Times New Roman" w:eastAsia="Times New Roman" w:hAnsi="Times New Roman" w:cs="Times New Roman"/>
          <w:color w:val="181717"/>
          <w:sz w:val="26"/>
          <w:szCs w:val="26"/>
          <w:rtl/>
        </w:rPr>
        <w:lastRenderedPageBreak/>
        <w:t xml:space="preserve">كان من نبوخذنصر إلا أن دخلها بالقوة وأسر حاكمها وخاصته وعدد كبير من </w:t>
      </w:r>
      <w:r>
        <w:rPr>
          <w:rFonts w:ascii="Times New Roman" w:eastAsia="Times New Roman" w:hAnsi="Times New Roman" w:cs="Times New Roman"/>
          <w:color w:val="181717"/>
          <w:sz w:val="26"/>
          <w:szCs w:val="26"/>
          <w:rtl/>
        </w:rPr>
        <w:t xml:space="preserve">الأسرىوالغنائم ثم قفل راجعاً إلى بابل في شهر شباط من العام نفسه، وفي عام </w:t>
      </w:r>
      <w:r>
        <w:rPr>
          <w:rFonts w:ascii="Times New Roman" w:eastAsia="Times New Roman" w:hAnsi="Times New Roman" w:cs="Times New Roman"/>
          <w:color w:val="181717"/>
          <w:sz w:val="26"/>
          <w:szCs w:val="26"/>
        </w:rPr>
        <w:t>٦٠١</w:t>
      </w:r>
      <w:r>
        <w:rPr>
          <w:rFonts w:ascii="Times New Roman" w:eastAsia="Times New Roman" w:hAnsi="Times New Roman" w:cs="Times New Roman"/>
          <w:color w:val="181717"/>
          <w:sz w:val="26"/>
          <w:szCs w:val="26"/>
          <w:rtl/>
        </w:rPr>
        <w:t xml:space="preserve"> ق.م قرر نبوخذنصر فتح مصر التي كانت تحث الدويلات السورية للإنتفاض على البابليين ،فتوجهبقواته في شهر تشرين الثاني من ذلك العام عبر البلاد السورية التي قدمت فروض الطاعةوالولاء، </w:t>
      </w:r>
      <w:r>
        <w:rPr>
          <w:rFonts w:ascii="Times New Roman" w:eastAsia="Times New Roman" w:hAnsi="Times New Roman" w:cs="Times New Roman"/>
          <w:color w:val="181717"/>
          <w:sz w:val="26"/>
          <w:szCs w:val="26"/>
          <w:rtl/>
        </w:rPr>
        <w:t>وعندما سمع الفرعون نيخو الثاني بمجيء نبوخذنصر على رأس جيشه جمعبدوره جيشاً كبيراً من بلاد مصر / مات مي صير العليا والسفلى والنوبة وليبيا ، وتخبرناالمصادر البابلية بأن الجيشين قد أصطدما ببعض عند الحدود المصرية وإن كلا الجيشين قدتكبدا خسائر فادحة ، أنسحب أثره</w:t>
      </w:r>
      <w:r>
        <w:rPr>
          <w:rFonts w:ascii="Times New Roman" w:eastAsia="Times New Roman" w:hAnsi="Times New Roman" w:cs="Times New Roman"/>
          <w:color w:val="181717"/>
          <w:sz w:val="26"/>
          <w:szCs w:val="26"/>
          <w:rtl/>
        </w:rPr>
        <w:t xml:space="preserve">ا نبوخذنصر عائدأً إلى بابل ، عندئذ تمرد يهواكيم حاكماليهودية معتقداً أن مصر ستعاضده لكن آماله سرعان ما خابت، فقد دفعت معركة عام </w:t>
      </w:r>
      <w:r>
        <w:rPr>
          <w:rFonts w:ascii="Times New Roman" w:eastAsia="Times New Roman" w:hAnsi="Times New Roman" w:cs="Times New Roman"/>
          <w:color w:val="181717"/>
          <w:sz w:val="26"/>
          <w:szCs w:val="26"/>
        </w:rPr>
        <w:t>٦٠١</w:t>
      </w:r>
      <w:r>
        <w:rPr>
          <w:rFonts w:ascii="Times New Roman" w:eastAsia="Times New Roman" w:hAnsi="Times New Roman" w:cs="Times New Roman"/>
          <w:color w:val="181717"/>
          <w:sz w:val="26"/>
          <w:szCs w:val="26"/>
          <w:rtl/>
        </w:rPr>
        <w:t xml:space="preserve"> ق.م الفرعون نيخو لأن يفكر أكثر من مرة قبل أن يقدم على مجازفة من هذا النوع بخاصةوأن حدود بلاده كانت آمنة وقتذاك ،وقد سارع نبو</w:t>
      </w:r>
      <w:r>
        <w:rPr>
          <w:rFonts w:ascii="Times New Roman" w:eastAsia="Times New Roman" w:hAnsi="Times New Roman" w:cs="Times New Roman"/>
          <w:color w:val="181717"/>
          <w:sz w:val="26"/>
          <w:szCs w:val="26"/>
          <w:rtl/>
        </w:rPr>
        <w:t xml:space="preserve">خذنصر بنفسه لتأديب يهواكيم وفي الوقتنفسه كان قد طلب من المدن الآرامية وعلى رأسها الإيدوميون والعمونيون والموآبيون أنتوفر له قوات مساعدة وتمكن عام </w:t>
      </w:r>
      <w:r>
        <w:rPr>
          <w:rFonts w:ascii="Times New Roman" w:eastAsia="Times New Roman" w:hAnsi="Times New Roman" w:cs="Times New Roman"/>
          <w:color w:val="181717"/>
          <w:sz w:val="26"/>
          <w:szCs w:val="26"/>
        </w:rPr>
        <w:t>٥٩٨</w:t>
      </w:r>
      <w:r>
        <w:rPr>
          <w:rFonts w:ascii="Times New Roman" w:eastAsia="Times New Roman" w:hAnsi="Times New Roman" w:cs="Times New Roman"/>
          <w:color w:val="181717"/>
          <w:sz w:val="26"/>
          <w:szCs w:val="26"/>
          <w:rtl/>
        </w:rPr>
        <w:t xml:space="preserve"> ق.م من السيطرة على قلعة راموث نقب ثم حاصر أورشليم ودخلها وألقى القبض على حاكم المدينة يهواكين الذي خلف أبا</w:t>
      </w:r>
      <w:r>
        <w:rPr>
          <w:rFonts w:ascii="Times New Roman" w:eastAsia="Times New Roman" w:hAnsi="Times New Roman" w:cs="Times New Roman"/>
          <w:color w:val="181717"/>
          <w:sz w:val="26"/>
          <w:szCs w:val="26"/>
          <w:rtl/>
        </w:rPr>
        <w:t>ه يهواكيم وعين بدلاًمنه صدقيا الذي وعد بالولاء لنبوخذنصر وكان أسمه الأصلي متينا ،ثم عاد نبوخذنصروبمعيته ثلاثة آلاف أسير يهودي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وفي السنوات التالية كانت حملات نبوخذنصر من النوع الإستعراضي إذ لم تجرؤ أية دولةعلى مواجهة القوات البابلية ، ولكن في عام </w:t>
      </w:r>
      <w:r>
        <w:rPr>
          <w:rFonts w:ascii="Times New Roman" w:eastAsia="Times New Roman" w:hAnsi="Times New Roman" w:cs="Times New Roman"/>
          <w:color w:val="181717"/>
          <w:sz w:val="26"/>
          <w:szCs w:val="26"/>
        </w:rPr>
        <w:t>٥٩٥</w:t>
      </w:r>
      <w:r>
        <w:rPr>
          <w:rFonts w:ascii="Times New Roman" w:eastAsia="Times New Roman" w:hAnsi="Times New Roman" w:cs="Times New Roman"/>
          <w:color w:val="181717"/>
          <w:sz w:val="26"/>
          <w:szCs w:val="26"/>
          <w:rtl/>
        </w:rPr>
        <w:t xml:space="preserve"> حشد </w:t>
      </w:r>
      <w:r>
        <w:rPr>
          <w:rFonts w:ascii="Times New Roman" w:eastAsia="Times New Roman" w:hAnsi="Times New Roman" w:cs="Times New Roman"/>
          <w:color w:val="181717"/>
          <w:sz w:val="26"/>
          <w:szCs w:val="26"/>
          <w:rtl/>
        </w:rPr>
        <w:t>العيلاميون جيشاً كبيراً لإحتلال بابل فسارع نبوخذنصر لمواجهتهم ، وما أن سمع العيلاميون بأن الجيش البابلي على مسافة</w:t>
      </w:r>
      <w:r>
        <w:rPr>
          <w:rFonts w:ascii="Times New Roman" w:eastAsia="Times New Roman" w:hAnsi="Times New Roman" w:cs="Times New Roman"/>
          <w:color w:val="181717"/>
          <w:sz w:val="26"/>
          <w:szCs w:val="26"/>
        </w:rPr>
        <w:t>٣٥</w:t>
      </w:r>
      <w:r>
        <w:rPr>
          <w:rFonts w:ascii="Times New Roman" w:eastAsia="Times New Roman" w:hAnsi="Times New Roman" w:cs="Times New Roman"/>
          <w:color w:val="181717"/>
          <w:sz w:val="26"/>
          <w:szCs w:val="26"/>
          <w:rtl/>
        </w:rPr>
        <w:t xml:space="preserve"> كم حتى أرتعبت فرائصهم وولوا هاربين من المعركة ،وفي السنة العاشرة من حكمه حدثت خيانة القائد العسكري الكبير بابا أخو إيدينا أبن النبيل البابلي</w:t>
      </w:r>
      <w:r>
        <w:rPr>
          <w:rFonts w:ascii="Times New Roman" w:eastAsia="Times New Roman" w:hAnsi="Times New Roman" w:cs="Times New Roman"/>
          <w:color w:val="181717"/>
          <w:sz w:val="26"/>
          <w:szCs w:val="26"/>
          <w:rtl/>
        </w:rPr>
        <w:t xml:space="preserve"> نابو آخي بوليط ، فتمكننبوخذنصر من إحتواء حركة العصيان التي يقودها ثم قبض عليه وقدمه للقضاء، وهنا نتعلمدرساً جديداً حول أخلاق هذا الملك العظيم ، إذ عفا عن المشاركين في المؤامرة وأحال قادتهمإلى مجلس الشعب ليقرروا مصيرهم ويذكر النص البابلي هذه الحادثة المستل</w:t>
      </w:r>
      <w:r>
        <w:rPr>
          <w:rFonts w:ascii="Times New Roman" w:eastAsia="Times New Roman" w:hAnsi="Times New Roman" w:cs="Times New Roman"/>
          <w:color w:val="181717"/>
          <w:sz w:val="26"/>
          <w:szCs w:val="26"/>
          <w:rtl/>
        </w:rPr>
        <w:t>ة من كتاب د.فوزي رشيد الملك نبوخذنصر الثاني بتصرف على النحو التالي : بابا أخو إيدينا أبن نابوآخي بوليط وسليل ليمير حنث بقسمه بأسم الملك ودبر خيانته ، نبوخذنصر ، ملك بابل ،الأمير المستشار ، الراعي لرعيته أكثر الناس سعة، الذي هو مثل الإله شمش في عدالته، الذي</w:t>
      </w:r>
      <w:r>
        <w:rPr>
          <w:rFonts w:ascii="Times New Roman" w:eastAsia="Times New Roman" w:hAnsi="Times New Roman" w:cs="Times New Roman"/>
          <w:color w:val="181717"/>
          <w:sz w:val="26"/>
          <w:szCs w:val="26"/>
          <w:rtl/>
        </w:rPr>
        <w:t xml:space="preserve"> يرعى كل البلدان ، مثبت الحق والعدل ، مبيد الأشرار، ألقى القبض على بابا أخوإيدينا ، فعرضه على مجلس الشعب ، نظر مجلس الشعب في قضيته ثم بغضب قالوا لا يبقىالخائن على قيد الحياة.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في السنة الرابعة من حكم صدقيا حاكم اليهودية ، قام بالتآمر على سيده وشق عصا الطاعة</w:t>
      </w:r>
      <w:r>
        <w:rPr>
          <w:rFonts w:ascii="Times New Roman" w:eastAsia="Times New Roman" w:hAnsi="Times New Roman" w:cs="Times New Roman"/>
          <w:color w:val="181717"/>
          <w:sz w:val="26"/>
          <w:szCs w:val="26"/>
          <w:rtl/>
        </w:rPr>
        <w:t xml:space="preserve">على بابل ، فدخل نبوخذنصر أورشليم عام </w:t>
      </w:r>
      <w:r>
        <w:rPr>
          <w:rFonts w:ascii="Times New Roman" w:eastAsia="Times New Roman" w:hAnsi="Times New Roman" w:cs="Times New Roman"/>
          <w:color w:val="181717"/>
          <w:sz w:val="26"/>
          <w:szCs w:val="26"/>
        </w:rPr>
        <w:t>٥٨٦</w:t>
      </w:r>
      <w:r>
        <w:rPr>
          <w:rFonts w:ascii="Times New Roman" w:eastAsia="Times New Roman" w:hAnsi="Times New Roman" w:cs="Times New Roman"/>
          <w:color w:val="181717"/>
          <w:sz w:val="26"/>
          <w:szCs w:val="26"/>
          <w:rtl/>
        </w:rPr>
        <w:t xml:space="preserve"> ق.م فيما قبض على صدقيا الهارب وجاءوا به إلى ربلة قرب حمص فأنزل به نبوخذنصر عقاباً شديداً وأخذه أسيراً إلى بابل مع أربعينألف أسير ، ويعتبر هذا السبي البابلي الثاني لليهود حيث قام قائد الجيش نابو زير إيدينا /نبوزردان </w:t>
      </w:r>
      <w:r>
        <w:rPr>
          <w:rFonts w:ascii="Times New Roman" w:eastAsia="Times New Roman" w:hAnsi="Times New Roman" w:cs="Times New Roman"/>
          <w:color w:val="181717"/>
          <w:sz w:val="26"/>
          <w:szCs w:val="26"/>
          <w:rtl/>
        </w:rPr>
        <w:t xml:space="preserve">بحسب سفر الملوك بتدمير هيكل سليمان ودك أسوار أورشليم، لكن </w:t>
      </w:r>
      <w:r>
        <w:rPr>
          <w:rFonts w:ascii="Times New Roman" w:eastAsia="Times New Roman" w:hAnsi="Times New Roman" w:cs="Times New Roman"/>
          <w:color w:val="181717"/>
          <w:sz w:val="26"/>
          <w:szCs w:val="26"/>
          <w:rtl/>
        </w:rPr>
        <w:lastRenderedPageBreak/>
        <w:t xml:space="preserve">اليهوديةأنتفضت عام </w:t>
      </w:r>
      <w:r>
        <w:rPr>
          <w:rFonts w:ascii="Times New Roman" w:eastAsia="Times New Roman" w:hAnsi="Times New Roman" w:cs="Times New Roman"/>
          <w:color w:val="181717"/>
          <w:sz w:val="26"/>
          <w:szCs w:val="26"/>
        </w:rPr>
        <w:t>٥٨٢</w:t>
      </w:r>
      <w:r>
        <w:rPr>
          <w:rFonts w:ascii="Times New Roman" w:eastAsia="Times New Roman" w:hAnsi="Times New Roman" w:cs="Times New Roman"/>
          <w:color w:val="181717"/>
          <w:sz w:val="26"/>
          <w:szCs w:val="26"/>
          <w:rtl/>
        </w:rPr>
        <w:t xml:space="preserve"> ق.م فعمد نبوخذنصر إلى ترحيل قسم منهم إلى وادي الرافدين، كما توجه إلى لبنان (مات لا آب نا آنو) عام </w:t>
      </w:r>
      <w:r>
        <w:rPr>
          <w:rFonts w:ascii="Times New Roman" w:eastAsia="Times New Roman" w:hAnsi="Times New Roman" w:cs="Times New Roman"/>
          <w:color w:val="181717"/>
          <w:sz w:val="26"/>
          <w:szCs w:val="26"/>
        </w:rPr>
        <w:t>٥٧١</w:t>
      </w:r>
      <w:r>
        <w:rPr>
          <w:rFonts w:ascii="Times New Roman" w:eastAsia="Times New Roman" w:hAnsi="Times New Roman" w:cs="Times New Roman"/>
          <w:color w:val="181717"/>
          <w:sz w:val="26"/>
          <w:szCs w:val="26"/>
          <w:rtl/>
        </w:rPr>
        <w:t xml:space="preserve"> ق.م فعزل حاكم صور القوي الذي كان يضطهد شعبه ، ونقش ذلك على الصخرة المعروف</w:t>
      </w:r>
      <w:r>
        <w:rPr>
          <w:rFonts w:ascii="Times New Roman" w:eastAsia="Times New Roman" w:hAnsi="Times New Roman" w:cs="Times New Roman"/>
          <w:color w:val="181717"/>
          <w:sz w:val="26"/>
          <w:szCs w:val="26"/>
          <w:rtl/>
        </w:rPr>
        <w:t>ة في وادي بريصا على نهر الكلب -</w:t>
      </w:r>
      <w:r>
        <w:rPr>
          <w:rFonts w:ascii="Times New Roman" w:eastAsia="Times New Roman" w:hAnsi="Times New Roman" w:cs="Times New Roman"/>
          <w:color w:val="181717"/>
          <w:sz w:val="26"/>
        </w:rPr>
        <w:t xml:space="preserve"> Wadi Brisa/ Nahr El-Kalb</w:t>
      </w:r>
      <w:r>
        <w:rPr>
          <w:rFonts w:ascii="Times New Roman" w:eastAsia="Times New Roman" w:hAnsi="Times New Roman" w:cs="Times New Roman"/>
          <w:color w:val="181717"/>
          <w:sz w:val="26"/>
          <w:szCs w:val="26"/>
          <w:rtl/>
        </w:rPr>
        <w:t>- التي ذكر فيها أنه رفع الظلم عن كاهل اللبنانيين وجعلهم يعيشون فيأمن وطمأنينة ونصب عليهم من بينهم الحاكم بعل الثالث ،ثم قرر نبوخذنصر أن يحتلمصر فأعد العدة لذلك ، لكن النص الذي يتحدث عن حملة نبوخذنصر ع</w:t>
      </w:r>
      <w:r>
        <w:rPr>
          <w:rFonts w:ascii="Times New Roman" w:eastAsia="Times New Roman" w:hAnsi="Times New Roman" w:cs="Times New Roman"/>
          <w:color w:val="181717"/>
          <w:sz w:val="26"/>
          <w:szCs w:val="26"/>
          <w:rtl/>
        </w:rPr>
        <w:t>لى مصر وصلنامخروماً ، ومع ذلك يؤكد بعض المؤرخين بأن هزيمة كبيرة قد ألمت بالجيش المصري بدليلوصول قوات الجيش البابلي إلى ليبيا ، وتشير المؤرخة د. حياة إبراهيم بأنه إستناداً إلى وثيقةبابلية عثر عليها مؤخراً وترد فيها أعداد من الأسرى من إغريقيين وميديين وليديي</w:t>
      </w:r>
      <w:r>
        <w:rPr>
          <w:rFonts w:ascii="Times New Roman" w:eastAsia="Times New Roman" w:hAnsi="Times New Roman" w:cs="Times New Roman"/>
          <w:color w:val="181717"/>
          <w:sz w:val="26"/>
          <w:szCs w:val="26"/>
          <w:rtl/>
        </w:rPr>
        <w:t>ن ويهودوصوريين ، علاوة على سكان مدينتي خومي وبيريندو بأن حملات نبوخذنصر قد وصلتفي بلاد الأنضول حتى قلقيليا / الإسكندرونة ، مما يؤكد أن الدولة البابلية في عهد نبوخذنصرالثاني قد تحولت إلى إمبراطورية واسعة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كان بودي أن أتناول أهم منجزات الملك الشمس نبوخذنصر </w:t>
      </w:r>
      <w:r>
        <w:rPr>
          <w:rFonts w:ascii="Times New Roman" w:eastAsia="Times New Roman" w:hAnsi="Times New Roman" w:cs="Times New Roman"/>
          <w:color w:val="181717"/>
          <w:sz w:val="26"/>
          <w:szCs w:val="26"/>
          <w:rtl/>
        </w:rPr>
        <w:t>الثاني المعمارية والإداريةبشيء من التفصيل ،ولكن البحث الذي أنا بصدده لا يتحمل تناول مثل هذه الجوانب الواسعةلذلك أكتفي هنا بالإشارة إلى أهم منجزات نبوخذنصر الثاني في هذا المجال ، علماً إن تكنيةالملك نبوخذنصر بالثاني هي تكنية تمييزية حديثة لكي يعرف القارئ ال</w:t>
      </w:r>
      <w:r>
        <w:rPr>
          <w:rFonts w:ascii="Times New Roman" w:eastAsia="Times New Roman" w:hAnsi="Times New Roman" w:cs="Times New Roman"/>
          <w:color w:val="181717"/>
          <w:sz w:val="26"/>
          <w:szCs w:val="26"/>
          <w:rtl/>
        </w:rPr>
        <w:t xml:space="preserve">معني بقراءة التاريخالرافدي القديم ، بأننا عندما نذكر نبوخذنصر الأول فإننا نعني به ملك سلالة بابل الرابعةالذي حكم للفترة </w:t>
      </w:r>
      <w:r>
        <w:rPr>
          <w:rFonts w:ascii="Times New Roman" w:eastAsia="Times New Roman" w:hAnsi="Times New Roman" w:cs="Times New Roman"/>
          <w:color w:val="181717"/>
          <w:sz w:val="26"/>
          <w:szCs w:val="26"/>
        </w:rPr>
        <w:t>١١٢٥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١١٠٤</w:t>
      </w:r>
      <w:r>
        <w:rPr>
          <w:rFonts w:ascii="Times New Roman" w:eastAsia="Times New Roman" w:hAnsi="Times New Roman" w:cs="Times New Roman"/>
          <w:color w:val="181717"/>
          <w:sz w:val="26"/>
          <w:szCs w:val="26"/>
          <w:rtl/>
        </w:rPr>
        <w:t xml:space="preserve"> ق.م ، وهذا الملك أي نبوخذنصر الأول هو الملك الرافدي الشهير الذي قام بتحرير وادي الرافدين من نير العيلاميين في المعركة التاريخي</w:t>
      </w:r>
      <w:r>
        <w:rPr>
          <w:rFonts w:ascii="Times New Roman" w:eastAsia="Times New Roman" w:hAnsi="Times New Roman" w:cs="Times New Roman"/>
          <w:color w:val="181717"/>
          <w:sz w:val="26"/>
          <w:szCs w:val="26"/>
          <w:rtl/>
        </w:rPr>
        <w:t>ة الشهيرةعلى نهر أولا / الكرخا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والحقيقة التي ينبغي أن ينتبه إليها القراء إن نبوخذنصر الثاني سواء ذكر مجرداً من الترتيبأو مع صفة الثاني الحديثة ، فإنه بعيداً عن الهالة الكتابية حول شخصه ، وبرغم جميعمنجزاته العسكرية التي ضاهت منجزات أقدر ملوك أكد وآشور ،إل</w:t>
      </w:r>
      <w:r>
        <w:rPr>
          <w:rFonts w:ascii="Times New Roman" w:eastAsia="Times New Roman" w:hAnsi="Times New Roman" w:cs="Times New Roman"/>
          <w:color w:val="181717"/>
          <w:sz w:val="26"/>
          <w:szCs w:val="26"/>
          <w:rtl/>
        </w:rPr>
        <w:t>ا أن عظمته وشهرته</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لم تأت من كونه فاتح كبير أو قائد عسكري لا يشق له غبار وإنما بسبب منجزاته المدنية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والفكرية ، فقد تمكن نبوخذنصر الثاني خلال سنوات حكمه الثلاثة والأربعين من تحويلبابل حمورابي المدينة الأهم في وادي الرافدين إلى أعظم مدينة عرفها العالم القديم </w:t>
      </w:r>
      <w:r>
        <w:rPr>
          <w:rFonts w:ascii="Times New Roman" w:eastAsia="Times New Roman" w:hAnsi="Times New Roman" w:cs="Times New Roman"/>
          <w:color w:val="181717"/>
          <w:sz w:val="26"/>
          <w:szCs w:val="26"/>
          <w:rtl/>
        </w:rPr>
        <w:t>كما يقولنيكولاس بوستيغيت ، حيث يصف أسوارها المزدوجة المؤرخ هيرودتس قائلاً أنها المدينةالوحيدة في العالم التي تتمكن عربة تجرها أربعة خيول من السير على أسوارها / طرقسريعة -</w:t>
      </w:r>
      <w:r>
        <w:rPr>
          <w:rFonts w:ascii="Times New Roman" w:eastAsia="Times New Roman" w:hAnsi="Times New Roman" w:cs="Times New Roman"/>
          <w:color w:val="181717"/>
          <w:sz w:val="26"/>
        </w:rPr>
        <w:t>High-Way</w:t>
      </w:r>
      <w:r>
        <w:rPr>
          <w:rFonts w:ascii="Times New Roman" w:eastAsia="Times New Roman" w:hAnsi="Times New Roman" w:cs="Times New Roman"/>
          <w:color w:val="181717"/>
          <w:sz w:val="26"/>
          <w:szCs w:val="26"/>
          <w:rtl/>
        </w:rPr>
        <w:t xml:space="preserve">- ناهيك عن عظمة معابدها التي وصفها روبرت كولدفاي- </w:t>
      </w:r>
      <w:r>
        <w:rPr>
          <w:rFonts w:ascii="Times New Roman" w:eastAsia="Times New Roman" w:hAnsi="Times New Roman" w:cs="Times New Roman"/>
          <w:color w:val="181717"/>
          <w:sz w:val="26"/>
        </w:rPr>
        <w:t>Robert</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Koldewey</w:t>
      </w:r>
      <w:r>
        <w:rPr>
          <w:rFonts w:ascii="Times New Roman" w:eastAsia="Times New Roman" w:hAnsi="Times New Roman" w:cs="Times New Roman"/>
          <w:color w:val="181717"/>
          <w:sz w:val="26"/>
          <w:szCs w:val="26"/>
          <w:rtl/>
        </w:rPr>
        <w:t>- في كتابيه ا</w:t>
      </w:r>
      <w:r>
        <w:rPr>
          <w:rFonts w:ascii="Times New Roman" w:eastAsia="Times New Roman" w:hAnsi="Times New Roman" w:cs="Times New Roman"/>
          <w:color w:val="181717"/>
          <w:sz w:val="26"/>
          <w:szCs w:val="26"/>
          <w:rtl/>
        </w:rPr>
        <w:t>لشهيرين معابد بابل وبورسيبا وبوابة عشتار وكتابه الآخر القلاعالملكية في بابل مثلما وصفها فريتز كريشن -</w:t>
      </w:r>
      <w:r>
        <w:rPr>
          <w:rFonts w:ascii="Times New Roman" w:eastAsia="Times New Roman" w:hAnsi="Times New Roman" w:cs="Times New Roman"/>
          <w:color w:val="181717"/>
          <w:sz w:val="26"/>
        </w:rPr>
        <w:t>Fritz Krischen</w:t>
      </w:r>
      <w:r>
        <w:rPr>
          <w:rFonts w:ascii="Times New Roman" w:eastAsia="Times New Roman" w:hAnsi="Times New Roman" w:cs="Times New Roman"/>
          <w:color w:val="181717"/>
          <w:sz w:val="26"/>
          <w:szCs w:val="26"/>
          <w:rtl/>
        </w:rPr>
        <w:t xml:space="preserve">- في كتابه الشهير عجائبالدنيا في عمارة بابل ،لكن القليلين يعرفون بأن آخر شريعة رافدية قبل عصر الغزاة كانتواحدة من إنجازات نبوخذ نصر الثاني ، </w:t>
      </w:r>
      <w:r>
        <w:rPr>
          <w:rFonts w:ascii="Times New Roman" w:eastAsia="Times New Roman" w:hAnsi="Times New Roman" w:cs="Times New Roman"/>
          <w:color w:val="181717"/>
          <w:sz w:val="26"/>
          <w:szCs w:val="26"/>
          <w:rtl/>
        </w:rPr>
        <w:t xml:space="preserve">كما أن اقدم متحف للآثار كان قد وضعه نبوخذنصرالثاني في قصره الشمالي المعروف بأسم القصر الرئيس والذي يقع خارج أسوار </w:t>
      </w:r>
      <w:r>
        <w:rPr>
          <w:rFonts w:ascii="Times New Roman" w:eastAsia="Times New Roman" w:hAnsi="Times New Roman" w:cs="Times New Roman"/>
          <w:color w:val="181717"/>
          <w:sz w:val="26"/>
          <w:szCs w:val="26"/>
          <w:rtl/>
        </w:rPr>
        <w:lastRenderedPageBreak/>
        <w:t xml:space="preserve">بابلالداخلية ، أكتشف هذا المتحف العالم الآثاري أونكر ويسبق هذا المتحف البابلي متحفالإسكندرية الذي يعتقد البعض خطأ بأنه أقدم متحف في التاريخ ، </w:t>
      </w:r>
      <w:r>
        <w:rPr>
          <w:rFonts w:ascii="Times New Roman" w:eastAsia="Times New Roman" w:hAnsi="Times New Roman" w:cs="Times New Roman"/>
          <w:color w:val="181717"/>
          <w:sz w:val="26"/>
          <w:szCs w:val="26"/>
          <w:rtl/>
        </w:rPr>
        <w:t>كما يعد المسرح البابليالأصلي الذي كانت تجرى عليه تمثيليات تحاكي قصة الخليقة البابلية إينوما إيليش منقبل ممثلين / موميلو وممثلات/ موميلتو ترافقهم جوقة من المرتلين والممثلين المساعدينوالذي يقع تحت المسرح السلوقي الموجود حالياً في بابل أقدم مسرح معروف ، ناهيك</w:t>
      </w:r>
      <w:r>
        <w:rPr>
          <w:rFonts w:ascii="Times New Roman" w:eastAsia="Times New Roman" w:hAnsi="Times New Roman" w:cs="Times New Roman"/>
          <w:color w:val="181717"/>
          <w:sz w:val="26"/>
          <w:szCs w:val="26"/>
          <w:rtl/>
        </w:rPr>
        <w:t xml:space="preserve">م عنالجنائن المعلقة والتي هي في حقيقتها ثلاجة بابل الملكية ، وتقع في الموضع المسمى بيتالأقبية ،وهنالك العديد من المصادر الذي تناولت هذه المنجزات تفصيلياً ، لكنني سأكتفيهنا بالتعريف ببرج بابل الذي دمره الملك الأخميني أحشويرش الأول </w:t>
      </w:r>
      <w:r>
        <w:rPr>
          <w:rFonts w:ascii="Times New Roman" w:eastAsia="Times New Roman" w:hAnsi="Times New Roman" w:cs="Times New Roman"/>
          <w:color w:val="181717"/>
          <w:sz w:val="26"/>
          <w:szCs w:val="26"/>
        </w:rPr>
        <w:t>٤٨٦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٤٦٥</w:t>
      </w:r>
      <w:r>
        <w:rPr>
          <w:rFonts w:ascii="Times New Roman" w:eastAsia="Times New Roman" w:hAnsi="Times New Roman" w:cs="Times New Roman"/>
          <w:color w:val="181717"/>
          <w:sz w:val="26"/>
          <w:szCs w:val="26"/>
          <w:rtl/>
        </w:rPr>
        <w:t xml:space="preserve"> ق.م ، وقد حاول الإ</w:t>
      </w:r>
      <w:r>
        <w:rPr>
          <w:rFonts w:ascii="Times New Roman" w:eastAsia="Times New Roman" w:hAnsi="Times New Roman" w:cs="Times New Roman"/>
          <w:color w:val="181717"/>
          <w:sz w:val="26"/>
          <w:szCs w:val="26"/>
          <w:rtl/>
        </w:rPr>
        <w:t>سكندر المقدوني إعادة بنائه ولكن موته المفاجئ حال دون إتمام مشروع هذا الفاتحالعظيم في جعل بابل العاصمة الرئيسة لإمبراطوريته الشاسعة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يقول فريتز كريشن : أن معلوماتنا عن برج بابل جاءتنا من أربعة مصادر أهمها وصفهيرودتس ونص مسماري لكاتب بابلي هو (أنو بيل شونو)</w:t>
      </w:r>
      <w:r>
        <w:rPr>
          <w:rFonts w:ascii="Times New Roman" w:eastAsia="Times New Roman" w:hAnsi="Times New Roman" w:cs="Times New Roman"/>
          <w:color w:val="181717"/>
          <w:sz w:val="26"/>
          <w:szCs w:val="26"/>
          <w:rtl/>
        </w:rPr>
        <w:t xml:space="preserve"> ثم كتاب العهد القديم الذي تناولالبرج من زاوية رمزية. أما حقيقة وظيفة البرج فكانت للتقوى وتقرباً من الإله مردوخوموطأ لقدميه ومكاناً لإستراحته على الأرض عندما ينزل من عليائه السماوي، وهنانستشهد بإسطوانة نبوخذنصر التي سجل فيها مهمة إنجاز البرج حيث يقول فيها </w:t>
      </w:r>
      <w:r>
        <w:rPr>
          <w:rFonts w:ascii="Times New Roman" w:eastAsia="Times New Roman" w:hAnsi="Times New Roman" w:cs="Times New Roman"/>
          <w:color w:val="181717"/>
          <w:sz w:val="26"/>
          <w:szCs w:val="26"/>
          <w:rtl/>
        </w:rPr>
        <w:t>:</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نبوخذنصر ملك بابل ، الحاكم العزيز المفضل من قبل الإله مردوخ الحاكم الأكبر ،محبوبالإله نابو صاحب الفطنة والذكاء ،الذي يبحث عن الحياة الكريمة الذي لا ينقطع عن إرسالالهدايا إلى إيساكيلا ،الحكيم المتعبد المهتم بأمور إيساكيلا وأزيدا .... إنني الأبن البكرلنبوب</w:t>
      </w:r>
      <w:r>
        <w:rPr>
          <w:rFonts w:ascii="Times New Roman" w:eastAsia="Times New Roman" w:hAnsi="Times New Roman" w:cs="Times New Roman"/>
          <w:color w:val="181717"/>
          <w:sz w:val="26"/>
          <w:szCs w:val="26"/>
          <w:rtl/>
        </w:rPr>
        <w:t>لاصر ، ملك بابل ، منذ أن جعل مردوخ السيد الكبير رأسي شامخاً وأعطاني تحتحكمي الناس القاطنين في الأقاليم القصية ،لأجل مردوخ أتردد دائماً على معابد نابو (أبنمردوخ) وريثه الشرعي الذي يحب ملوكيتي ، فأتحدث بما يسرهم ، آنذاك صليت لمردوخالسيد العظيم، البطل القوي..</w:t>
      </w:r>
      <w:r>
        <w:rPr>
          <w:rFonts w:ascii="Times New Roman" w:eastAsia="Times New Roman" w:hAnsi="Times New Roman" w:cs="Times New Roman"/>
          <w:color w:val="181717"/>
          <w:sz w:val="26"/>
          <w:szCs w:val="26"/>
          <w:rtl/>
        </w:rPr>
        <w:t>...، النور الساطع الذي يبهر آباؤنا الآلهة ، سكن في إيساكيلاسيد بابل ، السيد الكبير ، سيدي، و(إن تيمن آن كي) البرج المدرج / زقورة مدينة بابل، الذي قام بتنظيف موقعه نبوبلاصر ملك بابل ، والدي ،بفن التعاويذ وحكمة الإلهين أياومردوخ ، وضع حجر أساسه وجدرانه الخار</w:t>
      </w:r>
      <w:r>
        <w:rPr>
          <w:rFonts w:ascii="Times New Roman" w:eastAsia="Times New Roman" w:hAnsi="Times New Roman" w:cs="Times New Roman"/>
          <w:color w:val="181717"/>
          <w:sz w:val="26"/>
          <w:szCs w:val="26"/>
          <w:rtl/>
        </w:rPr>
        <w:t xml:space="preserve">جية الأربعة بالقير والطابوق بإرتفاع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ذراع ، ولكنه لم يقم بتعلية قمته ، لجعل اتنمنانكي عالياً وجعل قمته تناطح السماء ، الأقوام الساكنةفي أقاصي البلاد والتي بسط حكمي عليها مردوخ سيدي المنتصر إله السماء ، جميع الأقطاروجميع الشعوب من البحر الأعلى /البحرالمتو</w:t>
      </w:r>
      <w:r>
        <w:rPr>
          <w:rFonts w:ascii="Times New Roman" w:eastAsia="Times New Roman" w:hAnsi="Times New Roman" w:cs="Times New Roman"/>
          <w:color w:val="181717"/>
          <w:sz w:val="26"/>
          <w:szCs w:val="26"/>
          <w:rtl/>
        </w:rPr>
        <w:t>سط إلى البحر الأسفل / بحر الكلدان (الخليجالفارسي / العربي)، والأقطار البعيدة ، والأفراد القاطنين في الأقاصي وملوك الجبالالنائية والجزر البعيدة وسط البحر الأعلى والأسفل التي جعل مردوخ سيدي لجامها بيدي ،قد دعوتها للمساهمة في البناء ووضعت سلة الطابوق على رأسي</w:t>
      </w:r>
      <w:r>
        <w:rPr>
          <w:rFonts w:ascii="Times New Roman" w:eastAsia="Times New Roman" w:hAnsi="Times New Roman" w:cs="Times New Roman"/>
          <w:color w:val="181717"/>
          <w:sz w:val="26"/>
          <w:szCs w:val="26"/>
          <w:rtl/>
        </w:rPr>
        <w:t xml:space="preserve"> عند بناء اتمنانكي ... ثميسترسل نبوخذنصر الثاني في تعداد الشعوب المساهمة في البناء وكيفية جلب مواد البناء منخشب الأرز والصنوبر اللبناني وصفائح النحاس حتى ينتهي إلى ... شيدت لمردوخ سيديمعبداً علوياً نظيفاً ومخدعاً للآلهة كما كان في الماضي فوق البناء العلوي </w:t>
      </w:r>
      <w:r>
        <w:rPr>
          <w:rFonts w:ascii="Times New Roman" w:eastAsia="Times New Roman" w:hAnsi="Times New Roman" w:cs="Times New Roman"/>
          <w:color w:val="181717"/>
          <w:sz w:val="26"/>
          <w:szCs w:val="26"/>
          <w:rtl/>
        </w:rPr>
        <w:t>كقطعة فنية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سيدي مردوخ يا عظيم الآلهة ، الجبار ، تنفيذاً لأمركم الإلهي بنيت مدينة الآلهة وشيدتالجدران ، جدد المخدع وأكمل المعبد وبناء على أمرك السامي الذي لا يخالف ،وصلتالأوتاد الخشبية، أنتهى عمل يدي ، جميع ما قمت به ، ليبقى قائماً خالداً في المستقبل ، لأ</w:t>
      </w:r>
      <w:r>
        <w:rPr>
          <w:rFonts w:ascii="Times New Roman" w:eastAsia="Times New Roman" w:hAnsi="Times New Roman" w:cs="Times New Roman"/>
          <w:color w:val="181717"/>
          <w:sz w:val="26"/>
          <w:szCs w:val="26"/>
          <w:rtl/>
        </w:rPr>
        <w:t>تأملروعته ومثل ثبات وخلود اتمنانكي إلى الأبد ليثبت عرش ملوكيتي إلى الأبد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اتمنانكي بارك لي أنا نبوخذنصر الملك الذي جدد بناءك ، وبناء على أمر مردوخ أنجز بناءكأيها المعبد ، أذكر عند مردوخ سيدي تقواي .</w:t>
      </w:r>
    </w:p>
    <w:p w:rsidR="00A84D01" w:rsidRDefault="00CD183F">
      <w:pPr>
        <w:spacing w:after="291" w:line="268" w:lineRule="auto"/>
        <w:ind w:left="9" w:right="-15" w:hanging="9"/>
        <w:jc w:val="both"/>
      </w:pPr>
      <w:r>
        <w:rPr>
          <w:rFonts w:ascii="Times New Roman" w:eastAsia="Times New Roman" w:hAnsi="Times New Roman" w:cs="Times New Roman"/>
          <w:color w:val="181717"/>
          <w:sz w:val="26"/>
          <w:szCs w:val="26"/>
          <w:rtl/>
        </w:rPr>
        <w:t xml:space="preserve">في الثامن من شهر تشرين الأول عام </w:t>
      </w:r>
      <w:r>
        <w:rPr>
          <w:rFonts w:ascii="Times New Roman" w:eastAsia="Times New Roman" w:hAnsi="Times New Roman" w:cs="Times New Roman"/>
          <w:color w:val="181717"/>
          <w:sz w:val="26"/>
          <w:szCs w:val="26"/>
        </w:rPr>
        <w:t>٥٦٢</w:t>
      </w:r>
      <w:r>
        <w:rPr>
          <w:rFonts w:ascii="Times New Roman" w:eastAsia="Times New Roman" w:hAnsi="Times New Roman" w:cs="Times New Roman"/>
          <w:color w:val="181717"/>
          <w:sz w:val="26"/>
          <w:szCs w:val="26"/>
          <w:rtl/>
        </w:rPr>
        <w:t xml:space="preserve"> ق.م توفي نبوخذنصر ا</w:t>
      </w:r>
      <w:r>
        <w:rPr>
          <w:rFonts w:ascii="Times New Roman" w:eastAsia="Times New Roman" w:hAnsi="Times New Roman" w:cs="Times New Roman"/>
          <w:color w:val="181717"/>
          <w:sz w:val="26"/>
          <w:szCs w:val="26"/>
          <w:rtl/>
        </w:rPr>
        <w:t xml:space="preserve">لثاني في قصره المعروف بإسمه وأستلم عرش بابل أبنه آميل مردوخ ، وفي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حزيران عام </w:t>
      </w:r>
      <w:r>
        <w:rPr>
          <w:rFonts w:ascii="Times New Roman" w:eastAsia="Times New Roman" w:hAnsi="Times New Roman" w:cs="Times New Roman"/>
          <w:color w:val="181717"/>
          <w:sz w:val="26"/>
          <w:szCs w:val="26"/>
        </w:rPr>
        <w:t>٣٢٣</w:t>
      </w:r>
      <w:r>
        <w:rPr>
          <w:rFonts w:ascii="Times New Roman" w:eastAsia="Times New Roman" w:hAnsi="Times New Roman" w:cs="Times New Roman"/>
          <w:color w:val="181717"/>
          <w:sz w:val="26"/>
          <w:szCs w:val="26"/>
          <w:rtl/>
        </w:rPr>
        <w:t xml:space="preserve"> ق.م أي بعد ما يقرب من قرنين ونصف توفي الإسكندر المقدوني عن عمر </w:t>
      </w:r>
      <w:r>
        <w:rPr>
          <w:rFonts w:ascii="Times New Roman" w:eastAsia="Times New Roman" w:hAnsi="Times New Roman" w:cs="Times New Roman"/>
          <w:color w:val="181717"/>
          <w:sz w:val="26"/>
          <w:szCs w:val="26"/>
        </w:rPr>
        <w:t>٣٢</w:t>
      </w:r>
      <w:r>
        <w:rPr>
          <w:rFonts w:ascii="Times New Roman" w:eastAsia="Times New Roman" w:hAnsi="Times New Roman" w:cs="Times New Roman"/>
          <w:color w:val="181717"/>
          <w:sz w:val="26"/>
          <w:szCs w:val="26"/>
          <w:rtl/>
        </w:rPr>
        <w:t xml:space="preserve"> عاماً بعلة التيفوئيد في ذات الغرفة التي توفي فيها نبوخذنصر الثاني ولم تشفه كل عروضه للإله أيا والد الإله م</w:t>
      </w:r>
      <w:r>
        <w:rPr>
          <w:rFonts w:ascii="Times New Roman" w:eastAsia="Times New Roman" w:hAnsi="Times New Roman" w:cs="Times New Roman"/>
          <w:color w:val="181717"/>
          <w:sz w:val="26"/>
          <w:szCs w:val="26"/>
          <w:rtl/>
        </w:rPr>
        <w:t>ردوخبإعادة عاصمة نبوخذنصر الثاني( بابل) إلى سابق عظمتها .</w:t>
      </w:r>
    </w:p>
    <w:p w:rsidR="00A84D01" w:rsidRDefault="00CD183F">
      <w:pPr>
        <w:bidi w:val="0"/>
        <w:spacing w:after="297"/>
        <w:ind w:left="386"/>
        <w:jc w:val="left"/>
      </w:pPr>
      <w:r>
        <w:rPr>
          <w:noProof/>
        </w:rPr>
        <mc:AlternateContent>
          <mc:Choice Requires="wpg">
            <w:drawing>
              <wp:inline distT="0" distB="0" distL="0" distR="0">
                <wp:extent cx="4082143" cy="3224893"/>
                <wp:effectExtent l="0" t="0" r="0" b="0"/>
                <wp:docPr id="705302" name="Group 705302"/>
                <wp:cNvGraphicFramePr/>
                <a:graphic xmlns:a="http://schemas.openxmlformats.org/drawingml/2006/main">
                  <a:graphicData uri="http://schemas.microsoft.com/office/word/2010/wordprocessingGroup">
                    <wpg:wgp>
                      <wpg:cNvGrpSpPr/>
                      <wpg:grpSpPr>
                        <a:xfrm>
                          <a:off x="0" y="0"/>
                          <a:ext cx="4082143" cy="3224893"/>
                          <a:chOff x="0" y="0"/>
                          <a:chExt cx="4082143" cy="3224893"/>
                        </a:xfrm>
                      </wpg:grpSpPr>
                      <pic:pic xmlns:pic="http://schemas.openxmlformats.org/drawingml/2006/picture">
                        <pic:nvPicPr>
                          <pic:cNvPr id="1004815" name="Picture 1004815"/>
                          <pic:cNvPicPr/>
                        </pic:nvPicPr>
                        <pic:blipFill>
                          <a:blip r:embed="rId30"/>
                          <a:stretch>
                            <a:fillRect/>
                          </a:stretch>
                        </pic:blipFill>
                        <pic:spPr>
                          <a:xfrm>
                            <a:off x="-5152" y="-4578"/>
                            <a:ext cx="4087368" cy="3230880"/>
                          </a:xfrm>
                          <a:prstGeom prst="rect">
                            <a:avLst/>
                          </a:prstGeom>
                        </pic:spPr>
                      </pic:pic>
                      <pic:pic xmlns:pic="http://schemas.openxmlformats.org/drawingml/2006/picture">
                        <pic:nvPicPr>
                          <pic:cNvPr id="18605" name="Picture 18605"/>
                          <pic:cNvPicPr/>
                        </pic:nvPicPr>
                        <pic:blipFill>
                          <a:blip r:embed="rId31"/>
                          <a:stretch>
                            <a:fillRect/>
                          </a:stretch>
                        </pic:blipFill>
                        <pic:spPr>
                          <a:xfrm>
                            <a:off x="0" y="0"/>
                            <a:ext cx="4082135" cy="3219784"/>
                          </a:xfrm>
                          <a:prstGeom prst="rect">
                            <a:avLst/>
                          </a:prstGeom>
                        </pic:spPr>
                      </pic:pic>
                      <wps:wsp>
                        <wps:cNvPr id="18606" name="Shape 18606"/>
                        <wps:cNvSpPr/>
                        <wps:spPr>
                          <a:xfrm>
                            <a:off x="0" y="0"/>
                            <a:ext cx="4082143" cy="3224893"/>
                          </a:xfrm>
                          <a:custGeom>
                            <a:avLst/>
                            <a:gdLst/>
                            <a:ahLst/>
                            <a:cxnLst/>
                            <a:rect l="0" t="0" r="0" b="0"/>
                            <a:pathLst>
                              <a:path w="4082143" h="3224893">
                                <a:moveTo>
                                  <a:pt x="0" y="0"/>
                                </a:moveTo>
                                <a:lnTo>
                                  <a:pt x="0" y="3224893"/>
                                </a:lnTo>
                                <a:lnTo>
                                  <a:pt x="4082143" y="3224893"/>
                                </a:lnTo>
                                <a:lnTo>
                                  <a:pt x="4082143"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3021D2B1" id="Group 705302" o:spid="_x0000_s1026" style="width:321.45pt;height:253.95pt;mso-position-horizontal-relative:char;mso-position-vertical-relative:line" coordsize="40821,3224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">
                <v:shape id="Picture 1004815" o:spid="_x0000_s1027" type="#_x0000_t75" style="position:absolute;left:-51;top:-45;width:40873;height:32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UN0HEAAAA4AAAAA8AAABkcnMvZG93bnJldi54bWxET89LwzAUvgv7H8ITvLlkzo5Sl41RJxRv&#10;Ti+9PZtnW9a8lCTr6n9vBMHjx/d7u5/tICbyoXesYbVUIIgbZ3puNXy8v9znIEJENjg4Jg3fFGC/&#10;W9xssTDuym80nWIrUgiHAjV0MY6FlKHpyGJYupE4cV/OW4wJ+lYaj9cUbgf5oNRGWuw5NXQ4UtlR&#10;cz5drIZz6T9fs+dL6atNW+fHdV1Ndab13e18eAIRaY7/4j93ZdJ8pR7zVQa/hxIC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UN0HEAAAA4AAAAA8AAAAAAAAAAAAAAAAA&#10;nwIAAGRycy9kb3ducmV2LnhtbFBLBQYAAAAABAAEAPcAAACQAwAAAAA=&#10;">
                  <v:imagedata r:id="rId32" o:title=""/>
                </v:shape>
                <v:shape id="Picture 18605" o:spid="_x0000_s1028" type="#_x0000_t75" style="position:absolute;width:40821;height:32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i7TLFAAAA3gAAAA8AAABkcnMvZG93bnJldi54bWxET01rwkAQvRf8D8sIvRTdKO0SoquIImjB&#10;g7bgdcxOk9jsbMiuJv333ULB2zze58yXva3FnVpfOdYwGScgiHNnKi40fH5sRykIH5AN1o5Jww95&#10;WC4GT3PMjOv4SPdTKEQMYZ+hhjKEJpPS5yVZ9GPXEEfuy7UWQ4RtIU2LXQy3tZwmiZIWK44NJTa0&#10;Lin/Pt2shnTT2f32+n45nA/q9bpf3dROvWj9POxXMxCB+vAQ/7t3Js5PVfIGf+/EG+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Yu0yxQAAAN4AAAAPAAAAAAAAAAAAAAAA&#10;AJ8CAABkcnMvZG93bnJldi54bWxQSwUGAAAAAAQABAD3AAAAkQMAAAAA&#10;">
                  <v:imagedata r:id="rId33" o:title=""/>
                </v:shape>
                <v:shape id="Shape 18606" o:spid="_x0000_s1029" style="position:absolute;width:40821;height:32248;visibility:visible;mso-wrap-style:square;v-text-anchor:top" coordsize="4082143,3224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1T8UA&#10;AADeAAAADwAAAGRycy9kb3ducmV2LnhtbERP30vDMBB+F/wfwgl7GS7dYKXUZUOFwRBfVgX7eDRn&#10;W2wuJcm6uL/eDAa+3cf38za7aAYxkfO9ZQXLRQaCuLG651bB58f+sQDhA7LGwTIp+CUPu+393QZL&#10;bc98pKkKrUgh7EtU0IUwllL6piODfmFH4sR9W2cwJOhaqR2eU7gZ5CrLcmmw59TQ4UivHTU/1cko&#10;OM3rF4511F+XaX24vLn3upoXSs0e4vMTiEAx/Itv7oNO84s8y+H6TrpB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d3VPxQAAAN4AAAAPAAAAAAAAAAAAAAAAAJgCAABkcnMv&#10;ZG93bnJldi54bWxQSwUGAAAAAAQABAD1AAAAigMAAAAA&#10;" path="m,l,3224893r4082143,l4082143,,,xe" filled="f" strokecolor="#181717" strokeweight="1.3pt">
                  <v:stroke miterlimit="1" joinstyle="miter"/>
                  <v:path arrowok="t" textboxrect="0,0,4082143,3224893"/>
                </v:shape>
                <w10:anchorlock/>
              </v:group>
            </w:pict>
          </mc:Fallback>
        </mc:AlternateContent>
      </w:r>
    </w:p>
    <w:p w:rsidR="00A84D01" w:rsidRDefault="00CD183F">
      <w:pPr>
        <w:tabs>
          <w:tab w:val="center" w:pos="3601"/>
          <w:tab w:val="center" w:pos="7424"/>
        </w:tabs>
        <w:spacing w:after="11" w:line="268" w:lineRule="auto"/>
        <w:jc w:val="left"/>
      </w:pPr>
      <w:r>
        <w:rPr>
          <w:rtl/>
        </w:rPr>
        <w:tab/>
      </w:r>
      <w:r>
        <w:rPr>
          <w:rFonts w:ascii="Times New Roman" w:eastAsia="Times New Roman" w:hAnsi="Times New Roman" w:cs="Times New Roman"/>
          <w:color w:val="181717"/>
          <w:sz w:val="26"/>
          <w:szCs w:val="26"/>
          <w:rtl/>
        </w:rPr>
        <w:t>رسم يصور نبوخذنصرالثاني يتوجهعبربوابةعشتارلمحاربةالفرعون نيخوالثاني</w:t>
      </w:r>
      <w:r>
        <w:rPr>
          <w:rFonts w:ascii="Times New Roman" w:eastAsia="Times New Roman" w:hAnsi="Times New Roman" w:cs="Times New Roman"/>
          <w:color w:val="181717"/>
          <w:sz w:val="26"/>
          <w:szCs w:val="26"/>
          <w:rtl/>
        </w:rPr>
        <w:tab/>
        <w:t xml:space="preserve">  </w:t>
      </w:r>
    </w:p>
    <w:p w:rsidR="00A84D01" w:rsidRDefault="00CD183F">
      <w:pPr>
        <w:pStyle w:val="Heading2"/>
        <w:spacing w:after="0" w:line="259" w:lineRule="auto"/>
        <w:ind w:left="91" w:right="79"/>
      </w:pPr>
      <w:r>
        <w:rPr>
          <w:bCs/>
          <w:szCs w:val="32"/>
          <w:rtl/>
        </w:rPr>
        <w:t>نبونائيد -</w:t>
      </w:r>
      <w:r>
        <w:t>Nabonid</w:t>
      </w:r>
      <w:r>
        <w:rPr>
          <w:bCs/>
          <w:szCs w:val="32"/>
          <w:rtl/>
        </w:rPr>
        <w:t>-.. الملك الحالم والحاكم اللغز</w:t>
      </w:r>
    </w:p>
    <w:p w:rsidR="00A84D01" w:rsidRDefault="00CD183F">
      <w:pPr>
        <w:spacing w:after="314"/>
        <w:ind w:left="12" w:right="1" w:hanging="10"/>
        <w:jc w:val="center"/>
      </w:pPr>
      <w:r>
        <w:rPr>
          <w:rFonts w:ascii="Times New Roman" w:eastAsia="Times New Roman" w:hAnsi="Times New Roman" w:cs="Times New Roman"/>
          <w:b/>
          <w:bCs/>
          <w:color w:val="181717"/>
          <w:sz w:val="26"/>
          <w:szCs w:val="26"/>
        </w:rPr>
        <w:t>٥٥٥</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٥٣٩</w:t>
      </w:r>
      <w:r>
        <w:rPr>
          <w:rFonts w:ascii="Times New Roman" w:eastAsia="Times New Roman" w:hAnsi="Times New Roman" w:cs="Times New Roman"/>
          <w:b/>
          <w:bCs/>
          <w:color w:val="181717"/>
          <w:sz w:val="26"/>
          <w:szCs w:val="26"/>
          <w:rtl/>
        </w:rPr>
        <w:t xml:space="preserve"> ق.م</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 xml:space="preserve">قد يستغرب البعض سبب أختيارنا للملك نبونائيد </w:t>
      </w:r>
      <w:r>
        <w:rPr>
          <w:rFonts w:ascii="Times New Roman" w:eastAsia="Times New Roman" w:hAnsi="Times New Roman" w:cs="Times New Roman"/>
          <w:color w:val="181717"/>
          <w:sz w:val="26"/>
          <w:szCs w:val="26"/>
          <w:rtl/>
        </w:rPr>
        <w:t>من بين عدد من أهم الملوك الكلدان العظماء، بخاصة وأن عهده يمثل نهاية العهد البابلي الذهبي الحديث أي السلالة الكلدانية الإمبراطورية، كما يمثل نهاية عهده نهاية عهد الريادة وسيادة وادي الرافدين على الشرق القديم ،الحقيقة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 أن هنالك العديد من الجوانب المضيئة في </w:t>
      </w:r>
      <w:r>
        <w:rPr>
          <w:rFonts w:ascii="Times New Roman" w:eastAsia="Times New Roman" w:hAnsi="Times New Roman" w:cs="Times New Roman"/>
          <w:color w:val="181717"/>
          <w:sz w:val="26"/>
          <w:szCs w:val="26"/>
          <w:rtl/>
        </w:rPr>
        <w:t>حياة هذا الملك العظيم لكن مصيبته أنه ملك فيعهد أصبحت فيه المناطق المحيطة بالإمبراطورية البابلية تعج بأقوام جديدة وطموحات شابةتجاوزت في طموحها حدود الدول المحلية الضيقة الحلم ، في المقابل بدأت الإمبراطوريةالبابلية تعاني من أزمة إقتصادية وإجتماعية خانقة بسبب</w:t>
      </w:r>
      <w:r>
        <w:rPr>
          <w:rFonts w:ascii="Times New Roman" w:eastAsia="Times New Roman" w:hAnsi="Times New Roman" w:cs="Times New Roman"/>
          <w:color w:val="181717"/>
          <w:sz w:val="26"/>
          <w:szCs w:val="26"/>
          <w:rtl/>
        </w:rPr>
        <w:t xml:space="preserve"> مخاطر الممرات المائية (بحرالكلدان) من ناحية والبحر الأعلى من ناحية أخرى لوقوع الأول تحت سيطرة الدولة الأخمينيةالناشئة والثاني تحت سيطرة الأقوام الأيونية ، كما عمدت الخيانات والمصالح الضيقة للنبلاءفي العاصمة بابل إلى لعب دورها الخطير في صناعة القرار السياس</w:t>
      </w:r>
      <w:r>
        <w:rPr>
          <w:rFonts w:ascii="Times New Roman" w:eastAsia="Times New Roman" w:hAnsi="Times New Roman" w:cs="Times New Roman"/>
          <w:color w:val="181717"/>
          <w:sz w:val="26"/>
          <w:szCs w:val="26"/>
          <w:rtl/>
        </w:rPr>
        <w:t>ي للدولة ، علاوة علىالصدام ما بين الدولة كسلطة زمنية والمعبد كسلطة روحية الذي كان الشعرة التي قصمتظهر البعير ، فسقط الأسد البابلي الجبار خائر القوى لتنهال عليه السكاكين من كل حدبوصوب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في المقابل كان هنالك من يحاول أن يتجاوز الحقائق الموضوعية التي تمر بها </w:t>
      </w:r>
      <w:r>
        <w:rPr>
          <w:rFonts w:ascii="Times New Roman" w:eastAsia="Times New Roman" w:hAnsi="Times New Roman" w:cs="Times New Roman"/>
          <w:color w:val="181717"/>
          <w:sz w:val="26"/>
          <w:szCs w:val="26"/>
          <w:rtl/>
        </w:rPr>
        <w:t>الدولةويتحاشى حتى التفكير في عواقبها وأحيانا كان هنالك من يحاول أن يقنع نفسه بأن من غيرالممكن أن ينقلب الحلفاء على بابل لأنها السفينة التي لا تغرق -</w:t>
      </w:r>
      <w:r>
        <w:rPr>
          <w:rFonts w:ascii="Times New Roman" w:eastAsia="Times New Roman" w:hAnsi="Times New Roman" w:cs="Times New Roman"/>
          <w:color w:val="181717"/>
          <w:sz w:val="26"/>
        </w:rPr>
        <w:t>Unsinkable Boat</w:t>
      </w:r>
      <w:r>
        <w:rPr>
          <w:rFonts w:ascii="Times New Roman" w:eastAsia="Times New Roman" w:hAnsi="Times New Roman" w:cs="Times New Roman"/>
          <w:color w:val="181717"/>
          <w:sz w:val="26"/>
          <w:szCs w:val="26"/>
          <w:rtl/>
        </w:rPr>
        <w:t>- تماماًمثلما أخذت الكبرياء البريطانية تروج عن السفينة تايتانك فغرقت في أول رحلة لها بجبل ثلج</w:t>
      </w:r>
      <w:r>
        <w:rPr>
          <w:rFonts w:ascii="Times New Roman" w:eastAsia="Times New Roman" w:hAnsi="Times New Roman" w:cs="Times New Roman"/>
          <w:color w:val="181717"/>
          <w:sz w:val="26"/>
          <w:szCs w:val="26"/>
          <w:rtl/>
        </w:rPr>
        <w:t>أعترضها مع أن المهارة العالية المقرونة بالخبرة الطويلة والحنكة على تسيير دفة السفينةإلى ميناء الأمان لم تكن لتعوز قبطانها وهو محور إهتمامنا هنا ، ذلك أن ما حدث قد يكونقد حصل بإرادة إلهية ليبين للإنسان مدى ضآلته أو ربما هي الصدفة الموضوعية التي أكدتأن ليس ه</w:t>
      </w:r>
      <w:r>
        <w:rPr>
          <w:rFonts w:ascii="Times New Roman" w:eastAsia="Times New Roman" w:hAnsi="Times New Roman" w:cs="Times New Roman"/>
          <w:color w:val="181717"/>
          <w:sz w:val="26"/>
          <w:szCs w:val="26"/>
          <w:rtl/>
        </w:rPr>
        <w:t>نالك من شيء كامل ، وهذا هو ما كان قد قدر لنبونائيد آخر الملوك العظماء الكلدانبل وآخر إمبراطور وطني رافدي قديم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ولد نبونائيد وعاش شبابه والقسم الأكبر من حياته في حران الواقعة على نهر البليخ المتفرعمن نهر الفرات، وكان والده نابو بلاصو أقبي من نبلاء المدينة </w:t>
      </w:r>
      <w:r>
        <w:rPr>
          <w:rFonts w:ascii="Times New Roman" w:eastAsia="Times New Roman" w:hAnsi="Times New Roman" w:cs="Times New Roman"/>
          <w:color w:val="181717"/>
          <w:sz w:val="26"/>
          <w:szCs w:val="26"/>
          <w:rtl/>
        </w:rPr>
        <w:t>الكلدان فيما يعتقد البعضأنه كان حاكمها المحلي حيث جاءتنا بعض النصوص المسمارية التي تشير إليه بلقبالأمير والحاكم ، أما أمه أدد قبي/ نيتوكرس بحسب هيرودتس فقد كانت تنحدر عن العائلةالسرجونية الحاكمة في آشور ، وقد كانت منذ صغرها كاهنة منذورة عرفت بشدة تقواهاحتى</w:t>
      </w:r>
      <w:r>
        <w:rPr>
          <w:rFonts w:ascii="Times New Roman" w:eastAsia="Times New Roman" w:hAnsi="Times New Roman" w:cs="Times New Roman"/>
          <w:color w:val="181717"/>
          <w:sz w:val="26"/>
          <w:szCs w:val="26"/>
          <w:rtl/>
        </w:rPr>
        <w:t xml:space="preserve"> أنها أصبحت فيما بعد الكاهنة العليا لمعبد إله القمر سين / ننار ،وقد عاشت أدد قبيما يقرب على </w:t>
      </w:r>
      <w:r>
        <w:rPr>
          <w:rFonts w:ascii="Times New Roman" w:eastAsia="Times New Roman" w:hAnsi="Times New Roman" w:cs="Times New Roman"/>
          <w:color w:val="181717"/>
          <w:sz w:val="26"/>
          <w:szCs w:val="26"/>
        </w:rPr>
        <w:t>١٠٤</w:t>
      </w:r>
      <w:r>
        <w:rPr>
          <w:rFonts w:ascii="Times New Roman" w:eastAsia="Times New Roman" w:hAnsi="Times New Roman" w:cs="Times New Roman"/>
          <w:color w:val="181717"/>
          <w:sz w:val="26"/>
          <w:szCs w:val="26"/>
          <w:rtl/>
        </w:rPr>
        <w:t xml:space="preserve"> أعوام (توفيت عام </w:t>
      </w:r>
      <w:r>
        <w:rPr>
          <w:rFonts w:ascii="Times New Roman" w:eastAsia="Times New Roman" w:hAnsi="Times New Roman" w:cs="Times New Roman"/>
          <w:color w:val="181717"/>
          <w:sz w:val="26"/>
          <w:szCs w:val="26"/>
        </w:rPr>
        <w:t>٥٤٧</w:t>
      </w:r>
      <w:r>
        <w:rPr>
          <w:rFonts w:ascii="Times New Roman" w:eastAsia="Times New Roman" w:hAnsi="Times New Roman" w:cs="Times New Roman"/>
          <w:color w:val="181717"/>
          <w:sz w:val="26"/>
          <w:szCs w:val="26"/>
          <w:rtl/>
        </w:rPr>
        <w:t xml:space="preserve"> ق.م) وعاصرت ملوكاً آشوريين وبابليين منذ السنة العشرين من حكم آشوربانيبال ، لذلك كان لها تأثير كبير في حياة نبونائيد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في تلك المدينة من إقل</w:t>
      </w:r>
      <w:r>
        <w:rPr>
          <w:rFonts w:ascii="Times New Roman" w:eastAsia="Times New Roman" w:hAnsi="Times New Roman" w:cs="Times New Roman"/>
          <w:color w:val="181717"/>
          <w:sz w:val="26"/>
          <w:szCs w:val="26"/>
          <w:rtl/>
        </w:rPr>
        <w:t>يم شوبارو / كوتيوم في العهد البابلي الحديث ، تشرب نبونائيد بثقافتهالكلدانية البابلية التي تشبع بها الإقليم الشمالي منذ عهد ملكة آشور الكلدانية الأصل شمورآمات/ شميرام وأبنها حدد نيراري الثالث الذي طبع آشور بالقيم والعادات البابلية فأختار إلهاً بابلياًهو ناب</w:t>
      </w:r>
      <w:r>
        <w:rPr>
          <w:rFonts w:ascii="Times New Roman" w:eastAsia="Times New Roman" w:hAnsi="Times New Roman" w:cs="Times New Roman"/>
          <w:color w:val="181717"/>
          <w:sz w:val="26"/>
          <w:szCs w:val="26"/>
          <w:rtl/>
        </w:rPr>
        <w:t xml:space="preserve">و أبن الإله مردوخ ليكون الإله الأوحد لدولة آشور ، وقد تواصلت هذه </w:t>
      </w:r>
      <w:r>
        <w:rPr>
          <w:rFonts w:ascii="Times New Roman" w:eastAsia="Times New Roman" w:hAnsi="Times New Roman" w:cs="Times New Roman"/>
          <w:color w:val="181717"/>
          <w:sz w:val="26"/>
          <w:szCs w:val="26"/>
          <w:rtl/>
        </w:rPr>
        <w:lastRenderedPageBreak/>
        <w:t>التأثيراتالكلدانية البابلية التي كلدنت آشور المشبعة بها أصلاً منذ عهد شمشي أدد الأول والتيترسخت في عهد نقية زكوتو زوجة سنحاريب وأم أسرحدون وجدة آشوربانيبال (الذي كانمهوساً بمحبة بابل وكراهيته</w:t>
      </w:r>
      <w:r>
        <w:rPr>
          <w:rFonts w:ascii="Times New Roman" w:eastAsia="Times New Roman" w:hAnsi="Times New Roman" w:cs="Times New Roman"/>
          <w:color w:val="181717"/>
          <w:sz w:val="26"/>
          <w:szCs w:val="26"/>
          <w:rtl/>
        </w:rPr>
        <w:t>ا!!) وشمشي شمو كين الذي نبذ آشور وأنحاز إلى أصولهالبابلية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في تلك المنطقة من وادي الرافدين رضع نبونائيد محبة إله الحكمة الإله القمر سين / ننار، ولأن سين هو والد إله العدالة والقانون شمش / أوتو فقد شب نبونائيد مستقيماً تؤخذأحكامه وآراؤه بنظر الإعتبار في مج</w:t>
      </w:r>
      <w:r>
        <w:rPr>
          <w:rFonts w:ascii="Times New Roman" w:eastAsia="Times New Roman" w:hAnsi="Times New Roman" w:cs="Times New Roman"/>
          <w:color w:val="181717"/>
          <w:sz w:val="26"/>
          <w:szCs w:val="26"/>
          <w:rtl/>
        </w:rPr>
        <w:t xml:space="preserve">لس الحكم في بابل حتى صار مقرباً من الملك الشمسنبوخذنصر الثاني فزوجه على كبر من أبنته الكبرى وصار نسيباً للإمبراطور ومن خلصائهالذين يعول على أحكامهم ويؤخذ بحكمته وسداد رأيه ، وهكذا عندما دب الخلاف عام </w:t>
      </w:r>
      <w:r>
        <w:rPr>
          <w:rFonts w:ascii="Times New Roman" w:eastAsia="Times New Roman" w:hAnsi="Times New Roman" w:cs="Times New Roman"/>
          <w:color w:val="181717"/>
          <w:sz w:val="26"/>
          <w:szCs w:val="26"/>
        </w:rPr>
        <w:t>٥٨٥</w:t>
      </w:r>
      <w:r>
        <w:rPr>
          <w:rFonts w:ascii="Times New Roman" w:eastAsia="Times New Roman" w:hAnsi="Times New Roman" w:cs="Times New Roman"/>
          <w:color w:val="181717"/>
          <w:sz w:val="26"/>
          <w:szCs w:val="26"/>
          <w:rtl/>
        </w:rPr>
        <w:t xml:space="preserve"> ق.م بين دولتي ليديا وميديا وبدأت طبول الحرب تدق منذر</w:t>
      </w:r>
      <w:r>
        <w:rPr>
          <w:rFonts w:ascii="Times New Roman" w:eastAsia="Times New Roman" w:hAnsi="Times New Roman" w:cs="Times New Roman"/>
          <w:color w:val="181717"/>
          <w:sz w:val="26"/>
          <w:szCs w:val="26"/>
          <w:rtl/>
        </w:rPr>
        <w:t>ة بجر المنطقة إلى حالة منالفوضى ، قام نبوخذنصر الثاني بإرسال نبونائيد فأجتمع بالملكين الميدي والليدي وتمكن منإنهاء النزاع بينهما ودياً ، ومما ساعده على ذلك قرابته من نبوخذنصر الثاني وتدينه وتشبثهبالعدالة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بعد موت نبوخذنصر الذي حكم لثلاثة وأربعين عاماً أست</w:t>
      </w:r>
      <w:r>
        <w:rPr>
          <w:rFonts w:ascii="Times New Roman" w:eastAsia="Times New Roman" w:hAnsi="Times New Roman" w:cs="Times New Roman"/>
          <w:color w:val="181717"/>
          <w:sz w:val="26"/>
          <w:szCs w:val="26"/>
          <w:rtl/>
        </w:rPr>
        <w:t>لم مقاليد الحكم أبنه أميل مردوخ /أيل مردوخ بحسب العهد القديم ، وكان محسناً لليهود حيث فك أسر ملكهم يهواقاين ومنحهشرف تناول الطعام على مائدته الملكية ، وبسبب من ميل أميل مردوخ للديانة اليهودية ، فقددبر كهنة معبد الإله مردوخ بالتعاون مع زوج (كا شا آ) أبنة نب</w:t>
      </w:r>
      <w:r>
        <w:rPr>
          <w:rFonts w:ascii="Times New Roman" w:eastAsia="Times New Roman" w:hAnsi="Times New Roman" w:cs="Times New Roman"/>
          <w:color w:val="181717"/>
          <w:sz w:val="26"/>
          <w:szCs w:val="26"/>
          <w:rtl/>
        </w:rPr>
        <w:t xml:space="preserve">وخذ نصر الصغرى إنقلاباًداخلياً قتل فيه أخيها أميل مردوخ في السابع من شهر آب عام </w:t>
      </w:r>
      <w:r>
        <w:rPr>
          <w:rFonts w:ascii="Times New Roman" w:eastAsia="Times New Roman" w:hAnsi="Times New Roman" w:cs="Times New Roman"/>
          <w:color w:val="181717"/>
          <w:sz w:val="26"/>
          <w:szCs w:val="26"/>
        </w:rPr>
        <w:t>٥٦٠</w:t>
      </w:r>
      <w:r>
        <w:rPr>
          <w:rFonts w:ascii="Times New Roman" w:eastAsia="Times New Roman" w:hAnsi="Times New Roman" w:cs="Times New Roman"/>
          <w:color w:val="181717"/>
          <w:sz w:val="26"/>
          <w:szCs w:val="26"/>
          <w:rtl/>
        </w:rPr>
        <w:t xml:space="preserve"> ق.م، فتسلم حكم البلاد نركال شار أوصر (نركلصار بحسب إرميا) الذي توفي بدوره بعد أربع سنوات أي فيالسادس عشر من شهر نيسان عام </w:t>
      </w:r>
      <w:r>
        <w:rPr>
          <w:rFonts w:ascii="Times New Roman" w:eastAsia="Times New Roman" w:hAnsi="Times New Roman" w:cs="Times New Roman"/>
          <w:color w:val="181717"/>
          <w:sz w:val="26"/>
          <w:szCs w:val="26"/>
        </w:rPr>
        <w:t>٥٥٦</w:t>
      </w:r>
      <w:r>
        <w:rPr>
          <w:rFonts w:ascii="Times New Roman" w:eastAsia="Times New Roman" w:hAnsi="Times New Roman" w:cs="Times New Roman"/>
          <w:color w:val="181717"/>
          <w:sz w:val="26"/>
          <w:szCs w:val="26"/>
          <w:rtl/>
        </w:rPr>
        <w:t xml:space="preserve"> ق.م بطريقة غامضة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حيث يعتقد بعض المؤرخين أنه </w:t>
      </w:r>
      <w:r>
        <w:rPr>
          <w:rFonts w:ascii="Times New Roman" w:eastAsia="Times New Roman" w:hAnsi="Times New Roman" w:cs="Times New Roman"/>
          <w:color w:val="181717"/>
          <w:sz w:val="26"/>
          <w:szCs w:val="26"/>
          <w:rtl/>
        </w:rPr>
        <w:t xml:space="preserve">قد قتل في إنقلاب مشابه للإنقلاب الذي أودى بحياة أميلمردوخ وهذا ما لا أرجحه ، وذلك لأن أبن نركال شار أوصر القاصر تولى حكم البلاد للفترةمن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آيار </w:t>
      </w:r>
      <w:r>
        <w:rPr>
          <w:rFonts w:ascii="Times New Roman" w:eastAsia="Times New Roman" w:hAnsi="Times New Roman" w:cs="Times New Roman"/>
          <w:color w:val="181717"/>
          <w:sz w:val="26"/>
          <w:szCs w:val="26"/>
        </w:rPr>
        <w:t>٥٥٦</w:t>
      </w:r>
      <w:r>
        <w:rPr>
          <w:rFonts w:ascii="Times New Roman" w:eastAsia="Times New Roman" w:hAnsi="Times New Roman" w:cs="Times New Roman"/>
          <w:color w:val="181717"/>
          <w:sz w:val="26"/>
          <w:szCs w:val="26"/>
          <w:rtl/>
        </w:rPr>
        <w:t xml:space="preserve"> حتى العشرين من شهر حزيران عام </w:t>
      </w:r>
      <w:r>
        <w:rPr>
          <w:rFonts w:ascii="Times New Roman" w:eastAsia="Times New Roman" w:hAnsi="Times New Roman" w:cs="Times New Roman"/>
          <w:color w:val="181717"/>
          <w:sz w:val="26"/>
          <w:szCs w:val="26"/>
        </w:rPr>
        <w:t>٥٥٦</w:t>
      </w:r>
      <w:r>
        <w:rPr>
          <w:rFonts w:ascii="Times New Roman" w:eastAsia="Times New Roman" w:hAnsi="Times New Roman" w:cs="Times New Roman"/>
          <w:color w:val="181717"/>
          <w:sz w:val="26"/>
          <w:szCs w:val="26"/>
          <w:rtl/>
        </w:rPr>
        <w:t xml:space="preserve"> ق.م، مما يقلل من أهمية الرأي القائل بإغتيال نركال شار أوصر ، لكن لاباشي م</w:t>
      </w:r>
      <w:r>
        <w:rPr>
          <w:rFonts w:ascii="Times New Roman" w:eastAsia="Times New Roman" w:hAnsi="Times New Roman" w:cs="Times New Roman"/>
          <w:color w:val="181717"/>
          <w:sz w:val="26"/>
          <w:szCs w:val="26"/>
          <w:rtl/>
        </w:rPr>
        <w:t>ردوخ لم يحتفظ هو الآخر بالعرشطويلاً ، وذلك بسبب من عدم أهليته بسبب صغر عمره وبسبب المتغيرات التي كانت تجريعلى خارطة الشرق القديم التي دعت كهنة معبد إيساكيلا بالإتفاق مع نبونائيد على إزاحةالطفل القاصر لباشي مردوخ بعد شهرين من الحكم الشكلي (ليس لدينا دليل مؤ</w:t>
      </w:r>
      <w:r>
        <w:rPr>
          <w:rFonts w:ascii="Times New Roman" w:eastAsia="Times New Roman" w:hAnsi="Times New Roman" w:cs="Times New Roman"/>
          <w:color w:val="181717"/>
          <w:sz w:val="26"/>
          <w:szCs w:val="26"/>
          <w:rtl/>
        </w:rPr>
        <w:t xml:space="preserve">كد على قتله)، ونصبوا بدلاً عنه نبو نائيد الذي تسنم عرش بابل في يوم الخامس والعشرين من شهر أيارعام </w:t>
      </w:r>
      <w:r>
        <w:rPr>
          <w:rFonts w:ascii="Times New Roman" w:eastAsia="Times New Roman" w:hAnsi="Times New Roman" w:cs="Times New Roman"/>
          <w:color w:val="181717"/>
          <w:sz w:val="26"/>
          <w:szCs w:val="26"/>
        </w:rPr>
        <w:t>٥٥٦</w:t>
      </w:r>
      <w:r>
        <w:rPr>
          <w:rFonts w:ascii="Times New Roman" w:eastAsia="Times New Roman" w:hAnsi="Times New Roman" w:cs="Times New Roman"/>
          <w:color w:val="181717"/>
          <w:sz w:val="26"/>
          <w:szCs w:val="26"/>
          <w:rtl/>
        </w:rPr>
        <w:t xml:space="preserve"> ق.م وهو في منتصف عقده السادس، ومع أن الكثيرين من المؤرخين يرجحون زواجه عن كبر من أبنة نبوخذنصر الثاني الكبرى ، وهو السبب الوحيد الذي يرجح شرعيةتوليه حكم ا</w:t>
      </w:r>
      <w:r>
        <w:rPr>
          <w:rFonts w:ascii="Times New Roman" w:eastAsia="Times New Roman" w:hAnsi="Times New Roman" w:cs="Times New Roman"/>
          <w:color w:val="181717"/>
          <w:sz w:val="26"/>
          <w:szCs w:val="26"/>
          <w:rtl/>
        </w:rPr>
        <w:t>لبلاد إلا أننا لم نحصل حتى الآن على وثيقة رسمية تؤيد هذا الزواج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لقد كان نبونائيد من الحكمة والدهاء بحيث لم يصطدم في أول عهده برجال المعبد الذينتنامت ثرواتهم وصاروا يتحكمون بالأرض والعباد مقدمين مصالحهم الضيقة الأفق علىمصلحة الآلهة والبلاد ، وهكذا عمت الإ</w:t>
      </w:r>
      <w:r>
        <w:rPr>
          <w:rFonts w:ascii="Times New Roman" w:eastAsia="Times New Roman" w:hAnsi="Times New Roman" w:cs="Times New Roman"/>
          <w:color w:val="181717"/>
          <w:sz w:val="26"/>
          <w:szCs w:val="26"/>
          <w:rtl/>
        </w:rPr>
        <w:t xml:space="preserve">نتفاضات الشعبية أرجاء بابل بسبب الحالة الإقتصاديةالمتردية، لكن نبونائيد تمكن بحنكته من معالجة أمور البيت الكلداني فصار يقرب </w:t>
      </w:r>
      <w:r>
        <w:rPr>
          <w:rFonts w:ascii="Times New Roman" w:eastAsia="Times New Roman" w:hAnsi="Times New Roman" w:cs="Times New Roman"/>
          <w:color w:val="181717"/>
          <w:sz w:val="26"/>
          <w:szCs w:val="26"/>
          <w:rtl/>
        </w:rPr>
        <w:lastRenderedPageBreak/>
        <w:t>قادةالجيش ويقلل من امتيازات رجال المعبد بشكل غير مباشر ، وفي المقابل قام في سنته الأولىبترميم معبد الإله مردوخ وتجميله ، لكنه من ناح</w:t>
      </w:r>
      <w:r>
        <w:rPr>
          <w:rFonts w:ascii="Times New Roman" w:eastAsia="Times New Roman" w:hAnsi="Times New Roman" w:cs="Times New Roman"/>
          <w:color w:val="181717"/>
          <w:sz w:val="26"/>
          <w:szCs w:val="26"/>
          <w:rtl/>
        </w:rPr>
        <w:t xml:space="preserve">ية ثانية وجه ضربة قاصمة لكهنة معبد أيأنا في أوروك وحدد صلاحياتهم وفي المقابل زاد عام </w:t>
      </w:r>
      <w:r>
        <w:rPr>
          <w:rFonts w:ascii="Times New Roman" w:eastAsia="Times New Roman" w:hAnsi="Times New Roman" w:cs="Times New Roman"/>
          <w:color w:val="181717"/>
          <w:sz w:val="26"/>
          <w:szCs w:val="26"/>
        </w:rPr>
        <w:t>٥٥٣</w:t>
      </w:r>
      <w:r>
        <w:rPr>
          <w:rFonts w:ascii="Times New Roman" w:eastAsia="Times New Roman" w:hAnsi="Times New Roman" w:cs="Times New Roman"/>
          <w:color w:val="181717"/>
          <w:sz w:val="26"/>
          <w:szCs w:val="26"/>
          <w:rtl/>
        </w:rPr>
        <w:t xml:space="preserve"> ق.م من سلطة موظفين كبيرين (الشتامو والقيبو) اللذين كانا محل ثقته لمراقبة مدخولات المعبد وميزانيته، كما قلصمستوى الضرائب التي كان المعبد يجبيها من الشعب وحدد نوع العطاي</w:t>
      </w:r>
      <w:r>
        <w:rPr>
          <w:rFonts w:ascii="Times New Roman" w:eastAsia="Times New Roman" w:hAnsi="Times New Roman" w:cs="Times New Roman"/>
          <w:color w:val="181717"/>
          <w:sz w:val="26"/>
          <w:szCs w:val="26"/>
          <w:rtl/>
        </w:rPr>
        <w:t>ا والقرابين التي تقدمللمعبد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على الصعيد السياسي فقد عمد إلى حماية البلاد بتأكيد المعاهدات مع دول الجوار ولكنهلم يتوان عن وضع القوات اللازمة على الحدود مستفيداً من ولاء القبائل الآرامية التي منحهاحرية الحركة داخل الدولة البابلية ، ومن أجل بث الروح القو</w:t>
      </w:r>
      <w:r>
        <w:rPr>
          <w:rFonts w:ascii="Times New Roman" w:eastAsia="Times New Roman" w:hAnsi="Times New Roman" w:cs="Times New Roman"/>
          <w:color w:val="181717"/>
          <w:sz w:val="26"/>
          <w:szCs w:val="26"/>
          <w:rtl/>
        </w:rPr>
        <w:t>مية وتجنباً للتأثيرات السياسيةالعيلامية حارب نبونائيد الديانة الفارسية الزرادشتية ومنعها من دخول البلاد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كما عمد نبونائيد إلى التنقيب في أسس الأبنية القديمة بحثاً عن ودائع الأسس (تمينو /ننشوبور) فأكتشف آثاراً تعود إلى ما قبل ألفي عام من حكمه مما جدد الروح</w:t>
      </w:r>
      <w:r>
        <w:rPr>
          <w:rFonts w:ascii="Times New Roman" w:eastAsia="Times New Roman" w:hAnsi="Times New Roman" w:cs="Times New Roman"/>
          <w:color w:val="181717"/>
          <w:sz w:val="26"/>
          <w:szCs w:val="26"/>
          <w:rtl/>
        </w:rPr>
        <w:t xml:space="preserve"> الوطنية للبلادولاسيما مكتشفاته في أسس معبد حران التي وجد فيها آثاراً تعود إلى زمن ملك أكد الكلدينرام سين ، البنّاء الأصلي لمعبد الإله القمر، من ناحية ثانية دفعته تقواه المفرطة لأن يكونمتسامحاً مع كافة الديانات فمنح اليهود صلاحيات وأمتيازات كبيرة حتى صار ل</w:t>
      </w:r>
      <w:r>
        <w:rPr>
          <w:rFonts w:ascii="Times New Roman" w:eastAsia="Times New Roman" w:hAnsi="Times New Roman" w:cs="Times New Roman"/>
          <w:color w:val="181717"/>
          <w:sz w:val="26"/>
          <w:szCs w:val="26"/>
          <w:rtl/>
        </w:rPr>
        <w:t>بعضهمسطوة وحظوة في البلاط ، كما راح يخص الإله سين بسبب من تعلقه بوالدته أدد قبي بالمزيدمن الإهتمام ولاسيما بعد وفاة والدته مما أغضب كهنة الإله مردوخ ، وقد رمم معبد الإلهسين في أور وجعل أبنته بعل شالتي ننار -</w:t>
      </w:r>
      <w:r>
        <w:rPr>
          <w:rFonts w:ascii="Times New Roman" w:eastAsia="Times New Roman" w:hAnsi="Times New Roman" w:cs="Times New Roman"/>
          <w:color w:val="181717"/>
          <w:sz w:val="26"/>
        </w:rPr>
        <w:t>Bel shalti Nannar</w:t>
      </w:r>
      <w:r>
        <w:rPr>
          <w:rFonts w:ascii="Times New Roman" w:eastAsia="Times New Roman" w:hAnsi="Times New Roman" w:cs="Times New Roman"/>
          <w:color w:val="181717"/>
          <w:sz w:val="26"/>
          <w:szCs w:val="26"/>
          <w:rtl/>
        </w:rPr>
        <w:t>- كبيرة كاهناته ، لكنالطامة الكب</w:t>
      </w:r>
      <w:r>
        <w:rPr>
          <w:rFonts w:ascii="Times New Roman" w:eastAsia="Times New Roman" w:hAnsi="Times New Roman" w:cs="Times New Roman"/>
          <w:color w:val="181717"/>
          <w:sz w:val="26"/>
          <w:szCs w:val="26"/>
          <w:rtl/>
        </w:rPr>
        <w:t>رى بالنسبة لرجال معبد الإله مردوخ كانت يوم راح نبو نائيد يعيد بناء معبد الإلهسين / أي خول خول (معبد بيت المتعة) في مدينة طفولته حران ،مع أن المعبد كان وقتذاكيقع داخل نطاق الدولة الميدية (آمان ماندا)، وقد كان مبرر نبونائيد لبناء معبد حران برغمالإعتراضات الك</w:t>
      </w:r>
      <w:r>
        <w:rPr>
          <w:rFonts w:ascii="Times New Roman" w:eastAsia="Times New Roman" w:hAnsi="Times New Roman" w:cs="Times New Roman"/>
          <w:color w:val="181717"/>
          <w:sz w:val="26"/>
          <w:szCs w:val="26"/>
          <w:rtl/>
        </w:rPr>
        <w:t>ثيرة هو حلمه الذي دونه على إسطوانته الشهيرة الموجودة في المتحفالبريطاني والتي تنبأ فيها بسقوط الدولة الميدية وأختفاء بلادهم من الخريطة.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بغض النظر عن حلم نبونائيد الذي نسبه لإرادة إلهية فإن واقع الحال يؤكد أن التضخمالإقتصادي الذي حصل في البلاد وتفشي </w:t>
      </w:r>
      <w:r>
        <w:rPr>
          <w:rFonts w:ascii="Times New Roman" w:eastAsia="Times New Roman" w:hAnsi="Times New Roman" w:cs="Times New Roman"/>
          <w:color w:val="181717"/>
          <w:sz w:val="26"/>
          <w:szCs w:val="26"/>
          <w:rtl/>
        </w:rPr>
        <w:t>الأمراض بسبب تعطل التجارة قد دفعت نبونائيدلكسب أهل حران وفتح منفذ تجاري له في شمال الرافدين ، لاسيما وأن تلك المدينة الرافديةالقديمة كانت عقدة المواصلات المؤدية بين وادي الرافدين وبلاد حاتي وميديا وليديا ،لكن فشله في تحقيق نتائج مرضية بسبب قوة الملك الميدي</w:t>
      </w:r>
      <w:r>
        <w:rPr>
          <w:rFonts w:ascii="Times New Roman" w:eastAsia="Times New Roman" w:hAnsi="Times New Roman" w:cs="Times New Roman"/>
          <w:color w:val="181717"/>
          <w:sz w:val="26"/>
          <w:szCs w:val="26"/>
          <w:rtl/>
        </w:rPr>
        <w:t xml:space="preserve"> دعاه إلى التحالف مع كورشالأخميني ملك عيلام ، وهنا قرر أن يتحاشى الدولتين الأخمينية والميدية ويبحث عن طريقجديد للتجارة بشكل عام ولتجارة التوابل بشكل خاص فوجه نظره صوب بلاد حاتي وبلادالواحات /معروا ، فنصب أبنه بعل شار أوصر / بيلشاصر ولياً للعهد وحاكماً على </w:t>
      </w:r>
      <w:r>
        <w:rPr>
          <w:rFonts w:ascii="Times New Roman" w:eastAsia="Times New Roman" w:hAnsi="Times New Roman" w:cs="Times New Roman"/>
          <w:color w:val="181717"/>
          <w:sz w:val="26"/>
          <w:szCs w:val="26"/>
          <w:rtl/>
        </w:rPr>
        <w:t>بابل ،وتوجه بجيش بابلي في مستهل سنة حكمه السابعة بأتجاه الفرات الأعلى ومن هنالك توجهعبر البادية إلى واحات تيمو وأيايثريبو وأدومو / دومة الجندل ودادانو / العلا -</w:t>
      </w:r>
      <w:r>
        <w:rPr>
          <w:rFonts w:ascii="Times New Roman" w:eastAsia="Times New Roman" w:hAnsi="Times New Roman" w:cs="Times New Roman"/>
          <w:color w:val="181717"/>
          <w:sz w:val="26"/>
        </w:rPr>
        <w:t>Dadanu</w:t>
      </w:r>
      <w:r>
        <w:rPr>
          <w:rFonts w:ascii="Times New Roman" w:eastAsia="Times New Roman" w:hAnsi="Times New Roman" w:cs="Times New Roman"/>
          <w:color w:val="181717"/>
          <w:sz w:val="26"/>
          <w:szCs w:val="26"/>
          <w:rtl/>
        </w:rPr>
        <w:t>-وبادوكو /فدك -</w:t>
      </w:r>
      <w:r>
        <w:rPr>
          <w:rFonts w:ascii="Times New Roman" w:eastAsia="Times New Roman" w:hAnsi="Times New Roman" w:cs="Times New Roman"/>
          <w:color w:val="181717"/>
          <w:sz w:val="26"/>
        </w:rPr>
        <w:t>Padakku</w:t>
      </w:r>
      <w:r>
        <w:rPr>
          <w:rFonts w:ascii="Times New Roman" w:eastAsia="Times New Roman" w:hAnsi="Times New Roman" w:cs="Times New Roman"/>
          <w:color w:val="181717"/>
          <w:sz w:val="26"/>
          <w:szCs w:val="26"/>
          <w:rtl/>
        </w:rPr>
        <w:t xml:space="preserve">- وخيبرا /خيبر- </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i-ib-ra-a</w:t>
      </w:r>
      <w:r>
        <w:rPr>
          <w:rFonts w:ascii="Times New Roman" w:eastAsia="Times New Roman" w:hAnsi="Times New Roman" w:cs="Times New Roman"/>
          <w:color w:val="181717"/>
          <w:sz w:val="26"/>
          <w:szCs w:val="26"/>
          <w:rtl/>
        </w:rPr>
        <w:t xml:space="preserve">- و ياديخو /يدعوت أو </w:t>
      </w:r>
      <w:r>
        <w:rPr>
          <w:rFonts w:ascii="Times New Roman" w:eastAsia="Times New Roman" w:hAnsi="Times New Roman" w:cs="Times New Roman"/>
          <w:color w:val="181717"/>
          <w:sz w:val="26"/>
          <w:szCs w:val="26"/>
          <w:rtl/>
        </w:rPr>
        <w:lastRenderedPageBreak/>
        <w:t>الحويط-</w:t>
      </w:r>
      <w:r>
        <w:rPr>
          <w:rFonts w:ascii="Times New Roman" w:eastAsia="Times New Roman" w:hAnsi="Times New Roman" w:cs="Times New Roman"/>
          <w:color w:val="181717"/>
          <w:sz w:val="26"/>
        </w:rPr>
        <w:t>Yadihu</w:t>
      </w:r>
      <w:r>
        <w:rPr>
          <w:rFonts w:ascii="Times New Roman" w:eastAsia="Times New Roman" w:hAnsi="Times New Roman" w:cs="Times New Roman"/>
          <w:color w:val="181717"/>
          <w:sz w:val="26"/>
          <w:szCs w:val="26"/>
          <w:rtl/>
        </w:rPr>
        <w:t xml:space="preserve">-، فبنى </w:t>
      </w:r>
      <w:r>
        <w:rPr>
          <w:rFonts w:ascii="Times New Roman" w:eastAsia="Times New Roman" w:hAnsi="Times New Roman" w:cs="Times New Roman"/>
          <w:color w:val="181717"/>
          <w:sz w:val="26"/>
          <w:szCs w:val="26"/>
          <w:rtl/>
        </w:rPr>
        <w:t>قصراً يشبه قصر نبوخذنصر الثاني في تيمو وجعلها عاصمة بلادالواحات (الشمال الغربي للجزيرة العربية.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وتخبرنا المسلات التي عثر عليها في حران مطلع القرن الماضي حيث كانت تستخدم كعتباتفي جامع حران ثم نقلت إلى مدرسة أورفا الإبتدائية عامي </w:t>
      </w:r>
      <w:r>
        <w:rPr>
          <w:rFonts w:ascii="Times New Roman" w:eastAsia="Times New Roman" w:hAnsi="Times New Roman" w:cs="Times New Roman"/>
          <w:color w:val="181717"/>
          <w:sz w:val="26"/>
          <w:szCs w:val="26"/>
        </w:rPr>
        <w:t>١٩٥٦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١٩٥٧</w:t>
      </w:r>
      <w:r>
        <w:rPr>
          <w:rFonts w:ascii="Times New Roman" w:eastAsia="Times New Roman" w:hAnsi="Times New Roman" w:cs="Times New Roman"/>
          <w:color w:val="181717"/>
          <w:sz w:val="26"/>
          <w:szCs w:val="26"/>
          <w:rtl/>
        </w:rPr>
        <w:t xml:space="preserve"> م وقام الآثاري ج</w:t>
      </w:r>
      <w:r>
        <w:rPr>
          <w:rFonts w:ascii="Times New Roman" w:eastAsia="Times New Roman" w:hAnsi="Times New Roman" w:cs="Times New Roman"/>
          <w:color w:val="181717"/>
          <w:sz w:val="26"/>
          <w:szCs w:val="26"/>
          <w:rtl/>
        </w:rPr>
        <w:t>ي. جاي. كاد -</w:t>
      </w:r>
      <w:r>
        <w:rPr>
          <w:rFonts w:ascii="Times New Roman" w:eastAsia="Times New Roman" w:hAnsi="Times New Roman" w:cs="Times New Roman"/>
          <w:color w:val="181717"/>
          <w:sz w:val="26"/>
        </w:rPr>
        <w:t>G. J. Gadd</w:t>
      </w:r>
      <w:r>
        <w:rPr>
          <w:rFonts w:ascii="Times New Roman" w:eastAsia="Times New Roman" w:hAnsi="Times New Roman" w:cs="Times New Roman"/>
          <w:color w:val="181717"/>
          <w:sz w:val="26"/>
          <w:szCs w:val="26"/>
          <w:rtl/>
        </w:rPr>
        <w:t xml:space="preserve">- بالكشف عن الكثير من التفاصيل حول ترميم نبونائيد لمعبدحران وأيضاً أخبار نبونائيد في تيماء/ تيمو وكيف أسكن فيها هذا الملك الكلداني عددأً كبيراًمن البابليين التجار والحرفيين (من كلدان ويهود السبي)، وبرغم منفذ تيمو قد أعطى بابلمتنفساً </w:t>
      </w:r>
      <w:r>
        <w:rPr>
          <w:rFonts w:ascii="Times New Roman" w:eastAsia="Times New Roman" w:hAnsi="Times New Roman" w:cs="Times New Roman"/>
          <w:color w:val="181717"/>
          <w:sz w:val="26"/>
          <w:szCs w:val="26"/>
          <w:rtl/>
        </w:rPr>
        <w:t xml:space="preserve">صغيراً ، إلا أن الحصار على الدولة البابلية بسبب إنعدام المنافذ على الخليج والبحرالمتوسط أدى إلى إختناقها إقتصادياً ، فتفشى القحط وأستفحلت الأمراض ومنها مرضالطاعون ، كما أرتفعت الأسعار من </w:t>
      </w:r>
      <w:r>
        <w:rPr>
          <w:rFonts w:ascii="Times New Roman" w:eastAsia="Times New Roman" w:hAnsi="Times New Roman" w:cs="Times New Roman"/>
          <w:color w:val="181717"/>
          <w:sz w:val="26"/>
          <w:szCs w:val="26"/>
        </w:rPr>
        <w:t>٥٠</w:t>
      </w:r>
      <w:r>
        <w:rPr>
          <w:rFonts w:ascii="Times New Roman" w:eastAsia="Times New Roman" w:hAnsi="Times New Roman" w:cs="Times New Roman"/>
          <w:color w:val="181717"/>
          <w:sz w:val="26"/>
          <w:szCs w:val="26"/>
          <w:rtl/>
        </w:rPr>
        <w:t xml:space="preserve">٪ بين عامي </w:t>
      </w:r>
      <w:r>
        <w:rPr>
          <w:rFonts w:ascii="Times New Roman" w:eastAsia="Times New Roman" w:hAnsi="Times New Roman" w:cs="Times New Roman"/>
          <w:color w:val="181717"/>
          <w:sz w:val="26"/>
          <w:szCs w:val="26"/>
        </w:rPr>
        <w:t>٥٦٠</w:t>
      </w:r>
      <w:r>
        <w:rPr>
          <w:rFonts w:ascii="Times New Roman" w:eastAsia="Times New Roman" w:hAnsi="Times New Roman" w:cs="Times New Roman"/>
          <w:color w:val="181717"/>
          <w:sz w:val="26"/>
          <w:szCs w:val="26"/>
          <w:rtl/>
        </w:rPr>
        <w:t xml:space="preserve"> ق.م و</w:t>
      </w:r>
      <w:r>
        <w:rPr>
          <w:rFonts w:ascii="Times New Roman" w:eastAsia="Times New Roman" w:hAnsi="Times New Roman" w:cs="Times New Roman"/>
          <w:color w:val="181717"/>
          <w:sz w:val="26"/>
          <w:szCs w:val="26"/>
        </w:rPr>
        <w:t>٥٥٠</w:t>
      </w:r>
      <w:r>
        <w:rPr>
          <w:rFonts w:ascii="Times New Roman" w:eastAsia="Times New Roman" w:hAnsi="Times New Roman" w:cs="Times New Roman"/>
          <w:color w:val="181717"/>
          <w:sz w:val="26"/>
          <w:szCs w:val="26"/>
          <w:rtl/>
        </w:rPr>
        <w:t xml:space="preserve"> ق.م إلى نحو </w:t>
      </w:r>
      <w:r>
        <w:rPr>
          <w:rFonts w:ascii="Times New Roman" w:eastAsia="Times New Roman" w:hAnsi="Times New Roman" w:cs="Times New Roman"/>
          <w:color w:val="181717"/>
          <w:sz w:val="26"/>
          <w:szCs w:val="26"/>
        </w:rPr>
        <w:t>١٠٠</w:t>
      </w:r>
      <w:r>
        <w:rPr>
          <w:rFonts w:ascii="Times New Roman" w:eastAsia="Times New Roman" w:hAnsi="Times New Roman" w:cs="Times New Roman"/>
          <w:color w:val="181717"/>
          <w:sz w:val="26"/>
          <w:szCs w:val="26"/>
          <w:rtl/>
        </w:rPr>
        <w:t>٪إبان عهده وأستمر هذا الغلاء</w:t>
      </w:r>
      <w:r>
        <w:rPr>
          <w:rFonts w:ascii="Times New Roman" w:eastAsia="Times New Roman" w:hAnsi="Times New Roman" w:cs="Times New Roman"/>
          <w:color w:val="181717"/>
          <w:sz w:val="26"/>
          <w:szCs w:val="26"/>
          <w:rtl/>
        </w:rPr>
        <w:t xml:space="preserve"> ليصل إلى </w:t>
      </w:r>
      <w:r>
        <w:rPr>
          <w:rFonts w:ascii="Times New Roman" w:eastAsia="Times New Roman" w:hAnsi="Times New Roman" w:cs="Times New Roman"/>
          <w:color w:val="181717"/>
          <w:sz w:val="26"/>
          <w:szCs w:val="26"/>
        </w:rPr>
        <w:t>٢٠٠</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٤٨٥</w:t>
      </w:r>
      <w:r>
        <w:rPr>
          <w:rFonts w:ascii="Times New Roman" w:eastAsia="Times New Roman" w:hAnsi="Times New Roman" w:cs="Times New Roman"/>
          <w:color w:val="181717"/>
          <w:sz w:val="26"/>
          <w:szCs w:val="26"/>
          <w:rtl/>
        </w:rPr>
        <w:t xml:space="preserve"> ق.م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في ذلك الوقت كان كورش الأخميني قد أبتلع دولة سيده الملك أستياجس الميدي وبدلاً منتوجيه قواته نحو حليفته بابل بسبب تخوفه من مواجهة الأمير الكفؤ بيلشاصر قرر أن يبتلعدولة كرويسس ملك ميديا الشهير في المصادر العربية بأسم (قارون)، ومن</w:t>
      </w:r>
      <w:r>
        <w:rPr>
          <w:rFonts w:ascii="Times New Roman" w:eastAsia="Times New Roman" w:hAnsi="Times New Roman" w:cs="Times New Roman"/>
          <w:color w:val="181717"/>
          <w:sz w:val="26"/>
          <w:szCs w:val="26"/>
          <w:rtl/>
        </w:rPr>
        <w:t xml:space="preserve"> أجل أن ينجحفي مسعاه أحتل مدينة قليقية التابعة لبابل منهياً بذلك حلفه مع نبونائيد ، تواجه جيشا كورشوكرويسس في منطقة هالس فأنكسر كرويسس وعاد إلى عاصمته سارديس وهنا باغتهكورش فأستولى على سارديس وجعل من ليديا إقليماً فارسياً ، لكن بابل بقيت عصية عليه، فما كان</w:t>
      </w:r>
      <w:r>
        <w:rPr>
          <w:rFonts w:ascii="Times New Roman" w:eastAsia="Times New Roman" w:hAnsi="Times New Roman" w:cs="Times New Roman"/>
          <w:color w:val="181717"/>
          <w:sz w:val="26"/>
          <w:szCs w:val="26"/>
          <w:rtl/>
        </w:rPr>
        <w:t xml:space="preserve"> منه إلا أن راح يستميل رجال المعبد وقادة الجيش ، باذلاً الوعود لرجال المعبدبعودة امتيازاتهم وإعادة منزلة الإله مردوخ إلى سابق عهدها ، كما راح يجزل الوعود أيضاًلقادة الجيش ، ولما ضمنت المراسلات المؤيدة له نجاح خطته قرر مهاجمة العاصمة بابلالمنهكة بالإضطرابات</w:t>
      </w:r>
      <w:r>
        <w:rPr>
          <w:rFonts w:ascii="Times New Roman" w:eastAsia="Times New Roman" w:hAnsi="Times New Roman" w:cs="Times New Roman"/>
          <w:color w:val="181717"/>
          <w:sz w:val="26"/>
          <w:szCs w:val="26"/>
          <w:rtl/>
        </w:rPr>
        <w:t xml:space="preserve"> من الشمال الشرقي، لكن نبونائيد فطن إلى مخططات كورش فعادفي حدود عام </w:t>
      </w:r>
      <w:r>
        <w:rPr>
          <w:rFonts w:ascii="Times New Roman" w:eastAsia="Times New Roman" w:hAnsi="Times New Roman" w:cs="Times New Roman"/>
          <w:color w:val="181717"/>
          <w:sz w:val="26"/>
          <w:szCs w:val="26"/>
        </w:rPr>
        <w:t>٥٤٦</w:t>
      </w:r>
      <w:r>
        <w:rPr>
          <w:rFonts w:ascii="Times New Roman" w:eastAsia="Times New Roman" w:hAnsi="Times New Roman" w:cs="Times New Roman"/>
          <w:color w:val="181717"/>
          <w:sz w:val="26"/>
          <w:szCs w:val="26"/>
          <w:rtl/>
        </w:rPr>
        <w:t xml:space="preserve"> ق.م إلى بابل بعد عشر سنوات قضاها في تيمو بعيداً عن العاصمة ، وقرر أن يستميل النبلاء وقادة الجيش في بابل كما قرر أن يقوم بنفسه بالمشاركة فيإحتفالات رأس السنة الكلدانية أكيتو بعد أن توقف</w:t>
      </w:r>
      <w:r>
        <w:rPr>
          <w:rFonts w:ascii="Times New Roman" w:eastAsia="Times New Roman" w:hAnsi="Times New Roman" w:cs="Times New Roman"/>
          <w:color w:val="181717"/>
          <w:sz w:val="26"/>
          <w:szCs w:val="26"/>
          <w:rtl/>
        </w:rPr>
        <w:t xml:space="preserve">ت لسنوات بحجة غياب الملك نبونائيد الذيشارك في إحتفالات عيد الأكيتو لعام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وهي سنة نهاية الحكم الإمبراطوري لوادي الرافدين القديم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في تلك السنة قرر كورش الذي قدم نفسه للبابليين من خلال أعوانه كمخلص للبلاد منحالة العسر التي تعيشها أن يحسم المعركة المؤج</w:t>
      </w:r>
      <w:r>
        <w:rPr>
          <w:rFonts w:ascii="Times New Roman" w:eastAsia="Times New Roman" w:hAnsi="Times New Roman" w:cs="Times New Roman"/>
          <w:color w:val="181717"/>
          <w:sz w:val="26"/>
          <w:szCs w:val="26"/>
          <w:rtl/>
        </w:rPr>
        <w:t>لة بينه وبين نبونائيد مستغلاً الموالين لهمن البابليين الذين ضرب نبونائيد مصالحهم ، فراحوا يروجون قصصاً عن رحمة كورشبالبلدان المفتوحة والرخاء الذي سيعمها جراء خضوعها له والحرية الدينية التي سيكفلهالمعابد بابل وسماحه لعودة الأسرى إلى بلدانهم مستغلين عامل الإ</w:t>
      </w:r>
      <w:r>
        <w:rPr>
          <w:rFonts w:ascii="Times New Roman" w:eastAsia="Times New Roman" w:hAnsi="Times New Roman" w:cs="Times New Roman"/>
          <w:color w:val="181717"/>
          <w:sz w:val="26"/>
          <w:szCs w:val="26"/>
          <w:rtl/>
        </w:rPr>
        <w:t>نهيار الإقتصيادي وإنكماشالروح القومية والوطنية التي كسرهما الغلاء المعيشي ،كما توهم نبلاء بابل ورجال المعبدفيها بأنهم بتواطئهم هذا سيستعيدون أمتيازاتهم السابقة، في المقابل لن يخسروا إلا القليل ،ذلك أن ما سيحدث هو إستبدال سلالة حاكمة بأخرى جديدة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في خريف ع</w:t>
      </w:r>
      <w:r>
        <w:rPr>
          <w:rFonts w:ascii="Times New Roman" w:eastAsia="Times New Roman" w:hAnsi="Times New Roman" w:cs="Times New Roman"/>
          <w:color w:val="181717"/>
          <w:sz w:val="26"/>
          <w:szCs w:val="26"/>
          <w:rtl/>
        </w:rPr>
        <w:t xml:space="preserve">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توجه كورش على رأس جيوش جرارة جمعها من البلدان التي كانت تابعة له ، فلم تعترضه أية موانع حتى وصل أعتاب مدينة أوبيس / سلوقيا فيما بعدجنوبي بغداد (بعل أدد) وهنالك أصطدم بالجيش البابلي الذي تمكن من صد الجيش الأخمينيبرغم التفوق العددي للجيش الفارسي ،</w:t>
      </w:r>
      <w:r>
        <w:rPr>
          <w:rFonts w:ascii="Times New Roman" w:eastAsia="Times New Roman" w:hAnsi="Times New Roman" w:cs="Times New Roman"/>
          <w:color w:val="181717"/>
          <w:sz w:val="26"/>
          <w:szCs w:val="26"/>
          <w:rtl/>
        </w:rPr>
        <w:t xml:space="preserve"> لكن خيانة النبيل الشمالي غوبارو -</w:t>
      </w:r>
      <w:r>
        <w:rPr>
          <w:rFonts w:ascii="Times New Roman" w:eastAsia="Times New Roman" w:hAnsi="Times New Roman" w:cs="Times New Roman"/>
          <w:color w:val="181717"/>
          <w:sz w:val="26"/>
        </w:rPr>
        <w:t>Ugbaru</w:t>
      </w:r>
      <w:r>
        <w:rPr>
          <w:rFonts w:ascii="Times New Roman" w:eastAsia="Times New Roman" w:hAnsi="Times New Roman" w:cs="Times New Roman"/>
          <w:color w:val="181717"/>
          <w:sz w:val="26"/>
          <w:szCs w:val="26"/>
          <w:rtl/>
        </w:rPr>
        <w:t>- قائدجيش كوتيوم -</w:t>
      </w:r>
      <w:r>
        <w:rPr>
          <w:rFonts w:ascii="Times New Roman" w:eastAsia="Times New Roman" w:hAnsi="Times New Roman" w:cs="Times New Roman"/>
          <w:color w:val="181717"/>
          <w:sz w:val="26"/>
        </w:rPr>
        <w:t>Gutium</w:t>
      </w:r>
      <w:r>
        <w:rPr>
          <w:rFonts w:ascii="Times New Roman" w:eastAsia="Times New Roman" w:hAnsi="Times New Roman" w:cs="Times New Roman"/>
          <w:color w:val="181717"/>
          <w:sz w:val="26"/>
          <w:szCs w:val="26"/>
          <w:rtl/>
        </w:rPr>
        <w:t>- أي (إقليم آشور) وإنحيازه إلى كورش كشف ميسرة جيش بابلوقلب موازين المعركة ، وهكذا وفقاً للإتفاق مع كورش تم ذبح قلب الجيش البابلي وقتل وليالعهد الأمير بعل شار أوصر / بيلشاصر -</w:t>
      </w:r>
      <w:r>
        <w:rPr>
          <w:rFonts w:ascii="Times New Roman" w:eastAsia="Times New Roman" w:hAnsi="Times New Roman" w:cs="Times New Roman"/>
          <w:color w:val="181717"/>
          <w:sz w:val="26"/>
        </w:rPr>
        <w:t>Bel-Shazzar</w:t>
      </w:r>
      <w:r>
        <w:rPr>
          <w:rFonts w:ascii="Times New Roman" w:eastAsia="Times New Roman" w:hAnsi="Times New Roman" w:cs="Times New Roman"/>
          <w:color w:val="181717"/>
          <w:sz w:val="26"/>
          <w:szCs w:val="26"/>
          <w:rtl/>
        </w:rPr>
        <w:t>- في ال</w:t>
      </w:r>
      <w:r>
        <w:rPr>
          <w:rFonts w:ascii="Times New Roman" w:eastAsia="Times New Roman" w:hAnsi="Times New Roman" w:cs="Times New Roman"/>
          <w:color w:val="181717"/>
          <w:sz w:val="26"/>
          <w:szCs w:val="26"/>
          <w:rtl/>
        </w:rPr>
        <w:t>معركة ، فيما أنسحبتبقايا كتائب الجيش البابلي إلى العاصمة المنيعة بابل ، عندما علم كورش بأن المعركة لمتحسم كما كان يتوقع، عاد إلى عاصمته فيما ترك قيادة الجيش للقائد الخائن غوبارو، ومنأعرف ببابل غير قادة جيوشها، وهنا تمكن كوبارو من إقناع سبار بعدم القتال وأن</w:t>
      </w:r>
      <w:r>
        <w:rPr>
          <w:rFonts w:ascii="Times New Roman" w:eastAsia="Times New Roman" w:hAnsi="Times New Roman" w:cs="Times New Roman"/>
          <w:color w:val="181717"/>
          <w:sz w:val="26"/>
          <w:szCs w:val="26"/>
          <w:rtl/>
        </w:rPr>
        <w:t xml:space="preserve"> كورش لايضمر شراً بالبلاد فدخلها دون قتال ثم توجه لمحاصرة العاصمة بابل، وعلى أعتاب السورالخارجي للمدينة جرت المناوشات فلم يتمكن الجيش الأخميني مع قوات الشمال الرافديالمتحالفة معه والقبائل الجبلية من دخول المدينة لمدة يومين رغم معدات الحصار والتفوقالعددي لل</w:t>
      </w:r>
      <w:r>
        <w:rPr>
          <w:rFonts w:ascii="Times New Roman" w:eastAsia="Times New Roman" w:hAnsi="Times New Roman" w:cs="Times New Roman"/>
          <w:color w:val="181717"/>
          <w:sz w:val="26"/>
          <w:szCs w:val="26"/>
          <w:rtl/>
        </w:rPr>
        <w:t>جيش الإمبراطوري الأخميني ، وذلك بسبب الخسارات الفادحة في صفوف القواتالمحاصرة للمدينة ولمناعة أسوار بابل ، فما كان من غوبارو إلا أن حول نهر الفرات عنالمدينة إلى المنخفض الذي يسمى اليوم ببحيرة الرزازة -</w:t>
      </w:r>
      <w:r>
        <w:rPr>
          <w:rFonts w:ascii="Times New Roman" w:eastAsia="Times New Roman" w:hAnsi="Times New Roman" w:cs="Times New Roman"/>
          <w:color w:val="181717"/>
          <w:sz w:val="26"/>
        </w:rPr>
        <w:t>al-Razza Lake</w:t>
      </w:r>
      <w:r>
        <w:rPr>
          <w:rFonts w:ascii="Times New Roman" w:eastAsia="Times New Roman" w:hAnsi="Times New Roman" w:cs="Times New Roman"/>
          <w:color w:val="181717"/>
          <w:sz w:val="26"/>
          <w:szCs w:val="26"/>
          <w:rtl/>
        </w:rPr>
        <w:t xml:space="preserve">- قرب عقرقوفكاشفاً عن منافذ المدينة لتصريف </w:t>
      </w:r>
      <w:r>
        <w:rPr>
          <w:rFonts w:ascii="Times New Roman" w:eastAsia="Times New Roman" w:hAnsi="Times New Roman" w:cs="Times New Roman"/>
          <w:color w:val="181717"/>
          <w:sz w:val="26"/>
          <w:szCs w:val="26"/>
          <w:rtl/>
        </w:rPr>
        <w:t>المياه التي تصب في النهر ، فدخلت قوات الفرس المدينةليلاً وبسبب ضخامة حجم بابل لم يعلم السكان بما حصل ،برغم سقوط مدينة بابل بأيديغوبارو الذي أعلن نفسه حاكماً عليها بأسم كورش، إلا أن القوات المتبقية من الجيش البابليوالحرس الملكي الخاص للملك نبونائيد وحراس مع</w:t>
      </w:r>
      <w:r>
        <w:rPr>
          <w:rFonts w:ascii="Times New Roman" w:eastAsia="Times New Roman" w:hAnsi="Times New Roman" w:cs="Times New Roman"/>
          <w:color w:val="181717"/>
          <w:sz w:val="26"/>
          <w:szCs w:val="26"/>
          <w:rtl/>
        </w:rPr>
        <w:t xml:space="preserve">بد مردوخ ظلوا يقاومون من القلعةوالقصر الملكي لأكثر من شهر حتى تمكن غوبارو من إقتحام موقع الحامية البابلية الأخيربالحيلة وتم القضاء على رجال الحرس الملكي مع الملك نبونائيد الذي قتل بتاريخ الثالثعشر من شهر تشرين الأول عام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مع أن هنالك بعض المدونات ال</w:t>
      </w:r>
      <w:r>
        <w:rPr>
          <w:rFonts w:ascii="Times New Roman" w:eastAsia="Times New Roman" w:hAnsi="Times New Roman" w:cs="Times New Roman"/>
          <w:color w:val="181717"/>
          <w:sz w:val="26"/>
          <w:szCs w:val="26"/>
          <w:rtl/>
        </w:rPr>
        <w:t>تي كتبت لاحقاً في العهد الأخميني والتي تدعي بأن نبونائيد لم يقتل وإنما أصيب في المعركة وتم نفيه إلىكرمانيا وهو ما لم تؤكده الوثائق البابلية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مع نهاية عهد نبونائيد تغيرت الأمور السياسية في الشرق القديم كله وبدأت دورة تاريخيةجديدة أصبحت فيها الدول الكبيرة ا</w:t>
      </w:r>
      <w:r>
        <w:rPr>
          <w:rFonts w:ascii="Times New Roman" w:eastAsia="Times New Roman" w:hAnsi="Times New Roman" w:cs="Times New Roman"/>
          <w:color w:val="181717"/>
          <w:sz w:val="26"/>
          <w:szCs w:val="26"/>
          <w:rtl/>
        </w:rPr>
        <w:t>لقديمة مقاطعات لدول حديثة كانت فيما مضى وخلال مايقرب من ثلاثة آلاف عام مقاطعات تابعة لوادي الرافدين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والحق فإن منطق التاريخ لا يركن للسكون ولا يقبل بالمراوحة ، لذلك فإن الدول مثل الكائنالبشري تولد صغيرة فتحبو على أربع حتى تمر بالشباب وفورة الرجولة ثم لا ت</w:t>
      </w:r>
      <w:r>
        <w:rPr>
          <w:rFonts w:ascii="Times New Roman" w:eastAsia="Times New Roman" w:hAnsi="Times New Roman" w:cs="Times New Roman"/>
          <w:color w:val="181717"/>
          <w:sz w:val="26"/>
          <w:szCs w:val="26"/>
          <w:rtl/>
        </w:rPr>
        <w:t>لبث أنيدركها المشيب والموات ليقوم بعدها وليد جديد ، لقد تجمعت الظروف على نبونائيد إبتداءبسلسلة الإضطرابات والإغتيالات بين الملوك الذين سبقوه ، مروراً بالأوضاع الإقتصاديةالتي ضربت الشرق القديم وإنتهاء بنشوء دول جديدة بدماء جديدة فوارة ومتعطشة للتوسعوالفتوحا</w:t>
      </w:r>
      <w:r>
        <w:rPr>
          <w:rFonts w:ascii="Times New Roman" w:eastAsia="Times New Roman" w:hAnsi="Times New Roman" w:cs="Times New Roman"/>
          <w:color w:val="181717"/>
          <w:sz w:val="26"/>
          <w:szCs w:val="26"/>
          <w:rtl/>
        </w:rPr>
        <w:t xml:space="preserve">ت ، لقد كان نبونائيد ضحية عصر مليء بالمتناقضات والمتغيرات السريعة </w:t>
      </w:r>
      <w:r>
        <w:rPr>
          <w:rFonts w:ascii="Times New Roman" w:eastAsia="Times New Roman" w:hAnsi="Times New Roman" w:cs="Times New Roman"/>
          <w:color w:val="181717"/>
          <w:sz w:val="26"/>
          <w:szCs w:val="26"/>
          <w:rtl/>
        </w:rPr>
        <w:lastRenderedPageBreak/>
        <w:t>علىصعيد المجتمع والسياسة والدين والإقتصاد ،وقد حاول قدر المستطاع أن يقف في وجهعاصفة التغيير تلك وكاد أن ينجح لولا أنه ركن لمنطق الأخلاق والفروسية والقيم، فداسعلى طموحاته النبيلة تلك المنطق ا</w:t>
      </w:r>
      <w:r>
        <w:rPr>
          <w:rFonts w:ascii="Times New Roman" w:eastAsia="Times New Roman" w:hAnsi="Times New Roman" w:cs="Times New Roman"/>
          <w:color w:val="181717"/>
          <w:sz w:val="26"/>
          <w:szCs w:val="26"/>
          <w:rtl/>
        </w:rPr>
        <w:t>لبديل ، منطق المصلحة والأنانية وقصر النظر ، وهكذاسلم غوبارو (حاكم شوبارو) وقائد جيوشها وطنه وتاريخه للمحتل الأجنبي لقاء منصب لميبق فيه طويلاً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لقد تكالبت المحن على نبونائيد فحاول بكل كفاءة أن يتجاوزها ، لكن منطق العصر الجديدتجاوز إمكانات الرجل والملك الكف</w:t>
      </w:r>
      <w:r>
        <w:rPr>
          <w:rFonts w:ascii="Times New Roman" w:eastAsia="Times New Roman" w:hAnsi="Times New Roman" w:cs="Times New Roman"/>
          <w:color w:val="181717"/>
          <w:sz w:val="26"/>
          <w:szCs w:val="26"/>
          <w:rtl/>
        </w:rPr>
        <w:t xml:space="preserve">ء ،لذلك ينبغي لنا أن نعيد النظر في تلك الكتابات التيأشاعها كتبة العهد الأخميني الموالون لكورش من أجل إحتواء بابل التي سلخت الغزاة عنثقافتهم المحلية البربرية وطبعتهم بثقافتها وحضارتها ، ومما يؤكد عظمة نبونائيد أن الثورةالكلدانية سرعان ما أشتعلت ثانية عام </w:t>
      </w:r>
      <w:r>
        <w:rPr>
          <w:rFonts w:ascii="Times New Roman" w:eastAsia="Times New Roman" w:hAnsi="Times New Roman" w:cs="Times New Roman"/>
          <w:color w:val="181717"/>
          <w:sz w:val="26"/>
          <w:szCs w:val="26"/>
        </w:rPr>
        <w:t>٥٢</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ق.م بشخص ملك كلداني شجاع هو نبوخذنصر الثالث الذي جمع بين أسمين عظيمين، حيث إدعى بأن أسمه هو نبوخذنصر وبأنه من نسلنبونائيد الملك الشرعي للبلاد، وهكذا نشبت الثورة التي هزت كيان الإمبراطورية الأخمينيةوهي في ذروة قوتها .</w:t>
      </w:r>
    </w:p>
    <w:p w:rsidR="00A84D01" w:rsidRDefault="00CD183F">
      <w:pPr>
        <w:bidi w:val="0"/>
        <w:spacing w:after="254"/>
        <w:ind w:left="1289"/>
        <w:jc w:val="left"/>
      </w:pPr>
      <w:r>
        <w:rPr>
          <w:noProof/>
        </w:rPr>
        <mc:AlternateContent>
          <mc:Choice Requires="wpg">
            <w:drawing>
              <wp:inline distT="0" distB="0" distL="0" distR="0">
                <wp:extent cx="2895856" cy="3123565"/>
                <wp:effectExtent l="0" t="0" r="0" b="0"/>
                <wp:docPr id="715153" name="Group 715153"/>
                <wp:cNvGraphicFramePr/>
                <a:graphic xmlns:a="http://schemas.openxmlformats.org/drawingml/2006/main">
                  <a:graphicData uri="http://schemas.microsoft.com/office/word/2010/wordprocessingGroup">
                    <wpg:wgp>
                      <wpg:cNvGrpSpPr/>
                      <wpg:grpSpPr>
                        <a:xfrm>
                          <a:off x="0" y="0"/>
                          <a:ext cx="2895856" cy="3123565"/>
                          <a:chOff x="0" y="0"/>
                          <a:chExt cx="2895856" cy="3123565"/>
                        </a:xfrm>
                      </wpg:grpSpPr>
                      <pic:pic xmlns:pic="http://schemas.openxmlformats.org/drawingml/2006/picture">
                        <pic:nvPicPr>
                          <pic:cNvPr id="20386" name="Picture 20386"/>
                          <pic:cNvPicPr/>
                        </pic:nvPicPr>
                        <pic:blipFill>
                          <a:blip r:embed="rId34"/>
                          <a:stretch>
                            <a:fillRect/>
                          </a:stretch>
                        </pic:blipFill>
                        <pic:spPr>
                          <a:xfrm>
                            <a:off x="51142" y="18000"/>
                            <a:ext cx="1416051" cy="3103965"/>
                          </a:xfrm>
                          <a:prstGeom prst="rect">
                            <a:avLst/>
                          </a:prstGeom>
                        </pic:spPr>
                      </pic:pic>
                      <pic:pic xmlns:pic="http://schemas.openxmlformats.org/drawingml/2006/picture">
                        <pic:nvPicPr>
                          <pic:cNvPr id="20388" name="Picture 20388"/>
                          <pic:cNvPicPr/>
                        </pic:nvPicPr>
                        <pic:blipFill>
                          <a:blip r:embed="rId35"/>
                          <a:stretch>
                            <a:fillRect/>
                          </a:stretch>
                        </pic:blipFill>
                        <pic:spPr>
                          <a:xfrm>
                            <a:off x="1674191" y="0"/>
                            <a:ext cx="1221666" cy="3118746"/>
                          </a:xfrm>
                          <a:prstGeom prst="rect">
                            <a:avLst/>
                          </a:prstGeom>
                        </pic:spPr>
                      </pic:pic>
                      <wps:wsp>
                        <wps:cNvPr id="20389" name="Shape 20389"/>
                        <wps:cNvSpPr/>
                        <wps:spPr>
                          <a:xfrm>
                            <a:off x="0" y="12065"/>
                            <a:ext cx="2894050" cy="3111500"/>
                          </a:xfrm>
                          <a:custGeom>
                            <a:avLst/>
                            <a:gdLst/>
                            <a:ahLst/>
                            <a:cxnLst/>
                            <a:rect l="0" t="0" r="0" b="0"/>
                            <a:pathLst>
                              <a:path w="2894050" h="3111500">
                                <a:moveTo>
                                  <a:pt x="0" y="0"/>
                                </a:moveTo>
                                <a:lnTo>
                                  <a:pt x="0" y="3111500"/>
                                </a:lnTo>
                                <a:lnTo>
                                  <a:pt x="2894050" y="3111500"/>
                                </a:lnTo>
                                <a:lnTo>
                                  <a:pt x="289405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C3C1074" id="Group 715153" o:spid="_x0000_s1026" style="width:228pt;height:245.95pt;mso-position-horizontal-relative:char;mso-position-vertical-relative:line" coordsize="28958,312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">
                <v:shape id="Picture 20386" o:spid="_x0000_s1027" type="#_x0000_t75" style="position:absolute;left:511;top:180;width:14160;height:31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17BnFAAAA3gAAAA8AAABkcnMvZG93bnJldi54bWxEj0FLw0AQhe+C/2EZwZudtUJIY7dFREF6&#10;s3rwOGanSdrsbJod2/jvXUHw+HjvfY+3XE+hNyceUxfFwe3MgmGpo++kcfD+9nxTgklK4qmPwg6+&#10;OcF6dXmxpMrHs7zyaauNyRBJFTloVYcKMdUtB0qzOLBkbxfHQJrl2KAf6Zzhoce5tQUG6iQvtDTw&#10;Y8v1YfsVHGw+Ngf81PKIaWH36At9Ok4L566vpod7MMqT/of/2i/ewdzelQX83slXA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dewZxQAAAN4AAAAPAAAAAAAAAAAAAAAA&#10;AJ8CAABkcnMvZG93bnJldi54bWxQSwUGAAAAAAQABAD3AAAAkQMAAAAA&#10;">
                  <v:imagedata r:id="rId36" o:title=""/>
                </v:shape>
                <v:shape id="Picture 20388" o:spid="_x0000_s1028" type="#_x0000_t75" style="position:absolute;left:16741;width:12217;height:31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vDbCAAAA3gAAAA8AAABkcnMvZG93bnJldi54bWxET89rwjAUvg/8H8ITvM3Ujo1SjSKC4s3N&#10;7aC3R/Nsqs1LSbJa/3tzGOz48f1erAbbip58aBwrmE0zEMSV0w3XCn6+t68FiBCRNbaOScGDAqyW&#10;o5cFltrd+Yv6Y6xFCuFQogITY1dKGSpDFsPUdcSJuzhvMSboa6k93lO4bWWeZR/SYsOpwWBHG0PV&#10;7fhrFWz81bjqc73P621xfu8xP/jTTqnJeFjPQUQa4r/4z73XCvLsrUh70510Be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tbw2wgAAAN4AAAAPAAAAAAAAAAAAAAAAAJ8C&#10;AABkcnMvZG93bnJldi54bWxQSwUGAAAAAAQABAD3AAAAjgMAAAAA&#10;">
                  <v:imagedata r:id="rId37" o:title=""/>
                </v:shape>
                <v:shape id="Shape 20389" o:spid="_x0000_s1029" style="position:absolute;top:120;width:28940;height:31115;visibility:visible;mso-wrap-style:square;v-text-anchor:top" coordsize="2894050,311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5m48MA&#10;AADeAAAADwAAAGRycy9kb3ducmV2LnhtbESPQYvCMBSE78L+h/AWvGmyCkWrUZbiwh682PUHPJpn&#10;U2xeShO1+uuNIOxxmJlvmPV2cK24Uh8azxq+pgoEceVNw7WG49/PZAEiRGSDrWfScKcA283HaI25&#10;8Tc+0LWMtUgQDjlqsDF2uZShsuQwTH1HnLyT7x3GJPtamh5vCe5aOVMqkw4bTgsWOyosVefy4jS4&#10;jkyRXR6FfNiMyr3a7eZ3pfX4c/hegYg0xP/wu/1rNMzUfLGE1510Be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5m48MAAADeAAAADwAAAAAAAAAAAAAAAACYAgAAZHJzL2Rv&#10;d25yZXYueG1sUEsFBgAAAAAEAAQA9QAAAIgDAAAAAA==&#10;" path="m,l,3111500r2894050,l2894050,,,xe" filled="f" strokecolor="#181717" strokeweight="1.3pt">
                  <v:stroke miterlimit="1" joinstyle="miter"/>
                  <v:path arrowok="t" textboxrect="0,0,2894050,3111500"/>
                </v:shape>
                <w10:anchorlock/>
              </v:group>
            </w:pict>
          </mc:Fallback>
        </mc:AlternateContent>
      </w:r>
    </w:p>
    <w:p w:rsidR="00A84D01" w:rsidRDefault="00CD183F">
      <w:pPr>
        <w:spacing w:after="477" w:line="268" w:lineRule="auto"/>
        <w:ind w:left="9" w:right="88" w:hanging="9"/>
        <w:jc w:val="both"/>
      </w:pPr>
      <w:r>
        <w:rPr>
          <w:rFonts w:ascii="Times New Roman" w:eastAsia="Times New Roman" w:hAnsi="Times New Roman" w:cs="Times New Roman"/>
          <w:color w:val="181717"/>
          <w:sz w:val="26"/>
          <w:szCs w:val="26"/>
          <w:rtl/>
        </w:rPr>
        <w:t xml:space="preserve">نبونائيد كما تصوره واحدة من </w:t>
      </w:r>
      <w:r>
        <w:rPr>
          <w:rFonts w:ascii="Times New Roman" w:eastAsia="Times New Roman" w:hAnsi="Times New Roman" w:cs="Times New Roman"/>
          <w:color w:val="181717"/>
          <w:sz w:val="26"/>
          <w:szCs w:val="26"/>
          <w:rtl/>
        </w:rPr>
        <w:t>مسلاته المكتشفة في حران مع تخطيط مستمد من مسلة ثانية</w:t>
      </w:r>
    </w:p>
    <w:p w:rsidR="00A84D01" w:rsidRDefault="00CD183F">
      <w:pPr>
        <w:pStyle w:val="Heading2"/>
        <w:spacing w:after="232" w:line="259" w:lineRule="auto"/>
        <w:ind w:left="91" w:right="80"/>
      </w:pPr>
      <w:r>
        <w:rPr>
          <w:bCs/>
          <w:szCs w:val="32"/>
          <w:rtl/>
        </w:rPr>
        <w:lastRenderedPageBreak/>
        <w:t>بابل أم الحواضر .. وكأس ذهبية بيد الرب</w:t>
      </w:r>
    </w:p>
    <w:p w:rsidR="00A84D01" w:rsidRDefault="00CD183F">
      <w:pPr>
        <w:spacing w:after="331" w:line="268" w:lineRule="auto"/>
        <w:ind w:left="9" w:right="-15" w:hanging="9"/>
        <w:jc w:val="both"/>
      </w:pPr>
      <w:r>
        <w:rPr>
          <w:rFonts w:ascii="Times New Roman" w:eastAsia="Times New Roman" w:hAnsi="Times New Roman" w:cs="Times New Roman"/>
          <w:color w:val="181717"/>
          <w:sz w:val="26"/>
          <w:szCs w:val="26"/>
          <w:rtl/>
        </w:rPr>
        <w:t xml:space="preserve">ما أن نخوض في أي موضوع كلداني أو نبحث في أية شخصية كلدانية حتى تنبري لنابابل كحجر زاوية للموضوع ، كيف لا وهي المدينة الأم ووثاق الأرض والسماء . منالجدير </w:t>
      </w:r>
      <w:r>
        <w:rPr>
          <w:rFonts w:ascii="Times New Roman" w:eastAsia="Times New Roman" w:hAnsi="Times New Roman" w:cs="Times New Roman"/>
          <w:color w:val="181717"/>
          <w:sz w:val="26"/>
          <w:szCs w:val="26"/>
          <w:rtl/>
        </w:rPr>
        <w:t>بالذكر ونحن نخصص هذا الموضوع لهذه المدينة التي كانت وما تزال قبلة أنظاركل العراقيين على تنوع مللهم ونحلهم بأن نوضح خطأ ما يعتقده عدد كبير من العامة الذينيتصورون بأن مدينة بابل قد نشأت في عهد السلالة البابلية الأولى (العمورية) لأن هذا يتنافىمع الواقع التاري</w:t>
      </w:r>
      <w:r>
        <w:rPr>
          <w:rFonts w:ascii="Times New Roman" w:eastAsia="Times New Roman" w:hAnsi="Times New Roman" w:cs="Times New Roman"/>
          <w:color w:val="181717"/>
          <w:sz w:val="26"/>
          <w:szCs w:val="26"/>
          <w:rtl/>
        </w:rPr>
        <w:t>خي تماماً ،ولأن ما بات متفقاً عليه اليوم بين جمهرة المؤرخين وعلماءالآثار هو قدم بابل المدينة الأم لكل بلاد الرافدين وبخاصة بعد مشروع إحياء بابل الذي أشرنافي حينه إلى العديد من الأخطاء الجسيمة التي حدثت خلال مراحل تنفيذه نتيجة إنعكاسطموحات السياسيين على عمل</w:t>
      </w:r>
      <w:r>
        <w:rPr>
          <w:rFonts w:ascii="Times New Roman" w:eastAsia="Times New Roman" w:hAnsi="Times New Roman" w:cs="Times New Roman"/>
          <w:color w:val="181717"/>
          <w:sz w:val="26"/>
          <w:szCs w:val="26"/>
          <w:rtl/>
        </w:rPr>
        <w:t xml:space="preserve"> الآثاريين والمنقبين العراقيين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تعتبر بابل -</w:t>
      </w:r>
      <w:r>
        <w:rPr>
          <w:rFonts w:ascii="Times New Roman" w:eastAsia="Times New Roman" w:hAnsi="Times New Roman" w:cs="Times New Roman"/>
          <w:color w:val="181717"/>
          <w:sz w:val="26"/>
        </w:rPr>
        <w:t>Bâbel</w:t>
      </w:r>
      <w:r>
        <w:rPr>
          <w:rFonts w:ascii="Times New Roman" w:eastAsia="Times New Roman" w:hAnsi="Times New Roman" w:cs="Times New Roman"/>
          <w:color w:val="181717"/>
          <w:sz w:val="26"/>
          <w:szCs w:val="26"/>
          <w:rtl/>
        </w:rPr>
        <w:t>- اليوم وفق أحدث المكتشفات الآثارية أقدم عاصمة إمبراطورية رافديةمتواجدة في بيث نهرين منذ التاريخ المجهول لوطننا الأم ،حيث تشير الدلائل المادية ومنهاجدول أنساب الملوك سلالات ما بعد الطوفان (أثبات الملوكية) ،</w:t>
      </w:r>
      <w:r>
        <w:rPr>
          <w:rFonts w:ascii="Times New Roman" w:eastAsia="Times New Roman" w:hAnsi="Times New Roman" w:cs="Times New Roman"/>
          <w:color w:val="181717"/>
          <w:sz w:val="26"/>
          <w:szCs w:val="26"/>
          <w:rtl/>
        </w:rPr>
        <w:t xml:space="preserve"> بأن الملوكية نزلت بعدالطوفان من السماء وحلت في كيش شمالي شرقي بابل التي كانت في عصر إكتمال الملامحالنهائية لمدينتنا الأم (عصر نبوخذنصر الثاني) جزءاً مكملاً لبابل الكبرى ، أما في العصورالمبكرة فكانت بلدات تميزت كل واحدة منها بإستقلالها الإداري ، وكان للمعب</w:t>
      </w:r>
      <w:r>
        <w:rPr>
          <w:rFonts w:ascii="Times New Roman" w:eastAsia="Times New Roman" w:hAnsi="Times New Roman" w:cs="Times New Roman"/>
          <w:color w:val="181717"/>
          <w:sz w:val="26"/>
          <w:szCs w:val="26"/>
          <w:rtl/>
        </w:rPr>
        <w:t>د عهد ذاكالدور الرئيس في صياغة الحياة الروحية والزمنية (السلطة المدنية) لمجتمع البلدة ، تماماًمثلما هو عليه الحال في بلداتنا وقصباتنا في منطقتي دشتا وطورا شمال بيث نهرين (منطقةسهل ومرتفعات العراق الشمالية)، أو كما هو الحال عليه في مجتمع الجاليات في بلدانال</w:t>
      </w:r>
      <w:r>
        <w:rPr>
          <w:rFonts w:ascii="Times New Roman" w:eastAsia="Times New Roman" w:hAnsi="Times New Roman" w:cs="Times New Roman"/>
          <w:color w:val="181717"/>
          <w:sz w:val="26"/>
          <w:szCs w:val="26"/>
          <w:rtl/>
        </w:rPr>
        <w:t>مهجر والشتات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وطبيعي أن هذه البلدات قد تنازعت فيما بينها فغلبت أسماء بعضها على بعضها الآخر فيتلك الفترة المبكرة من التاريخ ، وفيما كانت الغلبة لكيش في تمشية أمور المنطقة سياسياًممثلة بالملك الأول كورا مروراً بالملك الوطني ميسالم والملك الإسطورة أكا -</w:t>
      </w:r>
      <w:r>
        <w:rPr>
          <w:rFonts w:ascii="Times New Roman" w:eastAsia="Times New Roman" w:hAnsi="Times New Roman" w:cs="Times New Roman"/>
          <w:color w:val="181717"/>
          <w:sz w:val="26"/>
        </w:rPr>
        <w:t>Agga</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 نظيركلكامش -</w:t>
      </w:r>
      <w:r>
        <w:rPr>
          <w:rFonts w:ascii="Times New Roman" w:eastAsia="Times New Roman" w:hAnsi="Times New Roman" w:cs="Times New Roman"/>
          <w:color w:val="181717"/>
          <w:sz w:val="26"/>
        </w:rPr>
        <w:t>Gilgamesh</w:t>
      </w:r>
      <w:r>
        <w:rPr>
          <w:rFonts w:ascii="Times New Roman" w:eastAsia="Times New Roman" w:hAnsi="Times New Roman" w:cs="Times New Roman"/>
          <w:color w:val="181717"/>
          <w:sz w:val="26"/>
          <w:szCs w:val="26"/>
          <w:rtl/>
        </w:rPr>
        <w:t>-، فقد كانت الغلبة لبابل في مركزيتها كمدينة مقدسة للإقليم ممثلةبإله العمران والحضارة مردوخ أبن الإله الكلي القدرة أيا / أنكي معبود أريدو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وبرغم الخراب الذي ألحقه سنحاريب بمدينة بابل وتحويل ماء الفرات إليها وإغراقها ، مماأدى إلى عدم ت</w:t>
      </w:r>
      <w:r>
        <w:rPr>
          <w:rFonts w:ascii="Times New Roman" w:eastAsia="Times New Roman" w:hAnsi="Times New Roman" w:cs="Times New Roman"/>
          <w:color w:val="181717"/>
          <w:sz w:val="26"/>
          <w:szCs w:val="26"/>
          <w:rtl/>
        </w:rPr>
        <w:t>مكن الآثاريين من مواصلة تنقيباتهم لأبعد من العصر البابلي القديم بسببإرتفاع المياه الجوفية للمدينة ونتائجها المخربة بسبب الملوحة ، وبرغم الخراب الذي ألحقهبها آشور بانيبال بعد أربعين عاماً من خراب سنحاريب لها وخرابها الأخير على يدي جيوشأحشويرش الأول ، إلا أن</w:t>
      </w:r>
      <w:r>
        <w:rPr>
          <w:rFonts w:ascii="Times New Roman" w:eastAsia="Times New Roman" w:hAnsi="Times New Roman" w:cs="Times New Roman"/>
          <w:color w:val="181717"/>
          <w:sz w:val="26"/>
          <w:szCs w:val="26"/>
          <w:rtl/>
        </w:rPr>
        <w:t xml:space="preserve">نا تمكنا من معرفة الكثير حول تاريخ بابل من المدونات المادية التيأكتشفت خارج بابل وكذلك أثر قرار النظام العراقي البائد بتجفيف الأهوارمنتصف ثمانيناتالقرن المنصرم ، وقد بات من المتعارف عليه الآن أن بناة بابل الأصليين يرجعون </w:t>
      </w:r>
      <w:r>
        <w:rPr>
          <w:rFonts w:ascii="Times New Roman" w:eastAsia="Times New Roman" w:hAnsi="Times New Roman" w:cs="Times New Roman"/>
          <w:color w:val="181717"/>
          <w:sz w:val="26"/>
          <w:szCs w:val="26"/>
          <w:rtl/>
        </w:rPr>
        <w:lastRenderedPageBreak/>
        <w:t>إلىالرافديين / الكلدان الأوائل الوس</w:t>
      </w:r>
      <w:r>
        <w:rPr>
          <w:rFonts w:ascii="Times New Roman" w:eastAsia="Times New Roman" w:hAnsi="Times New Roman" w:cs="Times New Roman"/>
          <w:color w:val="181717"/>
          <w:sz w:val="26"/>
          <w:szCs w:val="26"/>
          <w:rtl/>
        </w:rPr>
        <w:t>ط جنوبيين بناة أريدو في عصر ما قبل الطوفان ، كما يؤكدذلك العالم بورخارت كيناست -</w:t>
      </w:r>
      <w:r>
        <w:rPr>
          <w:rFonts w:ascii="Times New Roman" w:eastAsia="Times New Roman" w:hAnsi="Times New Roman" w:cs="Times New Roman"/>
          <w:color w:val="181717"/>
          <w:sz w:val="26"/>
        </w:rPr>
        <w:t>Burkhart Kienast</w:t>
      </w:r>
      <w:r>
        <w:rPr>
          <w:rFonts w:ascii="Times New Roman" w:eastAsia="Times New Roman" w:hAnsi="Times New Roman" w:cs="Times New Roman"/>
          <w:color w:val="181717"/>
          <w:sz w:val="26"/>
          <w:szCs w:val="26"/>
          <w:rtl/>
        </w:rPr>
        <w:t xml:space="preserve">- في بحثه الموسوم (أسم مدينة بابل)المنشور في مجلد سومر رقم </w:t>
      </w:r>
      <w:r>
        <w:rPr>
          <w:rFonts w:ascii="Times New Roman" w:eastAsia="Times New Roman" w:hAnsi="Times New Roman" w:cs="Times New Roman"/>
          <w:color w:val="181717"/>
          <w:sz w:val="26"/>
          <w:szCs w:val="26"/>
        </w:rPr>
        <w:t>٣٥</w:t>
      </w:r>
      <w:r>
        <w:rPr>
          <w:rFonts w:ascii="Times New Roman" w:eastAsia="Times New Roman" w:hAnsi="Times New Roman" w:cs="Times New Roman"/>
          <w:color w:val="181717"/>
          <w:sz w:val="26"/>
          <w:szCs w:val="26"/>
          <w:rtl/>
        </w:rPr>
        <w:t xml:space="preserve"> الجزء الأول والثاني لعام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 xml:space="preserve"> م ضمن الندوة العلمية العالمية الأولى لإحياء بابل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وقد أستمر حال تلك</w:t>
      </w:r>
      <w:r>
        <w:rPr>
          <w:rFonts w:ascii="Times New Roman" w:eastAsia="Times New Roman" w:hAnsi="Times New Roman" w:cs="Times New Roman"/>
          <w:color w:val="181717"/>
          <w:sz w:val="26"/>
          <w:szCs w:val="26"/>
          <w:rtl/>
        </w:rPr>
        <w:t xml:space="preserve"> البلدات في نزاعاتها المحلية وتوجهاتها الإنفصالية حتى تبلورت الصورةفي العهد الأكدي فتوحدت تلك البلدات في أروع أسم في تاريخ البشرية كلها (بابل) التيوصفها النبي إرميا في العهد القديم بقوله : بابل .. كأس ذهبية بيد الرب .. أسكرت (سحرتببهائها) كل الأرض ، حتى لق</w:t>
      </w:r>
      <w:r>
        <w:rPr>
          <w:rFonts w:ascii="Times New Roman" w:eastAsia="Times New Roman" w:hAnsi="Times New Roman" w:cs="Times New Roman"/>
          <w:color w:val="181717"/>
          <w:sz w:val="26"/>
          <w:szCs w:val="26"/>
          <w:rtl/>
        </w:rPr>
        <w:t>د عد الإغريق برجها المدرج وأسوارها عجيبة من عجائب الدنيا</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السبعة القديمة ، وبديهي أن بابل قد سكنت من قبل الكلدان الأوائل في العصور المجهولة ما</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قبل الطوفان ثم تنازعت عليها السلالات الحاكمة لاحقاً ، وإلى هذا يشير أحد نصوص الفألالشهيرة ،حيث يرد فيه أن شروكين ا</w:t>
      </w:r>
      <w:r>
        <w:rPr>
          <w:rFonts w:ascii="Times New Roman" w:eastAsia="Times New Roman" w:hAnsi="Times New Roman" w:cs="Times New Roman"/>
          <w:color w:val="181717"/>
          <w:sz w:val="26"/>
          <w:szCs w:val="26"/>
          <w:rtl/>
        </w:rPr>
        <w:t xml:space="preserve">لكلدي </w:t>
      </w:r>
      <w:r>
        <w:rPr>
          <w:rFonts w:ascii="Times New Roman" w:eastAsia="Times New Roman" w:hAnsi="Times New Roman" w:cs="Times New Roman"/>
          <w:color w:val="181717"/>
          <w:sz w:val="26"/>
          <w:szCs w:val="26"/>
        </w:rPr>
        <w:t>٢٣٣٤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٢٢٧٩</w:t>
      </w:r>
      <w:r>
        <w:rPr>
          <w:rFonts w:ascii="Times New Roman" w:eastAsia="Times New Roman" w:hAnsi="Times New Roman" w:cs="Times New Roman"/>
          <w:color w:val="181717"/>
          <w:sz w:val="26"/>
          <w:szCs w:val="26"/>
          <w:rtl/>
        </w:rPr>
        <w:t xml:space="preserve"> ق.م ملك أكد وأول إمبراطور في التاريخ البشري قد بنى بتراب بابل عاصمته أكد التي تبين لاحقاً أن أسمها المحلي وبشكلأدق مركزها الإداري هو دور شروكين -</w:t>
      </w:r>
      <w:r>
        <w:rPr>
          <w:rFonts w:ascii="Times New Roman" w:eastAsia="Times New Roman" w:hAnsi="Times New Roman" w:cs="Times New Roman"/>
          <w:color w:val="181717"/>
          <w:sz w:val="26"/>
        </w:rPr>
        <w:t>Dur Sharru Kin</w:t>
      </w:r>
      <w:r>
        <w:rPr>
          <w:rFonts w:ascii="Times New Roman" w:eastAsia="Times New Roman" w:hAnsi="Times New Roman" w:cs="Times New Roman"/>
          <w:color w:val="181717"/>
          <w:sz w:val="26"/>
          <w:szCs w:val="26"/>
          <w:rtl/>
        </w:rPr>
        <w:t>-، بمعنى أن أكد أول عاصمةإمبراطورية في التاريخ البشري كانت هيّ بابل نفسها أو ضاحي</w:t>
      </w:r>
      <w:r>
        <w:rPr>
          <w:rFonts w:ascii="Times New Roman" w:eastAsia="Times New Roman" w:hAnsi="Times New Roman" w:cs="Times New Roman"/>
          <w:color w:val="181717"/>
          <w:sz w:val="26"/>
          <w:szCs w:val="26"/>
          <w:rtl/>
        </w:rPr>
        <w:t>ة منها ، ولهذا نجد أن الباحثالآثاري نورمان بانكروفت هنت -</w:t>
      </w:r>
      <w:r>
        <w:rPr>
          <w:rFonts w:ascii="Times New Roman" w:eastAsia="Times New Roman" w:hAnsi="Times New Roman" w:cs="Times New Roman"/>
          <w:color w:val="181717"/>
          <w:sz w:val="26"/>
        </w:rPr>
        <w:t>Norman Bancroft Hunt</w:t>
      </w:r>
      <w:r>
        <w:rPr>
          <w:rFonts w:ascii="Times New Roman" w:eastAsia="Times New Roman" w:hAnsi="Times New Roman" w:cs="Times New Roman"/>
          <w:color w:val="181717"/>
          <w:sz w:val="26"/>
          <w:szCs w:val="26"/>
          <w:rtl/>
        </w:rPr>
        <w:t xml:space="preserve">- يعتمد العام </w:t>
      </w:r>
      <w:r>
        <w:rPr>
          <w:rFonts w:ascii="Times New Roman" w:eastAsia="Times New Roman" w:hAnsi="Times New Roman" w:cs="Times New Roman"/>
          <w:color w:val="181717"/>
          <w:sz w:val="26"/>
          <w:szCs w:val="26"/>
        </w:rPr>
        <w:t>٣٠٠٠</w:t>
      </w:r>
      <w:r>
        <w:rPr>
          <w:rFonts w:ascii="Times New Roman" w:eastAsia="Times New Roman" w:hAnsi="Times New Roman" w:cs="Times New Roman"/>
          <w:color w:val="181717"/>
          <w:sz w:val="26"/>
          <w:szCs w:val="26"/>
          <w:rtl/>
        </w:rPr>
        <w:t xml:space="preserve"> ق.م كتاريخ لتأسيس بابل المدينة بمعنى </w:t>
      </w:r>
      <w:r>
        <w:rPr>
          <w:rFonts w:ascii="Times New Roman" w:eastAsia="Times New Roman" w:hAnsi="Times New Roman" w:cs="Times New Roman"/>
          <w:color w:val="181717"/>
          <w:sz w:val="26"/>
          <w:szCs w:val="26"/>
        </w:rPr>
        <w:t>١٠٠٠</w:t>
      </w:r>
      <w:r>
        <w:rPr>
          <w:rFonts w:ascii="Times New Roman" w:eastAsia="Times New Roman" w:hAnsi="Times New Roman" w:cs="Times New Roman"/>
          <w:color w:val="181717"/>
          <w:sz w:val="26"/>
          <w:szCs w:val="26"/>
          <w:rtl/>
        </w:rPr>
        <w:t xml:space="preserve"> عام قبل تأسيس مدينة آشور من قبل الشوباريين  ،وذلك إعتماداً على الكثير من المعطيات ومنها تشابه فخار كيش وضواحي بابل الأ</w:t>
      </w:r>
      <w:r>
        <w:rPr>
          <w:rFonts w:ascii="Times New Roman" w:eastAsia="Times New Roman" w:hAnsi="Times New Roman" w:cs="Times New Roman"/>
          <w:color w:val="181717"/>
          <w:sz w:val="26"/>
          <w:szCs w:val="26"/>
          <w:rtl/>
        </w:rPr>
        <w:t xml:space="preserve">خرى معفخار أريدو من مطلع عصر جمدة نصر </w:t>
      </w:r>
      <w:r>
        <w:rPr>
          <w:rFonts w:ascii="Times New Roman" w:eastAsia="Times New Roman" w:hAnsi="Times New Roman" w:cs="Times New Roman"/>
          <w:color w:val="181717"/>
          <w:sz w:val="26"/>
          <w:szCs w:val="26"/>
        </w:rPr>
        <w:t>٣١٠٠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 xml:space="preserve"> ق.م ، مع أن هنالك من بين الباحثين من يعتقد بأن تاريخ تأسيس مدينة بابل إنما يرقى إلى زمن أقدم بما يزيد على خمسة قرونفي الأقل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كانت مدينة بابل تتألف في الماضي السحيق علاوة على ضواحيها من قسمين واسعينرئيسين يفص</w:t>
      </w:r>
      <w:r>
        <w:rPr>
          <w:rFonts w:ascii="Times New Roman" w:eastAsia="Times New Roman" w:hAnsi="Times New Roman" w:cs="Times New Roman"/>
          <w:color w:val="181717"/>
          <w:sz w:val="26"/>
          <w:szCs w:val="26"/>
          <w:rtl/>
        </w:rPr>
        <w:t>لهما نهر الفرات تماماً مثلما يفصل نهر دجلة جانبي بغداد/ بعل داد (بعل أدد)البابلية إلى قسمي الرصافة والكرخ ،وكان القسم الشرقي القديم (باربار أو بابل /</w:t>
      </w:r>
      <w:r>
        <w:rPr>
          <w:rFonts w:ascii="Times New Roman" w:eastAsia="Times New Roman" w:hAnsi="Times New Roman" w:cs="Times New Roman"/>
          <w:color w:val="181717"/>
          <w:sz w:val="26"/>
        </w:rPr>
        <w:t xml:space="preserve">Bâbel </w:t>
      </w:r>
      <w:r>
        <w:rPr>
          <w:rFonts w:ascii="Times New Roman" w:eastAsia="Times New Roman" w:hAnsi="Times New Roman" w:cs="Times New Roman"/>
          <w:color w:val="181717"/>
          <w:sz w:val="26"/>
          <w:szCs w:val="26"/>
          <w:rtl/>
        </w:rPr>
        <w:t xml:space="preserve">)هو القسم الأكبر ثم القسم الغربي (بابل الجديدة/ </w:t>
      </w:r>
      <w:r>
        <w:rPr>
          <w:rFonts w:ascii="Times New Roman" w:eastAsia="Times New Roman" w:hAnsi="Times New Roman" w:cs="Times New Roman"/>
          <w:color w:val="181717"/>
          <w:sz w:val="26"/>
        </w:rPr>
        <w:t xml:space="preserve">Alû Eshshu </w:t>
      </w:r>
      <w:r>
        <w:rPr>
          <w:rFonts w:ascii="Times New Roman" w:eastAsia="Times New Roman" w:hAnsi="Times New Roman" w:cs="Times New Roman"/>
          <w:color w:val="181717"/>
          <w:sz w:val="26"/>
          <w:szCs w:val="26"/>
          <w:rtl/>
        </w:rPr>
        <w:t>)، وقد أشتهرت فيها عددمن المحلات لعل أشهره</w:t>
      </w:r>
      <w:r>
        <w:rPr>
          <w:rFonts w:ascii="Times New Roman" w:eastAsia="Times New Roman" w:hAnsi="Times New Roman" w:cs="Times New Roman"/>
          <w:color w:val="181717"/>
          <w:sz w:val="26"/>
          <w:szCs w:val="26"/>
          <w:rtl/>
        </w:rPr>
        <w:t>ا كلاب وشو آنا والمركز ، وبديهي أن مدينة بابل قد حملت تسمياتعديدة خلال تاريخها الطويل ولكن المعنى كان واحداً في معظم الأحيان هو (باب أﷲ)، كماكنيت بابل بتكنيات عديدة تؤكد قدم كلدانيتها وإنتمائها إلى الكلدان الأوائل بناة أريدو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أشهر تسمياتها القديمة الت</w:t>
      </w:r>
      <w:r>
        <w:rPr>
          <w:rFonts w:ascii="Times New Roman" w:eastAsia="Times New Roman" w:hAnsi="Times New Roman" w:cs="Times New Roman"/>
          <w:color w:val="181717"/>
          <w:sz w:val="26"/>
          <w:szCs w:val="26"/>
          <w:rtl/>
        </w:rPr>
        <w:t>ي تعني بوابة أﷲ فهي : كار دنكر را -</w:t>
      </w:r>
      <w:r>
        <w:rPr>
          <w:rFonts w:ascii="Times New Roman" w:eastAsia="Times New Roman" w:hAnsi="Times New Roman" w:cs="Times New Roman"/>
          <w:color w:val="181717"/>
          <w:sz w:val="26"/>
        </w:rPr>
        <w:t>kâ Dingir Râ</w:t>
      </w:r>
      <w:r>
        <w:rPr>
          <w:rFonts w:ascii="Times New Roman" w:eastAsia="Times New Roman" w:hAnsi="Times New Roman" w:cs="Times New Roman"/>
          <w:color w:val="181717"/>
          <w:sz w:val="26"/>
          <w:szCs w:val="26"/>
          <w:rtl/>
        </w:rPr>
        <w:t xml:space="preserve">- كماوردت على لسان الملك شاركالي شري </w:t>
      </w:r>
      <w:r>
        <w:rPr>
          <w:rFonts w:ascii="Times New Roman" w:eastAsia="Times New Roman" w:hAnsi="Times New Roman" w:cs="Times New Roman"/>
          <w:color w:val="181717"/>
          <w:sz w:val="26"/>
          <w:szCs w:val="26"/>
        </w:rPr>
        <w:t>٢٢١٧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٢١٩٣</w:t>
      </w:r>
      <w:r>
        <w:rPr>
          <w:rFonts w:ascii="Times New Roman" w:eastAsia="Times New Roman" w:hAnsi="Times New Roman" w:cs="Times New Roman"/>
          <w:color w:val="181717"/>
          <w:sz w:val="26"/>
          <w:szCs w:val="26"/>
          <w:rtl/>
        </w:rPr>
        <w:t xml:space="preserve"> ق.م وهي أيضاً باربار -</w:t>
      </w:r>
      <w:r>
        <w:rPr>
          <w:rFonts w:ascii="Times New Roman" w:eastAsia="Times New Roman" w:hAnsi="Times New Roman" w:cs="Times New Roman"/>
          <w:color w:val="181717"/>
          <w:sz w:val="26"/>
        </w:rPr>
        <w:t>-Bâr Bâr</w:t>
      </w:r>
      <w:r>
        <w:rPr>
          <w:rFonts w:ascii="Times New Roman" w:eastAsia="Times New Roman" w:hAnsi="Times New Roman" w:cs="Times New Roman"/>
          <w:color w:val="181717"/>
          <w:sz w:val="26"/>
          <w:szCs w:val="26"/>
          <w:rtl/>
        </w:rPr>
        <w:t>وباب إيلو وبابيلم -</w:t>
      </w:r>
      <w:r>
        <w:rPr>
          <w:rFonts w:ascii="Times New Roman" w:eastAsia="Times New Roman" w:hAnsi="Times New Roman" w:cs="Times New Roman"/>
          <w:color w:val="181717"/>
          <w:sz w:val="26"/>
        </w:rPr>
        <w:t>Bâb ilim</w:t>
      </w:r>
      <w:r>
        <w:rPr>
          <w:rFonts w:ascii="Times New Roman" w:eastAsia="Times New Roman" w:hAnsi="Times New Roman" w:cs="Times New Roman"/>
          <w:color w:val="181717"/>
          <w:sz w:val="26"/>
          <w:szCs w:val="26"/>
          <w:rtl/>
        </w:rPr>
        <w:t xml:space="preserve"> - كما عرفت محلياً بأسماء أو تكنيات أخرى منها (تر بابيلا) وفق التقليد الكيشي و تن تر كي -</w:t>
      </w:r>
      <w:r>
        <w:rPr>
          <w:rFonts w:ascii="Times New Roman" w:eastAsia="Times New Roman" w:hAnsi="Times New Roman" w:cs="Times New Roman"/>
          <w:color w:val="181717"/>
          <w:sz w:val="26"/>
        </w:rPr>
        <w:t>Tin tir ki</w:t>
      </w:r>
      <w:r>
        <w:rPr>
          <w:rFonts w:ascii="Times New Roman" w:eastAsia="Times New Roman" w:hAnsi="Times New Roman" w:cs="Times New Roman"/>
          <w:color w:val="181717"/>
          <w:sz w:val="26"/>
          <w:szCs w:val="26"/>
          <w:rtl/>
        </w:rPr>
        <w:t>- وبال</w:t>
      </w:r>
      <w:r>
        <w:rPr>
          <w:rFonts w:ascii="Times New Roman" w:eastAsia="Times New Roman" w:hAnsi="Times New Roman" w:cs="Times New Roman"/>
          <w:color w:val="181717"/>
          <w:sz w:val="26"/>
          <w:szCs w:val="26"/>
          <w:rtl/>
        </w:rPr>
        <w:t xml:space="preserve">بابلية شباط بلاطي (موطن الحياة) وشوأنا كي (كف أو يد السماء) ونون كي وهو من أسماء المدينة الأم أريدو ويعني(أصل الحياةأو بيت النخيل) وكش كالا (البوابة أو المدخل الرئيس) ، وأسماها الفرس القدماء </w:t>
      </w:r>
      <w:r>
        <w:rPr>
          <w:rFonts w:ascii="Times New Roman" w:eastAsia="Times New Roman" w:hAnsi="Times New Roman" w:cs="Times New Roman"/>
          <w:color w:val="181717"/>
          <w:sz w:val="26"/>
          <w:szCs w:val="26"/>
          <w:rtl/>
        </w:rPr>
        <w:lastRenderedPageBreak/>
        <w:t>بابيروش-</w:t>
      </w:r>
      <w:r>
        <w:rPr>
          <w:rFonts w:ascii="Times New Roman" w:eastAsia="Times New Roman" w:hAnsi="Times New Roman" w:cs="Times New Roman"/>
          <w:color w:val="181717"/>
          <w:sz w:val="26"/>
        </w:rPr>
        <w:t>Bâbi rush</w:t>
      </w:r>
      <w:r>
        <w:rPr>
          <w:rFonts w:ascii="Times New Roman" w:eastAsia="Times New Roman" w:hAnsi="Times New Roman" w:cs="Times New Roman"/>
          <w:color w:val="181717"/>
          <w:sz w:val="26"/>
          <w:szCs w:val="26"/>
          <w:rtl/>
        </w:rPr>
        <w:t>- كما أطلق عليها في الكتاب المقدس / العهد القديم</w:t>
      </w:r>
      <w:r>
        <w:rPr>
          <w:rFonts w:ascii="Times New Roman" w:eastAsia="Times New Roman" w:hAnsi="Times New Roman" w:cs="Times New Roman"/>
          <w:color w:val="181717"/>
          <w:sz w:val="26"/>
          <w:szCs w:val="26"/>
          <w:rtl/>
        </w:rPr>
        <w:t xml:space="preserve"> تسمية شيشك -إرميا :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 xml:space="preserve"> ،وأسماها الكشيون في مراسلاتهم الرسمية كار دونياش -</w:t>
      </w:r>
      <w:r>
        <w:rPr>
          <w:rFonts w:ascii="Times New Roman" w:eastAsia="Times New Roman" w:hAnsi="Times New Roman" w:cs="Times New Roman"/>
          <w:color w:val="181717"/>
          <w:sz w:val="26"/>
        </w:rPr>
        <w:t>Karduniash</w:t>
      </w:r>
      <w:r>
        <w:rPr>
          <w:rFonts w:ascii="Times New Roman" w:eastAsia="Times New Roman" w:hAnsi="Times New Roman" w:cs="Times New Roman"/>
          <w:color w:val="181717"/>
          <w:sz w:val="26"/>
          <w:szCs w:val="26"/>
          <w:rtl/>
        </w:rPr>
        <w:t>- مرفقة بأسمهاالمحلي باب إيلو ، أما الأغريق فقد أسموها بابلون وباللفظة الكلدانية الحديثة بابل أو باولتركيخاً بمعنى بابل مخففة وبابل كما تكتب في الكلدانية هي ذات المفردة</w:t>
      </w:r>
      <w:r>
        <w:rPr>
          <w:rFonts w:ascii="Times New Roman" w:eastAsia="Times New Roman" w:hAnsi="Times New Roman" w:cs="Times New Roman"/>
          <w:color w:val="181717"/>
          <w:sz w:val="26"/>
          <w:szCs w:val="26"/>
          <w:rtl/>
        </w:rPr>
        <w:t xml:space="preserve"> التي تستخدم فياللغة العربية الحديثة بعد رفع التخفيف أي التركيخ الكلداني لحرف بيث / الباء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تقع مدينة بابل على بعد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 xml:space="preserve">كم إلى الجنوب من العاصمة العراقية بغداد (بعل داد) التي كانتيوماً واحدة من مقاطعاتها ،وبديهي أن بابل تعد من أشهر المدن القديمة قاطبة ، إذ </w:t>
      </w:r>
      <w:r>
        <w:rPr>
          <w:rFonts w:ascii="Times New Roman" w:eastAsia="Times New Roman" w:hAnsi="Times New Roman" w:cs="Times New Roman"/>
          <w:color w:val="181717"/>
          <w:sz w:val="26"/>
          <w:szCs w:val="26"/>
          <w:rtl/>
        </w:rPr>
        <w:t xml:space="preserve">تضربالأمثال بعظمتها وجمال أبنيتها وثقافة أبنائها ، ولا تعرف مدينة أستمرت في هذا المركزالمرموق بقدر ما بقيت فيه بابل ماسكة بزمام الحضارة ومنمية أياها لعشرين قرناً متواصلاًمنذ فترة ما قبل العهد البابلي القديم أي منذ ما يزيد على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قرناً قبل الميلاد ، ثم ما ل</w:t>
      </w:r>
      <w:r>
        <w:rPr>
          <w:rFonts w:ascii="Times New Roman" w:eastAsia="Times New Roman" w:hAnsi="Times New Roman" w:cs="Times New Roman"/>
          <w:color w:val="181717"/>
          <w:sz w:val="26"/>
          <w:szCs w:val="26"/>
          <w:rtl/>
        </w:rPr>
        <w:t>بثت بلداتها ومقاطعاتها التي أنبثقت عنها كسلوقيا وقطيسفون وبغداد اللاتي يسميها العامة جميعاً</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ولاسيما الناطقون بالسورث بابل أيضاً ، حيث أستقر فيها وما يزال مقر بطريرك بابل على</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الكلدان لقرون طوال منذ عهد مار طيمثاوس الكبير </w:t>
      </w:r>
      <w:r>
        <w:rPr>
          <w:rFonts w:ascii="Times New Roman" w:eastAsia="Times New Roman" w:hAnsi="Times New Roman" w:cs="Times New Roman"/>
          <w:color w:val="181717"/>
          <w:sz w:val="26"/>
          <w:szCs w:val="26"/>
        </w:rPr>
        <w:t>٧٨٠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٨٢٣</w:t>
      </w:r>
      <w:r>
        <w:rPr>
          <w:rFonts w:ascii="Times New Roman" w:eastAsia="Times New Roman" w:hAnsi="Times New Roman" w:cs="Times New Roman"/>
          <w:color w:val="181717"/>
          <w:sz w:val="26"/>
          <w:szCs w:val="26"/>
          <w:rtl/>
        </w:rPr>
        <w:t xml:space="preserve"> م حتى عام </w:t>
      </w:r>
      <w:r>
        <w:rPr>
          <w:rFonts w:ascii="Times New Roman" w:eastAsia="Times New Roman" w:hAnsi="Times New Roman" w:cs="Times New Roman"/>
          <w:color w:val="181717"/>
          <w:sz w:val="26"/>
          <w:szCs w:val="26"/>
        </w:rPr>
        <w:t>١٢٩٤</w:t>
      </w:r>
      <w:r>
        <w:rPr>
          <w:rFonts w:ascii="Times New Roman" w:eastAsia="Times New Roman" w:hAnsi="Times New Roman" w:cs="Times New Roman"/>
          <w:color w:val="181717"/>
          <w:sz w:val="26"/>
          <w:szCs w:val="26"/>
          <w:rtl/>
        </w:rPr>
        <w:t xml:space="preserve"> م ، ثم عاد ال</w:t>
      </w:r>
      <w:r>
        <w:rPr>
          <w:rFonts w:ascii="Times New Roman" w:eastAsia="Times New Roman" w:hAnsi="Times New Roman" w:cs="Times New Roman"/>
          <w:color w:val="181717"/>
          <w:sz w:val="26"/>
          <w:szCs w:val="26"/>
          <w:rtl/>
        </w:rPr>
        <w:t xml:space="preserve">كرسي البطريركي إليها ثانية عام </w:t>
      </w:r>
      <w:r>
        <w:rPr>
          <w:rFonts w:ascii="Times New Roman" w:eastAsia="Times New Roman" w:hAnsi="Times New Roman" w:cs="Times New Roman"/>
          <w:color w:val="181717"/>
          <w:sz w:val="26"/>
          <w:szCs w:val="26"/>
        </w:rPr>
        <w:t>١٩٦٠</w:t>
      </w:r>
      <w:r>
        <w:rPr>
          <w:rFonts w:ascii="Times New Roman" w:eastAsia="Times New Roman" w:hAnsi="Times New Roman" w:cs="Times New Roman"/>
          <w:color w:val="181717"/>
          <w:sz w:val="26"/>
          <w:szCs w:val="26"/>
          <w:rtl/>
        </w:rPr>
        <w:t>م حتى يومنا هذا ، وقد شهدت بابل أحداثاًجساماً وعرفت رجالاً تأله بعضهم فيما نظر العامة إلى البعض الآخر منهم نظرتهم إلىالقديسين والشخصيات الإسطورية إبتداء بالملك كورا وأكا وميسالم وشروكين وحمورابيمروراً بنبوخذنصر الثاني وال</w:t>
      </w:r>
      <w:r>
        <w:rPr>
          <w:rFonts w:ascii="Times New Roman" w:eastAsia="Times New Roman" w:hAnsi="Times New Roman" w:cs="Times New Roman"/>
          <w:color w:val="181717"/>
          <w:sz w:val="26"/>
          <w:szCs w:val="26"/>
          <w:rtl/>
        </w:rPr>
        <w:t>إسكندر المقدوني ويوسب بر سكد أودو ناق وإنتهاء بالجثالقةالآباء وأبي جعفر المنصور وهرون الرشيد و وغيرهم .</w:t>
      </w:r>
    </w:p>
    <w:p w:rsidR="00A84D01" w:rsidRDefault="00CD183F">
      <w:pPr>
        <w:spacing w:after="2" w:line="260" w:lineRule="auto"/>
        <w:ind w:left="-5" w:right="-15" w:hanging="9"/>
      </w:pPr>
      <w:r>
        <w:rPr>
          <w:rFonts w:ascii="Times New Roman" w:eastAsia="Times New Roman" w:hAnsi="Times New Roman" w:cs="Times New Roman"/>
          <w:color w:val="181717"/>
          <w:sz w:val="26"/>
          <w:szCs w:val="26"/>
          <w:rtl/>
        </w:rPr>
        <w:t>في عهد نبوخذنصر الثاني أعيد بناء بابل وتم توسيعها فصارت أرحب وأجمل وأكثر رخاءمن أية مدينة أخرى ، ينساب فيها نهر الفرات من الشمال إلى الجنوب وهي محاطة بخ</w:t>
      </w:r>
      <w:r>
        <w:rPr>
          <w:rFonts w:ascii="Times New Roman" w:eastAsia="Times New Roman" w:hAnsi="Times New Roman" w:cs="Times New Roman"/>
          <w:color w:val="181717"/>
          <w:sz w:val="26"/>
          <w:szCs w:val="26"/>
          <w:rtl/>
        </w:rPr>
        <w:t>ندقوسورين الخارجي منهما شلكو -</w:t>
      </w:r>
      <w:r>
        <w:rPr>
          <w:rFonts w:ascii="Times New Roman" w:eastAsia="Times New Roman" w:hAnsi="Times New Roman" w:cs="Times New Roman"/>
          <w:color w:val="181717"/>
          <w:sz w:val="26"/>
        </w:rPr>
        <w:t>Shalku</w:t>
      </w:r>
      <w:r>
        <w:rPr>
          <w:rFonts w:ascii="Times New Roman" w:eastAsia="Times New Roman" w:hAnsi="Times New Roman" w:cs="Times New Roman"/>
          <w:color w:val="181717"/>
          <w:sz w:val="26"/>
          <w:szCs w:val="26"/>
          <w:rtl/>
        </w:rPr>
        <w:t xml:space="preserve">- وعند عامة البابليين أمكربعل أو إنليل- </w:t>
      </w:r>
      <w:r>
        <w:rPr>
          <w:rFonts w:ascii="Times New Roman" w:eastAsia="Times New Roman" w:hAnsi="Times New Roman" w:cs="Times New Roman"/>
          <w:color w:val="181717"/>
          <w:sz w:val="26"/>
        </w:rPr>
        <w:t>Imgur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Bel / Enlil</w:t>
      </w:r>
      <w:r>
        <w:rPr>
          <w:rFonts w:ascii="Times New Roman" w:eastAsia="Times New Roman" w:hAnsi="Times New Roman" w:cs="Times New Roman"/>
          <w:color w:val="181717"/>
          <w:sz w:val="26"/>
          <w:szCs w:val="26"/>
          <w:rtl/>
        </w:rPr>
        <w:t xml:space="preserve">- ومعناه شموخ الرب أو شموخ إنليل وطوله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 xml:space="preserve"> كم أما السور الداخلي دورو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 الحصن- </w:t>
      </w:r>
      <w:r>
        <w:rPr>
          <w:rFonts w:ascii="Times New Roman" w:eastAsia="Times New Roman" w:hAnsi="Times New Roman" w:cs="Times New Roman"/>
          <w:color w:val="181717"/>
          <w:sz w:val="26"/>
        </w:rPr>
        <w:t>Duru</w:t>
      </w:r>
      <w:r>
        <w:rPr>
          <w:rFonts w:ascii="Times New Roman" w:eastAsia="Times New Roman" w:hAnsi="Times New Roman" w:cs="Times New Roman"/>
          <w:color w:val="181717"/>
          <w:sz w:val="26"/>
          <w:szCs w:val="26"/>
          <w:rtl/>
        </w:rPr>
        <w:t xml:space="preserve">- ويسميه عامة البابليين نمتي بعل أو إنليل- </w:t>
      </w:r>
      <w:r>
        <w:rPr>
          <w:rFonts w:ascii="Times New Roman" w:eastAsia="Times New Roman" w:hAnsi="Times New Roman" w:cs="Times New Roman"/>
          <w:color w:val="181717"/>
          <w:sz w:val="26"/>
        </w:rPr>
        <w:t>Nimiti Enlil</w:t>
      </w:r>
      <w:r>
        <w:rPr>
          <w:rFonts w:ascii="Times New Roman" w:eastAsia="Times New Roman" w:hAnsi="Times New Roman" w:cs="Times New Roman"/>
          <w:color w:val="181717"/>
          <w:sz w:val="26"/>
          <w:szCs w:val="26"/>
          <w:rtl/>
        </w:rPr>
        <w:t xml:space="preserve">- أي عرشإنليل وطوله ثماني </w:t>
      </w:r>
      <w:r>
        <w:rPr>
          <w:rFonts w:ascii="Times New Roman" w:eastAsia="Times New Roman" w:hAnsi="Times New Roman" w:cs="Times New Roman"/>
          <w:color w:val="181717"/>
          <w:sz w:val="26"/>
          <w:szCs w:val="26"/>
          <w:rtl/>
        </w:rPr>
        <w:t>كيلومترات ، وكانت بابل تحتوي تحت مبانيها الرئيسة على شبكة منالمجاري المؤلفة من توصيلات تحت أرضية منفذة بإسطوانات من الفخار السميك ،تسيرتحت أرضية شوارع مستقيمة عريضة نظيفة ومعبدة بالآجر والقار ، ويشاهد منها الآنشارع الموكب بقسميه الشمالي الذي يمر بالبوابة ا</w:t>
      </w:r>
      <w:r>
        <w:rPr>
          <w:rFonts w:ascii="Times New Roman" w:eastAsia="Times New Roman" w:hAnsi="Times New Roman" w:cs="Times New Roman"/>
          <w:color w:val="181717"/>
          <w:sz w:val="26"/>
          <w:szCs w:val="26"/>
          <w:rtl/>
        </w:rPr>
        <w:t>لشمالية المعروفة بأسم بوابة عشتار -</w:t>
      </w:r>
      <w:r>
        <w:rPr>
          <w:rFonts w:ascii="Times New Roman" w:eastAsia="Times New Roman" w:hAnsi="Times New Roman" w:cs="Times New Roman"/>
          <w:color w:val="181717"/>
          <w:sz w:val="26"/>
        </w:rPr>
        <w:t>Ishtar Sharkipat Tebisha</w:t>
      </w:r>
      <w:r>
        <w:rPr>
          <w:rFonts w:ascii="Times New Roman" w:eastAsia="Times New Roman" w:hAnsi="Times New Roman" w:cs="Times New Roman"/>
          <w:color w:val="181717"/>
          <w:sz w:val="26"/>
          <w:szCs w:val="26"/>
          <w:rtl/>
        </w:rPr>
        <w:t xml:space="preserve">- أي عشتار قاهرة الأشرار (الأعداء) وينتهي حيث كانالبرج المدرج أي زقورة -الأيتيمنانكي-، وعلى الجانب الغربي لهذا الشارع يشاهد القصرالجنوبي الذي شيده نبوخذنصر الثاني بأبعاد </w:t>
      </w:r>
      <w:r>
        <w:rPr>
          <w:rFonts w:ascii="Times New Roman" w:eastAsia="Times New Roman" w:hAnsi="Times New Roman" w:cs="Times New Roman"/>
          <w:color w:val="181717"/>
          <w:sz w:val="26"/>
          <w:szCs w:val="26"/>
        </w:rPr>
        <w:t>٣٠٠</w:t>
      </w:r>
      <w:r>
        <w:rPr>
          <w:rFonts w:ascii="Times New Roman" w:eastAsia="Times New Roman" w:hAnsi="Times New Roman" w:cs="Times New Roman"/>
          <w:color w:val="181717"/>
          <w:sz w:val="26"/>
          <w:szCs w:val="26"/>
          <w:rtl/>
        </w:rPr>
        <w:t xml:space="preserve"> في </w:t>
      </w:r>
      <w:r>
        <w:rPr>
          <w:rFonts w:ascii="Times New Roman" w:eastAsia="Times New Roman" w:hAnsi="Times New Roman" w:cs="Times New Roman"/>
          <w:color w:val="181717"/>
          <w:sz w:val="26"/>
          <w:szCs w:val="26"/>
        </w:rPr>
        <w:t>١٩٠</w:t>
      </w:r>
      <w:r>
        <w:rPr>
          <w:rFonts w:ascii="Times New Roman" w:eastAsia="Times New Roman" w:hAnsi="Times New Roman" w:cs="Times New Roman"/>
          <w:color w:val="181717"/>
          <w:sz w:val="26"/>
          <w:szCs w:val="26"/>
          <w:rtl/>
        </w:rPr>
        <w:t xml:space="preserve"> متراً والذي يتكو</w:t>
      </w:r>
      <w:r>
        <w:rPr>
          <w:rFonts w:ascii="Times New Roman" w:eastAsia="Times New Roman" w:hAnsi="Times New Roman" w:cs="Times New Roman"/>
          <w:color w:val="181717"/>
          <w:sz w:val="26"/>
          <w:szCs w:val="26"/>
          <w:rtl/>
        </w:rPr>
        <w:t xml:space="preserve">ن من خمس باحات كل منها </w:t>
      </w:r>
      <w:r>
        <w:rPr>
          <w:rFonts w:ascii="Times New Roman" w:eastAsia="Times New Roman" w:hAnsi="Times New Roman" w:cs="Times New Roman"/>
          <w:color w:val="181717"/>
          <w:sz w:val="26"/>
          <w:szCs w:val="26"/>
          <w:rtl/>
        </w:rPr>
        <w:lastRenderedPageBreak/>
        <w:t xml:space="preserve">وسط مجموعة من الحجرات والصالات ومن ضمنها قاعة العرش بأبعاد </w:t>
      </w:r>
      <w:r>
        <w:rPr>
          <w:rFonts w:ascii="Times New Roman" w:eastAsia="Times New Roman" w:hAnsi="Times New Roman" w:cs="Times New Roman"/>
          <w:color w:val="181717"/>
          <w:sz w:val="26"/>
          <w:szCs w:val="26"/>
        </w:rPr>
        <w:t>٥٠</w:t>
      </w:r>
      <w:r>
        <w:rPr>
          <w:rFonts w:ascii="Times New Roman" w:eastAsia="Times New Roman" w:hAnsi="Times New Roman" w:cs="Times New Roman"/>
          <w:color w:val="181717"/>
          <w:sz w:val="26"/>
          <w:szCs w:val="26"/>
          <w:rtl/>
        </w:rPr>
        <w:t xml:space="preserve"> في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متراً ، وقد كانت مزينة بصور ملونة، وداخل القصر تشمخ الجنائن المعلقة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إلى الشمال قليلاً يقع القصر الرئيس الذي ما زال أسد بابل يشاهد فيه ، فيما يشاهد معبد</w:t>
      </w:r>
      <w:r>
        <w:rPr>
          <w:rFonts w:ascii="Times New Roman" w:eastAsia="Times New Roman" w:hAnsi="Times New Roman" w:cs="Times New Roman"/>
          <w:color w:val="181717"/>
          <w:sz w:val="26"/>
          <w:szCs w:val="26"/>
          <w:rtl/>
        </w:rPr>
        <w:t>ننماخ أو إيماخ -</w:t>
      </w:r>
      <w:r>
        <w:rPr>
          <w:rFonts w:ascii="Times New Roman" w:eastAsia="Times New Roman" w:hAnsi="Times New Roman" w:cs="Times New Roman"/>
          <w:color w:val="181717"/>
          <w:sz w:val="26"/>
        </w:rPr>
        <w:t>E makh</w:t>
      </w:r>
      <w:r>
        <w:rPr>
          <w:rFonts w:ascii="Times New Roman" w:eastAsia="Times New Roman" w:hAnsi="Times New Roman" w:cs="Times New Roman"/>
          <w:color w:val="181717"/>
          <w:sz w:val="26"/>
          <w:szCs w:val="26"/>
          <w:rtl/>
        </w:rPr>
        <w:t>- في الجهة الشرقية لشارع الموكب والمكرس للإلهة ننخرساك-</w:t>
      </w:r>
      <w:r>
        <w:rPr>
          <w:rFonts w:ascii="Times New Roman" w:eastAsia="Times New Roman" w:hAnsi="Times New Roman" w:cs="Times New Roman"/>
          <w:color w:val="181717"/>
          <w:sz w:val="26"/>
        </w:rPr>
        <w:t>Ninkhursag</w:t>
      </w:r>
      <w:r>
        <w:rPr>
          <w:rFonts w:ascii="Times New Roman" w:eastAsia="Times New Roman" w:hAnsi="Times New Roman" w:cs="Times New Roman"/>
          <w:color w:val="181717"/>
          <w:sz w:val="26"/>
          <w:szCs w:val="26"/>
          <w:rtl/>
        </w:rPr>
        <w:t>- أما القسم الجنوبي من شارع الموكب فكان يسمى عشتار لاماسو أومياشو</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Ishtar Lamasu ummaishu</w:t>
      </w:r>
      <w:r>
        <w:rPr>
          <w:rFonts w:ascii="Times New Roman" w:eastAsia="Times New Roman" w:hAnsi="Times New Roman" w:cs="Times New Roman"/>
          <w:color w:val="181717"/>
          <w:sz w:val="26"/>
          <w:szCs w:val="26"/>
          <w:rtl/>
        </w:rPr>
        <w:t>- ومعناه عشتار حامية الجيوش ، ويشير الأستاذ طهباقر في مجلده الموسوعي (مقدمة في ت</w:t>
      </w:r>
      <w:r>
        <w:rPr>
          <w:rFonts w:ascii="Times New Roman" w:eastAsia="Times New Roman" w:hAnsi="Times New Roman" w:cs="Times New Roman"/>
          <w:color w:val="181717"/>
          <w:sz w:val="26"/>
          <w:szCs w:val="26"/>
          <w:rtl/>
        </w:rPr>
        <w:t xml:space="preserve">اريخ الحضارات القديمة) بأن بابل على عهد ملكهانبوخذنصر الثاني أصبحت أكبر مدينة في العالم القديم كله ، إذ بلغ محيطها ثمانية عشركيلومتراً ومساحتها </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 xml:space="preserve"> إيكر فيما يقدر عدد سكانها بما لايقل عن ربع مليون نسمة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ويتضح كبر المدينة الشاسع وبكونها أوسع مدينة عرفها ا</w:t>
      </w:r>
      <w:r>
        <w:rPr>
          <w:rFonts w:ascii="Times New Roman" w:eastAsia="Times New Roman" w:hAnsi="Times New Roman" w:cs="Times New Roman"/>
          <w:color w:val="181717"/>
          <w:sz w:val="26"/>
          <w:szCs w:val="26"/>
          <w:rtl/>
        </w:rPr>
        <w:t>لتاريخ القديم مقارنة بمدينتي أثينا</w:t>
      </w:r>
      <w:r>
        <w:rPr>
          <w:rFonts w:ascii="Times New Roman" w:eastAsia="Times New Roman" w:hAnsi="Times New Roman" w:cs="Times New Roman"/>
          <w:color w:val="181717"/>
          <w:sz w:val="26"/>
          <w:szCs w:val="26"/>
        </w:rPr>
        <w:t>٥٠٠</w:t>
      </w:r>
      <w:r>
        <w:rPr>
          <w:rFonts w:ascii="Times New Roman" w:eastAsia="Times New Roman" w:hAnsi="Times New Roman" w:cs="Times New Roman"/>
          <w:color w:val="181717"/>
          <w:sz w:val="26"/>
          <w:szCs w:val="26"/>
          <w:rtl/>
        </w:rPr>
        <w:t xml:space="preserve"> إيكر وآشور </w:t>
      </w:r>
      <w:r>
        <w:rPr>
          <w:rFonts w:ascii="Times New Roman" w:eastAsia="Times New Roman" w:hAnsi="Times New Roman" w:cs="Times New Roman"/>
          <w:color w:val="181717"/>
          <w:sz w:val="26"/>
          <w:szCs w:val="26"/>
        </w:rPr>
        <w:t>١٥٠</w:t>
      </w:r>
      <w:r>
        <w:rPr>
          <w:rFonts w:ascii="Times New Roman" w:eastAsia="Times New Roman" w:hAnsi="Times New Roman" w:cs="Times New Roman"/>
          <w:color w:val="181717"/>
          <w:sz w:val="26"/>
          <w:szCs w:val="26"/>
          <w:rtl/>
        </w:rPr>
        <w:t xml:space="preserve"> إيكر ، أي أنها كانت أكبر من مدينة أثينا بخمس مرات وأكبر من مدينة آشور بسبعة عشر مرة ، وكانت بابل تشبه إلى حد بعيد العاصمة الحديثة بغداد ،إذكان نهر الفرات يقسمها إلى قسمين بابل القديمة على الضفة الشرقية ل</w:t>
      </w:r>
      <w:r>
        <w:rPr>
          <w:rFonts w:ascii="Times New Roman" w:eastAsia="Times New Roman" w:hAnsi="Times New Roman" w:cs="Times New Roman"/>
          <w:color w:val="181717"/>
          <w:sz w:val="26"/>
          <w:szCs w:val="26"/>
          <w:rtl/>
        </w:rPr>
        <w:t>لنهر وبابل الجديدة علىالضفة الغربية للنهر وكان هنالك جسر حجري يوصل بينهما أسمه (أي بور شابو / لن يعبرالأعداء)، شيد على أساسات حجرية تشبه السفن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وكان الشكل العام للمدينة بصوبيها القديم والجديد مستطيلاً يحيط بها كما ذكرنا سورانضخمان أعتبرا مع الجنائن المعلق</w:t>
      </w:r>
      <w:r>
        <w:rPr>
          <w:rFonts w:ascii="Times New Roman" w:eastAsia="Times New Roman" w:hAnsi="Times New Roman" w:cs="Times New Roman"/>
          <w:color w:val="181717"/>
          <w:sz w:val="26"/>
          <w:szCs w:val="26"/>
          <w:rtl/>
        </w:rPr>
        <w:t>ة أو برج بابل من عجائب الدنيا السبع القديمة . ويبلغ</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معدل المسافة بين السورين زهاء الكيلومترين ، حيث خصصت المساحة ما بين السورين</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لضواحي المدينة الداخلية التي كانت تنتشر فيها البيوت الريفية المشيدة باللبن (الآجر غيرالمفخور) أو الطين المجفف والحصير تحيطها بسا</w:t>
      </w:r>
      <w:r>
        <w:rPr>
          <w:rFonts w:ascii="Times New Roman" w:eastAsia="Times New Roman" w:hAnsi="Times New Roman" w:cs="Times New Roman"/>
          <w:color w:val="181717"/>
          <w:sz w:val="26"/>
          <w:szCs w:val="26"/>
          <w:rtl/>
        </w:rPr>
        <w:t>تين النخيل السامقة وأشجار الفواكهوالحمضيات المثمرة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ولم يشيد في ضواحي المدينة من المباني الرسمية الضخمة غير بنايتين ، إحداهما قصرنبوخذنصر الثاني الصيفي (قصر حياة نبوخذنصر) بمحاذاة السور الخارجي من جهة الشمالوالأخرى بناية معبد (بيت أكيتو) المخصص لإحتفالات </w:t>
      </w:r>
      <w:r>
        <w:rPr>
          <w:rFonts w:ascii="Times New Roman" w:eastAsia="Times New Roman" w:hAnsi="Times New Roman" w:cs="Times New Roman"/>
          <w:color w:val="181717"/>
          <w:sz w:val="26"/>
          <w:szCs w:val="26"/>
          <w:rtl/>
        </w:rPr>
        <w:t xml:space="preserve">رأس السنة الكلدانية البابلية (أكيتو)، وبخاصة طقوس الزواج المقدس- </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ashadu</w:t>
      </w:r>
      <w:r>
        <w:rPr>
          <w:rFonts w:ascii="Times New Roman" w:eastAsia="Times New Roman" w:hAnsi="Times New Roman" w:cs="Times New Roman"/>
          <w:color w:val="181717"/>
          <w:sz w:val="26"/>
          <w:szCs w:val="26"/>
          <w:rtl/>
        </w:rPr>
        <w:t>-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أما بوابة عشتار فتعد من أكبر وأروع آثار مدينة بابل ، وقد ثبت تدوين أسمها على الصخرةالجيرية التي عثر عليها بين أنقاض المبنى عام </w:t>
      </w:r>
      <w:r>
        <w:rPr>
          <w:rFonts w:ascii="Times New Roman" w:eastAsia="Times New Roman" w:hAnsi="Times New Roman" w:cs="Times New Roman"/>
          <w:color w:val="181717"/>
          <w:sz w:val="26"/>
          <w:szCs w:val="26"/>
        </w:rPr>
        <w:t>١٩٠٢</w:t>
      </w:r>
      <w:r>
        <w:rPr>
          <w:rFonts w:ascii="Times New Roman" w:eastAsia="Times New Roman" w:hAnsi="Times New Roman" w:cs="Times New Roman"/>
          <w:color w:val="181717"/>
          <w:sz w:val="26"/>
          <w:szCs w:val="26"/>
          <w:rtl/>
        </w:rPr>
        <w:t xml:space="preserve"> م ، إن بوابة عشتار هي أحدى بوابات </w:t>
      </w:r>
      <w:r>
        <w:rPr>
          <w:rFonts w:ascii="Times New Roman" w:eastAsia="Times New Roman" w:hAnsi="Times New Roman" w:cs="Times New Roman"/>
          <w:color w:val="181717"/>
          <w:sz w:val="26"/>
          <w:szCs w:val="26"/>
          <w:rtl/>
        </w:rPr>
        <w:t>الواجهة الشمالية للسور الداخلي للمدينة والذي كان يحيط بها على الضفة اليسرى لنهرالفرات ، والحقيقة أن هذا السور قد بني على ذات الموضع الذي شيد فيه سور المدينة لأولمرة في عصورها السحيقة القدم وهي مرحلة تحول الموقع من مستوطن زراعي إلى مدينةمسورة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ومن المسلم ب</w:t>
      </w:r>
      <w:r>
        <w:rPr>
          <w:rFonts w:ascii="Times New Roman" w:eastAsia="Times New Roman" w:hAnsi="Times New Roman" w:cs="Times New Roman"/>
          <w:color w:val="181717"/>
          <w:sz w:val="26"/>
          <w:szCs w:val="26"/>
          <w:rtl/>
        </w:rPr>
        <w:t xml:space="preserve">ه اليوم وفقاً للمكتشفات الآثارية بأن مدينة بابل هي أكبر وأحكم مدن العراقالقديم تحصيناً وأقوى من نينوى ولذلك فكر كورش الفارسي أكثر من مرة قبل مهاجمتها لاسيما </w:t>
      </w:r>
      <w:r>
        <w:rPr>
          <w:rFonts w:ascii="Times New Roman" w:eastAsia="Times New Roman" w:hAnsi="Times New Roman" w:cs="Times New Roman"/>
          <w:color w:val="181717"/>
          <w:sz w:val="26"/>
          <w:szCs w:val="26"/>
          <w:rtl/>
        </w:rPr>
        <w:lastRenderedPageBreak/>
        <w:t>وأنه كان ملماً بالمثل العراقي الشعبي القديم الساخر الذي ردده المؤرخ هيرودتس فيكتاباته (لن يتمكن الف</w:t>
      </w:r>
      <w:r>
        <w:rPr>
          <w:rFonts w:ascii="Times New Roman" w:eastAsia="Times New Roman" w:hAnsi="Times New Roman" w:cs="Times New Roman"/>
          <w:color w:val="181717"/>
          <w:sz w:val="26"/>
          <w:szCs w:val="26"/>
          <w:rtl/>
        </w:rPr>
        <w:t>رس من إحتلال بابل إلا عندما يلد البغل)، ويشير هذا بكل وضوح إلىإستحالة إقتحام بابل ومناعتها ، ويؤكد هذا عالم البابليات فريتز كريشن الذي يقول : لا يتغنىالقدماء بالإتساع العظيم لأسوارها ولكنهم يتغنون أيضاً بأبعادها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فمن المعلوم للمختصين بأن وسائل الدفاع بين </w:t>
      </w:r>
      <w:r>
        <w:rPr>
          <w:rFonts w:ascii="Times New Roman" w:eastAsia="Times New Roman" w:hAnsi="Times New Roman" w:cs="Times New Roman"/>
          <w:color w:val="181717"/>
          <w:sz w:val="26"/>
          <w:szCs w:val="26"/>
          <w:rtl/>
        </w:rPr>
        <w:t>السورين الداخلي أمكر بعل أو أمكر إنليلوالخارجي نمتار إنليل كانت تتسم بالإختلاف المدروس ، فالسور الداخلي في الجانب الشرقيوعند بوابة مردوخ -</w:t>
      </w:r>
      <w:r>
        <w:rPr>
          <w:rFonts w:ascii="Times New Roman" w:eastAsia="Times New Roman" w:hAnsi="Times New Roman" w:cs="Times New Roman"/>
          <w:color w:val="181717"/>
          <w:sz w:val="26"/>
        </w:rPr>
        <w:t>Mardukh</w:t>
      </w:r>
      <w:r>
        <w:rPr>
          <w:rFonts w:ascii="Times New Roman" w:eastAsia="Times New Roman" w:hAnsi="Times New Roman" w:cs="Times New Roman"/>
          <w:color w:val="181717"/>
          <w:sz w:val="26"/>
          <w:szCs w:val="26"/>
          <w:rtl/>
        </w:rPr>
        <w:t xml:space="preserve">- بالتحديد كان مؤلفاً من جدارين يحتويان على عدد منالأبراج بمسافات منتظمة بين </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 xml:space="preserve"> و</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متراً تتناوب تباعاً وبجبهة </w:t>
      </w:r>
      <w:r>
        <w:rPr>
          <w:rFonts w:ascii="Times New Roman" w:eastAsia="Times New Roman" w:hAnsi="Times New Roman" w:cs="Times New Roman"/>
          <w:color w:val="181717"/>
          <w:sz w:val="26"/>
          <w:szCs w:val="26"/>
          <w:rtl/>
        </w:rPr>
        <w:t xml:space="preserve">طولها تسعة أمتار ونصف ، بينما يحتوي السور الخارجي على أبراج يسمى واحدها صراتي- </w:t>
      </w:r>
      <w:r>
        <w:rPr>
          <w:rFonts w:ascii="Times New Roman" w:eastAsia="Times New Roman" w:hAnsi="Times New Roman" w:cs="Times New Roman"/>
          <w:color w:val="181717"/>
          <w:sz w:val="26"/>
        </w:rPr>
        <w:t>Sarati</w:t>
      </w:r>
      <w:r>
        <w:rPr>
          <w:rFonts w:ascii="Times New Roman" w:eastAsia="Times New Roman" w:hAnsi="Times New Roman" w:cs="Times New Roman"/>
          <w:color w:val="181717"/>
          <w:sz w:val="26"/>
          <w:szCs w:val="26"/>
          <w:rtl/>
        </w:rPr>
        <w:t xml:space="preserve"> - على مسافة عشرين متراً ونصف ، فيما تبلغ واجهة البرج خمسة أمتار وستين سنتيمتراً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وكان يوجد أمام السور الخارجي خندق ، عليه أبراج على مسافة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متراً ، أما فيما يخص الناحية</w:t>
      </w:r>
      <w:r>
        <w:rPr>
          <w:rFonts w:ascii="Times New Roman" w:eastAsia="Times New Roman" w:hAnsi="Times New Roman" w:cs="Times New Roman"/>
          <w:color w:val="181717"/>
          <w:sz w:val="26"/>
          <w:szCs w:val="26"/>
          <w:rtl/>
        </w:rPr>
        <w:t xml:space="preserve">المعمارية للسور الذي نسجت عنه الحكايات المثيرة والروايات المشوقة عنمرور العربات فوقه ذهاباً وإياباً وكذلك عن زخرفته التي أعيد تركيبها في متحف برلينمن قبل فالتر أندريه، حيث تمكن من إعادة تركيب </w:t>
      </w:r>
      <w:r>
        <w:rPr>
          <w:rFonts w:ascii="Times New Roman" w:eastAsia="Times New Roman" w:hAnsi="Times New Roman" w:cs="Times New Roman"/>
          <w:color w:val="181717"/>
          <w:sz w:val="26"/>
          <w:szCs w:val="26"/>
        </w:rPr>
        <w:t>١٥٢</w:t>
      </w:r>
      <w:r>
        <w:rPr>
          <w:rFonts w:ascii="Times New Roman" w:eastAsia="Times New Roman" w:hAnsi="Times New Roman" w:cs="Times New Roman"/>
          <w:color w:val="181717"/>
          <w:sz w:val="26"/>
          <w:szCs w:val="26"/>
          <w:rtl/>
        </w:rPr>
        <w:t xml:space="preserve"> تكوين للحيوانات الخرافية المزججة والناتئة من أصل </w:t>
      </w:r>
      <w:r>
        <w:rPr>
          <w:rFonts w:ascii="Times New Roman" w:eastAsia="Times New Roman" w:hAnsi="Times New Roman" w:cs="Times New Roman"/>
          <w:color w:val="181717"/>
          <w:sz w:val="26"/>
          <w:szCs w:val="26"/>
        </w:rPr>
        <w:t>٥٧٥</w:t>
      </w:r>
      <w:r>
        <w:rPr>
          <w:rFonts w:ascii="Times New Roman" w:eastAsia="Times New Roman" w:hAnsi="Times New Roman" w:cs="Times New Roman"/>
          <w:color w:val="181717"/>
          <w:sz w:val="26"/>
          <w:szCs w:val="26"/>
          <w:rtl/>
        </w:rPr>
        <w:t xml:space="preserve"> نحتاً ت</w:t>
      </w:r>
      <w:r>
        <w:rPr>
          <w:rFonts w:ascii="Times New Roman" w:eastAsia="Times New Roman" w:hAnsi="Times New Roman" w:cs="Times New Roman"/>
          <w:color w:val="181717"/>
          <w:sz w:val="26"/>
          <w:szCs w:val="26"/>
          <w:rtl/>
        </w:rPr>
        <w:t>رمز للإلهين مردوخ (إله الحضارة) ممثلاً بحيوانه الإلهي التنين موشخوششو -</w:t>
      </w:r>
      <w:r>
        <w:rPr>
          <w:rFonts w:ascii="Times New Roman" w:eastAsia="Times New Roman" w:hAnsi="Times New Roman" w:cs="Times New Roman"/>
          <w:color w:val="181717"/>
          <w:sz w:val="26"/>
        </w:rPr>
        <w:t>Mushkhushshu</w:t>
      </w:r>
      <w:r>
        <w:rPr>
          <w:rFonts w:ascii="Times New Roman" w:eastAsia="Times New Roman" w:hAnsi="Times New Roman" w:cs="Times New Roman"/>
          <w:color w:val="181717"/>
          <w:sz w:val="26"/>
          <w:szCs w:val="26"/>
          <w:rtl/>
        </w:rPr>
        <w:t>- و أدد (إله البروق والعاصفة) ممثلاً بالثورالمتوسط العمر (العجل) ، أما رمز الإلهة عشتار (الأسد) فلم يكن يزين واجهة البوابةوإنما كانت صفوف هذا الرمز قد صفت على طول جانبي شارع</w:t>
      </w:r>
      <w:r>
        <w:rPr>
          <w:rFonts w:ascii="Times New Roman" w:eastAsia="Times New Roman" w:hAnsi="Times New Roman" w:cs="Times New Roman"/>
          <w:color w:val="181717"/>
          <w:sz w:val="26"/>
          <w:szCs w:val="26"/>
          <w:rtl/>
        </w:rPr>
        <w:t xml:space="preserve"> الموكب ، ويقول روبرتكولدفاي المتخص بالبابليات : أن بوابة عشتار كانت من نوع البوابات المزدوجة ، إذ يتألفبناؤها من بوابتين الواحدة خلف الأخرى ، يوصل بينهما جدار قصير يجعل منهما وحدةبنائية متكاملة، وفي مدخل كل بوابة يوجد برجان بارزان خلف كل واحد منهما غرفةمس</w:t>
      </w:r>
      <w:r>
        <w:rPr>
          <w:rFonts w:ascii="Times New Roman" w:eastAsia="Times New Roman" w:hAnsi="Times New Roman" w:cs="Times New Roman"/>
          <w:color w:val="181717"/>
          <w:sz w:val="26"/>
          <w:szCs w:val="26"/>
          <w:rtl/>
        </w:rPr>
        <w:t>قفة لها باب آخر ،ويتصل بالسور الممتد على طول النهر جسر الفرات الذي ذكره مراراًقدامى المؤرخين والذي وصف بكونه أقدم جسر حجري معروف علماً أن هنالك معبراً آخرمنفذاً بجذوع الخشب القوي يقع قرب الحافة الشرقية للقصر الجنوبي بني على الموقع المائيالمعروف بأسم جالب ا</w:t>
      </w:r>
      <w:r>
        <w:rPr>
          <w:rFonts w:ascii="Times New Roman" w:eastAsia="Times New Roman" w:hAnsi="Times New Roman" w:cs="Times New Roman"/>
          <w:color w:val="181717"/>
          <w:sz w:val="26"/>
          <w:szCs w:val="26"/>
          <w:rtl/>
        </w:rPr>
        <w:t>لخير -</w:t>
      </w:r>
      <w:r>
        <w:rPr>
          <w:rFonts w:ascii="Times New Roman" w:eastAsia="Times New Roman" w:hAnsi="Times New Roman" w:cs="Times New Roman"/>
          <w:color w:val="181717"/>
          <w:sz w:val="26"/>
        </w:rPr>
        <w:t>Libil Khegalla</w:t>
      </w:r>
      <w:r>
        <w:rPr>
          <w:rFonts w:ascii="Times New Roman" w:eastAsia="Times New Roman" w:hAnsi="Times New Roman" w:cs="Times New Roman"/>
          <w:color w:val="181717"/>
          <w:sz w:val="26"/>
          <w:szCs w:val="26"/>
          <w:rtl/>
        </w:rPr>
        <w:t xml:space="preserve">- ، أما الجسر الحجري أية بور شابو- </w:t>
      </w: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bur sha bu</w:t>
      </w:r>
      <w:r>
        <w:rPr>
          <w:rFonts w:ascii="Times New Roman" w:eastAsia="Times New Roman" w:hAnsi="Times New Roman" w:cs="Times New Roman"/>
          <w:color w:val="181717"/>
          <w:sz w:val="26"/>
          <w:szCs w:val="26"/>
          <w:rtl/>
        </w:rPr>
        <w:t>- ومعناه لن يعبر العدو ، فيتصل مباشرة بشارع الموكب الذي يفصل البرج(اي تيمين آن كي) عن معبد الإله مردوخ/ إيساكيلا -</w:t>
      </w:r>
      <w:r>
        <w:rPr>
          <w:rFonts w:ascii="Times New Roman" w:eastAsia="Times New Roman" w:hAnsi="Times New Roman" w:cs="Times New Roman"/>
          <w:color w:val="181717"/>
          <w:sz w:val="26"/>
        </w:rPr>
        <w:t>E sag ila</w:t>
      </w:r>
      <w:r>
        <w:rPr>
          <w:rFonts w:ascii="Times New Roman" w:eastAsia="Times New Roman" w:hAnsi="Times New Roman" w:cs="Times New Roman"/>
          <w:color w:val="181717"/>
          <w:sz w:val="26"/>
          <w:szCs w:val="26"/>
          <w:rtl/>
        </w:rPr>
        <w:t>-، ومعبد إي ساكيلا أيالمعبد المرفوع الرأس بمعنى الشامخ هو بناء مكو</w:t>
      </w:r>
      <w:r>
        <w:rPr>
          <w:rFonts w:ascii="Times New Roman" w:eastAsia="Times New Roman" w:hAnsi="Times New Roman" w:cs="Times New Roman"/>
          <w:color w:val="181717"/>
          <w:sz w:val="26"/>
          <w:szCs w:val="26"/>
          <w:rtl/>
        </w:rPr>
        <w:t>ن من مجموعة من الأبنية المتداخلة قوامهاالساحات والحجرات ، وفي القاعة الكبرى للمعبد نصب تمثال الإله مردوخ من الذهب الذيزنته ثلاثة أطنان وقد صنعت له منضدة وعرش من الخشب المغلف بالذهب ويقوم خارجالمعبد مذبحان واحد من الذهب لإحتفالات رأس السنة وآخر من الخشب حيث</w:t>
      </w:r>
      <w:r>
        <w:rPr>
          <w:rFonts w:ascii="Times New Roman" w:eastAsia="Times New Roman" w:hAnsi="Times New Roman" w:cs="Times New Roman"/>
          <w:color w:val="181717"/>
          <w:sz w:val="26"/>
          <w:szCs w:val="26"/>
          <w:rtl/>
        </w:rPr>
        <w:t xml:space="preserve"> كان تجرىعليه عملية تقديم الذبائح والقرابين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وكان السور الرئيس للمدينة يحتوي على تسع بوابات ،أربعة رئيسة وخمسة مساعدة وهي: بوابة الإله الهواء أو الجو المحيط إنليل- </w:t>
      </w:r>
      <w:r>
        <w:rPr>
          <w:rFonts w:ascii="Times New Roman" w:eastAsia="Times New Roman" w:hAnsi="Times New Roman" w:cs="Times New Roman"/>
          <w:color w:val="181717"/>
          <w:sz w:val="26"/>
        </w:rPr>
        <w:t>Enlil gate</w:t>
      </w:r>
      <w:r>
        <w:rPr>
          <w:rFonts w:ascii="Times New Roman" w:eastAsia="Times New Roman" w:hAnsi="Times New Roman" w:cs="Times New Roman"/>
          <w:color w:val="181717"/>
          <w:sz w:val="26"/>
          <w:szCs w:val="26"/>
          <w:rtl/>
        </w:rPr>
        <w:t xml:space="preserve">- وأسمها القديم هو إنليل موكنشروتيشو </w:t>
      </w:r>
      <w:r>
        <w:rPr>
          <w:rFonts w:ascii="Times New Roman" w:eastAsia="Times New Roman" w:hAnsi="Times New Roman" w:cs="Times New Roman"/>
          <w:color w:val="181717"/>
          <w:sz w:val="26"/>
          <w:szCs w:val="26"/>
          <w:rtl/>
        </w:rPr>
        <w:lastRenderedPageBreak/>
        <w:t>-</w:t>
      </w:r>
      <w:r>
        <w:rPr>
          <w:rFonts w:ascii="Times New Roman" w:eastAsia="Times New Roman" w:hAnsi="Times New Roman" w:cs="Times New Roman"/>
          <w:color w:val="181717"/>
          <w:sz w:val="26"/>
        </w:rPr>
        <w:t>Enlil Mukin sharrutishu</w:t>
      </w:r>
      <w:r>
        <w:rPr>
          <w:rFonts w:ascii="Times New Roman" w:eastAsia="Times New Roman" w:hAnsi="Times New Roman" w:cs="Times New Roman"/>
          <w:color w:val="181717"/>
          <w:sz w:val="26"/>
          <w:szCs w:val="26"/>
          <w:rtl/>
        </w:rPr>
        <w:t xml:space="preserve">- ومعناه إنليل مثبت </w:t>
      </w:r>
      <w:r>
        <w:rPr>
          <w:rFonts w:ascii="Times New Roman" w:eastAsia="Times New Roman" w:hAnsi="Times New Roman" w:cs="Times New Roman"/>
          <w:color w:val="181717"/>
          <w:sz w:val="26"/>
          <w:szCs w:val="26"/>
          <w:rtl/>
        </w:rPr>
        <w:t>ملوكيتها أي ملوكية بابل ،وبوابة الإلهة الأرض أوراش -</w:t>
      </w:r>
      <w:r>
        <w:rPr>
          <w:rFonts w:ascii="Times New Roman" w:eastAsia="Times New Roman" w:hAnsi="Times New Roman" w:cs="Times New Roman"/>
          <w:color w:val="181717"/>
          <w:sz w:val="26"/>
        </w:rPr>
        <w:t>Urash gate</w:t>
      </w:r>
      <w:r>
        <w:rPr>
          <w:rFonts w:ascii="Times New Roman" w:eastAsia="Times New Roman" w:hAnsi="Times New Roman" w:cs="Times New Roman"/>
          <w:color w:val="181717"/>
          <w:sz w:val="26"/>
          <w:szCs w:val="26"/>
          <w:rtl/>
        </w:rPr>
        <w:t>- في القسم الجنوبي من المدينة الكبيرة بمعنىالشرقية أي رصافة بابل ، أما من الشرق فكانت هنالك بوابة الإله مردوخ الرئيسة وتسمىشي آشو إيريمو -</w:t>
      </w:r>
      <w:r>
        <w:rPr>
          <w:rFonts w:ascii="Times New Roman" w:eastAsia="Times New Roman" w:hAnsi="Times New Roman" w:cs="Times New Roman"/>
          <w:color w:val="181717"/>
          <w:sz w:val="26"/>
        </w:rPr>
        <w:t>Shi ashu irimu</w:t>
      </w:r>
      <w:r>
        <w:rPr>
          <w:rFonts w:ascii="Times New Roman" w:eastAsia="Times New Roman" w:hAnsi="Times New Roman" w:cs="Times New Roman"/>
          <w:color w:val="181717"/>
          <w:sz w:val="26"/>
          <w:szCs w:val="26"/>
          <w:rtl/>
        </w:rPr>
        <w:t xml:space="preserve">- ويمر منها شارع مردوخ رعيو ماتيشو- </w:t>
      </w:r>
      <w:r>
        <w:rPr>
          <w:rFonts w:ascii="Times New Roman" w:eastAsia="Times New Roman" w:hAnsi="Times New Roman" w:cs="Times New Roman"/>
          <w:color w:val="181717"/>
          <w:sz w:val="26"/>
        </w:rPr>
        <w:t>Marduk</w:t>
      </w:r>
      <w:r>
        <w:rPr>
          <w:rFonts w:ascii="Times New Roman" w:eastAsia="Times New Roman" w:hAnsi="Times New Roman" w:cs="Times New Roman"/>
          <w:color w:val="181717"/>
          <w:sz w:val="26"/>
        </w:rPr>
        <w:t>h</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Ra'aiu Matishu</w:t>
      </w:r>
      <w:r>
        <w:rPr>
          <w:rFonts w:ascii="Times New Roman" w:eastAsia="Times New Roman" w:hAnsi="Times New Roman" w:cs="Times New Roman"/>
          <w:color w:val="181717"/>
          <w:sz w:val="26"/>
          <w:szCs w:val="26"/>
          <w:rtl/>
        </w:rPr>
        <w:t>- ومعناه مردوخ راعي أرضها أي أرض بابل ،وإلى الجنوب منهابوابة إله المعارك لمدينة كيش وزوج الإلهة عشتار في التقليد القديم الإله زبابا -</w:t>
      </w:r>
      <w:r>
        <w:rPr>
          <w:rFonts w:ascii="Times New Roman" w:eastAsia="Times New Roman" w:hAnsi="Times New Roman" w:cs="Times New Roman"/>
          <w:color w:val="181717"/>
          <w:sz w:val="26"/>
        </w:rPr>
        <w:t>Zababa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gate</w:t>
      </w:r>
      <w:r>
        <w:rPr>
          <w:rFonts w:ascii="Times New Roman" w:eastAsia="Times New Roman" w:hAnsi="Times New Roman" w:cs="Times New Roman"/>
          <w:color w:val="181717"/>
          <w:sz w:val="26"/>
          <w:szCs w:val="26"/>
          <w:rtl/>
        </w:rPr>
        <w:t>- وفي الغرب تقع البوابة الرئيسة الخاصة بالإله أدد إله البروق والرعود وأسمها أددنبشتي أوماني أوصر</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Adad Napiti Ummane Usur</w:t>
      </w:r>
      <w:r>
        <w:rPr>
          <w:rFonts w:ascii="Times New Roman" w:eastAsia="Times New Roman" w:hAnsi="Times New Roman" w:cs="Times New Roman"/>
          <w:color w:val="181717"/>
          <w:sz w:val="26"/>
          <w:szCs w:val="26"/>
          <w:rtl/>
        </w:rPr>
        <w:t>- ومعناها أدد يحمي نفوس الجند، ويمتد شارع هذه البوابة من الجانب الغربي للمدينة الغربية عابراً السور الشرقي للمدينةالغربية والجسر الحجري الذي يربط الصوبين ، أما في الشمال فتقع بوابة سميرآميس بحسبهيرودتس وهي بوابة عشتار الشهيرة -</w:t>
      </w:r>
      <w:r>
        <w:rPr>
          <w:rFonts w:ascii="Times New Roman" w:eastAsia="Times New Roman" w:hAnsi="Times New Roman" w:cs="Times New Roman"/>
          <w:color w:val="181717"/>
          <w:sz w:val="26"/>
        </w:rPr>
        <w:t>Isht</w:t>
      </w:r>
      <w:r>
        <w:rPr>
          <w:rFonts w:ascii="Times New Roman" w:eastAsia="Times New Roman" w:hAnsi="Times New Roman" w:cs="Times New Roman"/>
          <w:color w:val="181717"/>
          <w:sz w:val="26"/>
        </w:rPr>
        <w:t>ar gate</w:t>
      </w:r>
      <w:r>
        <w:rPr>
          <w:rFonts w:ascii="Times New Roman" w:eastAsia="Times New Roman" w:hAnsi="Times New Roman" w:cs="Times New Roman"/>
          <w:color w:val="181717"/>
          <w:sz w:val="26"/>
          <w:szCs w:val="26"/>
          <w:rtl/>
        </w:rPr>
        <w:t>- وأسمها القديم هو عشتار شيكيباتتبيشه -</w:t>
      </w:r>
      <w:r>
        <w:rPr>
          <w:rFonts w:ascii="Times New Roman" w:eastAsia="Times New Roman" w:hAnsi="Times New Roman" w:cs="Times New Roman"/>
          <w:color w:val="181717"/>
          <w:sz w:val="26"/>
        </w:rPr>
        <w:t>Ishtar shakipat ta bisha</w:t>
      </w:r>
      <w:r>
        <w:rPr>
          <w:rFonts w:ascii="Times New Roman" w:eastAsia="Times New Roman" w:hAnsi="Times New Roman" w:cs="Times New Roman"/>
          <w:color w:val="181717"/>
          <w:sz w:val="26"/>
          <w:szCs w:val="26"/>
          <w:rtl/>
        </w:rPr>
        <w:t>- ومعناها عشتار قاهرة الأشرار أي أعداء بابل وإلىشرقها تقع بوابة الإله سين / ننار -</w:t>
      </w:r>
      <w:r>
        <w:rPr>
          <w:rFonts w:ascii="Times New Roman" w:eastAsia="Times New Roman" w:hAnsi="Times New Roman" w:cs="Times New Roman"/>
          <w:color w:val="181717"/>
          <w:sz w:val="26"/>
        </w:rPr>
        <w:t>Nannar gate</w:t>
      </w:r>
      <w:r>
        <w:rPr>
          <w:rFonts w:ascii="Times New Roman" w:eastAsia="Times New Roman" w:hAnsi="Times New Roman" w:cs="Times New Roman"/>
          <w:color w:val="181717"/>
          <w:sz w:val="26"/>
          <w:szCs w:val="26"/>
          <w:rtl/>
        </w:rPr>
        <w:t>-، وهنالك بوابات أخرى تقع في المدينةالغربية وهي البوابة الجنوبية أو بوابة الإله شمش -</w:t>
      </w:r>
      <w:r>
        <w:rPr>
          <w:rFonts w:ascii="Times New Roman" w:eastAsia="Times New Roman" w:hAnsi="Times New Roman" w:cs="Times New Roman"/>
          <w:color w:val="181717"/>
          <w:sz w:val="26"/>
        </w:rPr>
        <w:t xml:space="preserve">Shamash </w:t>
      </w:r>
      <w:r>
        <w:rPr>
          <w:rFonts w:ascii="Times New Roman" w:eastAsia="Times New Roman" w:hAnsi="Times New Roman" w:cs="Times New Roman"/>
          <w:color w:val="181717"/>
          <w:sz w:val="26"/>
        </w:rPr>
        <w:t>gate</w:t>
      </w:r>
      <w:r>
        <w:rPr>
          <w:rFonts w:ascii="Times New Roman" w:eastAsia="Times New Roman" w:hAnsi="Times New Roman" w:cs="Times New Roman"/>
          <w:color w:val="181717"/>
          <w:sz w:val="26"/>
          <w:szCs w:val="26"/>
          <w:rtl/>
        </w:rPr>
        <w:t>- وبوابة إله القدروالكتابة نابو الذي أصبح لاحقاً يكنى بتكنية الإله ننار /سين إله الحكمة -</w:t>
      </w:r>
      <w:r>
        <w:rPr>
          <w:rFonts w:ascii="Times New Roman" w:eastAsia="Times New Roman" w:hAnsi="Times New Roman" w:cs="Times New Roman"/>
          <w:color w:val="181717"/>
          <w:sz w:val="26"/>
        </w:rPr>
        <w:t>Nabû gate</w:t>
      </w:r>
      <w:r>
        <w:rPr>
          <w:rFonts w:ascii="Times New Roman" w:eastAsia="Times New Roman" w:hAnsi="Times New Roman" w:cs="Times New Roman"/>
          <w:color w:val="181717"/>
          <w:sz w:val="26"/>
          <w:szCs w:val="26"/>
          <w:rtl/>
        </w:rPr>
        <w:t>- أوكما تسمى أيضاً باب لوكال كيرا -</w:t>
      </w:r>
      <w:r>
        <w:rPr>
          <w:rFonts w:ascii="Times New Roman" w:eastAsia="Times New Roman" w:hAnsi="Times New Roman" w:cs="Times New Roman"/>
          <w:color w:val="181717"/>
          <w:sz w:val="26"/>
        </w:rPr>
        <w:t>Bâb Lugal Girra</w:t>
      </w:r>
      <w:r>
        <w:rPr>
          <w:rFonts w:ascii="Times New Roman" w:eastAsia="Times New Roman" w:hAnsi="Times New Roman" w:cs="Times New Roman"/>
          <w:color w:val="181717"/>
          <w:sz w:val="26"/>
          <w:szCs w:val="26"/>
          <w:rtl/>
        </w:rPr>
        <w:t>-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وفي الواقع فإن النصوص المسمارية تعد لمدينة بابل نحو </w:t>
      </w:r>
      <w:r>
        <w:rPr>
          <w:rFonts w:ascii="Times New Roman" w:eastAsia="Times New Roman" w:hAnsi="Times New Roman" w:cs="Times New Roman"/>
          <w:color w:val="181717"/>
          <w:sz w:val="26"/>
          <w:szCs w:val="26"/>
        </w:rPr>
        <w:t>١١٧٩</w:t>
      </w:r>
      <w:r>
        <w:rPr>
          <w:rFonts w:ascii="Times New Roman" w:eastAsia="Times New Roman" w:hAnsi="Times New Roman" w:cs="Times New Roman"/>
          <w:color w:val="181717"/>
          <w:sz w:val="26"/>
          <w:szCs w:val="26"/>
          <w:rtl/>
        </w:rPr>
        <w:t xml:space="preserve"> معبداً بين كبير وصغير  ،كما بلغ عدد المعابد</w:t>
      </w:r>
      <w:r>
        <w:rPr>
          <w:rFonts w:ascii="Times New Roman" w:eastAsia="Times New Roman" w:hAnsi="Times New Roman" w:cs="Times New Roman"/>
          <w:color w:val="181717"/>
          <w:sz w:val="26"/>
          <w:szCs w:val="26"/>
          <w:rtl/>
        </w:rPr>
        <w:t xml:space="preserve"> المخصصة لمشاهير الآلهة وكبارها </w:t>
      </w:r>
      <w:r>
        <w:rPr>
          <w:rFonts w:ascii="Times New Roman" w:eastAsia="Times New Roman" w:hAnsi="Times New Roman" w:cs="Times New Roman"/>
          <w:color w:val="181717"/>
          <w:sz w:val="26"/>
          <w:szCs w:val="26"/>
        </w:rPr>
        <w:t>١٥٣</w:t>
      </w:r>
      <w:r>
        <w:rPr>
          <w:rFonts w:ascii="Times New Roman" w:eastAsia="Times New Roman" w:hAnsi="Times New Roman" w:cs="Times New Roman"/>
          <w:color w:val="181717"/>
          <w:sz w:val="26"/>
          <w:szCs w:val="26"/>
          <w:rtl/>
        </w:rPr>
        <w:t xml:space="preserve"> معبداً إضافة إلى المزارات وأماكن القرابين ، ولعل من أشهر معابد المدينة التي كشفت عنه التنقيبات هو معبد الإلهالرئيس مردوخ (إيساكيلا) ومعبد الإلهة ننماخ / أي ماخ-</w:t>
      </w:r>
      <w:r>
        <w:rPr>
          <w:rFonts w:ascii="Times New Roman" w:eastAsia="Times New Roman" w:hAnsi="Times New Roman" w:cs="Times New Roman"/>
          <w:color w:val="181717"/>
          <w:sz w:val="26"/>
        </w:rPr>
        <w:t>E-Makh</w:t>
      </w:r>
      <w:r>
        <w:rPr>
          <w:rFonts w:ascii="Times New Roman" w:eastAsia="Times New Roman" w:hAnsi="Times New Roman" w:cs="Times New Roman"/>
          <w:color w:val="181717"/>
          <w:sz w:val="26"/>
          <w:szCs w:val="26"/>
          <w:rtl/>
        </w:rPr>
        <w:t xml:space="preserve">- بجوار بوابة عشتارومعبد الإلهة عشتار في مركز المدينة </w:t>
      </w:r>
      <w:r>
        <w:rPr>
          <w:rFonts w:ascii="Times New Roman" w:eastAsia="Times New Roman" w:hAnsi="Times New Roman" w:cs="Times New Roman"/>
          <w:color w:val="181717"/>
          <w:sz w:val="26"/>
          <w:szCs w:val="26"/>
          <w:rtl/>
        </w:rPr>
        <w:t>(منطقة سكن الخاصة) ومعبد الإله المحارب ننورتا-</w:t>
      </w:r>
      <w:r>
        <w:rPr>
          <w:rFonts w:ascii="Times New Roman" w:eastAsia="Times New Roman" w:hAnsi="Times New Roman" w:cs="Times New Roman"/>
          <w:color w:val="181717"/>
          <w:sz w:val="26"/>
        </w:rPr>
        <w:t>Ninurta</w:t>
      </w:r>
      <w:r>
        <w:rPr>
          <w:rFonts w:ascii="Times New Roman" w:eastAsia="Times New Roman" w:hAnsi="Times New Roman" w:cs="Times New Roman"/>
          <w:color w:val="181717"/>
          <w:sz w:val="26"/>
          <w:szCs w:val="26"/>
          <w:rtl/>
        </w:rPr>
        <w:t xml:space="preserve">- ومعبد إلهة الشفاء كولا- </w:t>
      </w:r>
      <w:r>
        <w:rPr>
          <w:rFonts w:ascii="Times New Roman" w:eastAsia="Times New Roman" w:hAnsi="Times New Roman" w:cs="Times New Roman"/>
          <w:color w:val="181717"/>
          <w:sz w:val="26"/>
        </w:rPr>
        <w:t>Gula</w:t>
      </w:r>
      <w:r>
        <w:rPr>
          <w:rFonts w:ascii="Times New Roman" w:eastAsia="Times New Roman" w:hAnsi="Times New Roman" w:cs="Times New Roman"/>
          <w:color w:val="181717"/>
          <w:sz w:val="26"/>
          <w:szCs w:val="26"/>
          <w:rtl/>
        </w:rPr>
        <w:t>- ويقع المعبدان الأخيران في الجزء الشمالي منالمدينة أي في محلة كولابا -</w:t>
      </w:r>
      <w:r>
        <w:rPr>
          <w:rFonts w:ascii="Times New Roman" w:eastAsia="Times New Roman" w:hAnsi="Times New Roman" w:cs="Times New Roman"/>
          <w:color w:val="181717"/>
          <w:sz w:val="26"/>
        </w:rPr>
        <w:t>Kulaba</w:t>
      </w:r>
      <w:r>
        <w:rPr>
          <w:rFonts w:ascii="Times New Roman" w:eastAsia="Times New Roman" w:hAnsi="Times New Roman" w:cs="Times New Roman"/>
          <w:color w:val="181717"/>
          <w:sz w:val="26"/>
          <w:szCs w:val="26"/>
          <w:rtl/>
        </w:rPr>
        <w:t>-، وقد كان نهر الفرات كما بينا يقسم مدينة بابل إلىقسمين حيث كان القسم الغربي بمعنى كرخ بابل أي ب</w:t>
      </w:r>
      <w:r>
        <w:rPr>
          <w:rFonts w:ascii="Times New Roman" w:eastAsia="Times New Roman" w:hAnsi="Times New Roman" w:cs="Times New Roman"/>
          <w:color w:val="181717"/>
          <w:sz w:val="26"/>
          <w:szCs w:val="26"/>
          <w:rtl/>
        </w:rPr>
        <w:t>ابل الجديدة يحتوي على سبعة معابدمهمة منها معبد الإله الشمس شمش / أوتو -</w:t>
      </w:r>
      <w:r>
        <w:rPr>
          <w:rFonts w:ascii="Times New Roman" w:eastAsia="Times New Roman" w:hAnsi="Times New Roman" w:cs="Times New Roman"/>
          <w:color w:val="181717"/>
          <w:sz w:val="26"/>
        </w:rPr>
        <w:t>Shamash / Utu</w:t>
      </w:r>
      <w:r>
        <w:rPr>
          <w:rFonts w:ascii="Times New Roman" w:eastAsia="Times New Roman" w:hAnsi="Times New Roman" w:cs="Times New Roman"/>
          <w:color w:val="181717"/>
          <w:sz w:val="26"/>
          <w:szCs w:val="26"/>
          <w:rtl/>
        </w:rPr>
        <w:t>- وهو إله العدل والقانونالذي أوحى لحمورابي بشريعته الشهيرة وكان أسم معبده إيه دي تار كالاما -</w:t>
      </w:r>
      <w:r>
        <w:rPr>
          <w:rFonts w:ascii="Times New Roman" w:eastAsia="Times New Roman" w:hAnsi="Times New Roman" w:cs="Times New Roman"/>
          <w:color w:val="181717"/>
          <w:sz w:val="26"/>
        </w:rPr>
        <w:t xml:space="preserve"> E di tarkalamma</w:t>
      </w:r>
      <w:r>
        <w:rPr>
          <w:rFonts w:ascii="Times New Roman" w:eastAsia="Times New Roman" w:hAnsi="Times New Roman" w:cs="Times New Roman"/>
          <w:color w:val="181717"/>
          <w:sz w:val="26"/>
          <w:szCs w:val="26"/>
          <w:rtl/>
        </w:rPr>
        <w:t xml:space="preserve">- ويقرأ أيضاً أي ساكود كلاما- </w:t>
      </w:r>
      <w:r>
        <w:rPr>
          <w:rFonts w:ascii="Times New Roman" w:eastAsia="Times New Roman" w:hAnsi="Times New Roman" w:cs="Times New Roman"/>
          <w:color w:val="181717"/>
          <w:sz w:val="26"/>
        </w:rPr>
        <w:t>E sa kud kalamma</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tl/>
        </w:rPr>
        <w:t>ومعناه معبد قاضي البلاد ، ثم برج بابل الشهير أو الزقورة (إي تيمن آن كي) الذي يعني بيت أسس السماءوالأرض، ومعبد إي ساكيلا ومعناه البيت الشامخ وهو المعبد الرئيس ليس لمدينة بابل حسبإنما في كل البلاد بخاصة وأنه كان يشكل محور إحتفالات وادي الرافدين بمناسبة رأس ا</w:t>
      </w:r>
      <w:r>
        <w:rPr>
          <w:rFonts w:ascii="Times New Roman" w:eastAsia="Times New Roman" w:hAnsi="Times New Roman" w:cs="Times New Roman"/>
          <w:color w:val="181717"/>
          <w:sz w:val="26"/>
          <w:szCs w:val="26"/>
          <w:rtl/>
        </w:rPr>
        <w:t>لسنةالجديدة / أكيتو -</w:t>
      </w:r>
      <w:r>
        <w:rPr>
          <w:rFonts w:ascii="Times New Roman" w:eastAsia="Times New Roman" w:hAnsi="Times New Roman" w:cs="Times New Roman"/>
          <w:color w:val="181717"/>
          <w:sz w:val="26"/>
        </w:rPr>
        <w:t>Akitu</w:t>
      </w:r>
      <w:r>
        <w:rPr>
          <w:rFonts w:ascii="Times New Roman" w:eastAsia="Times New Roman" w:hAnsi="Times New Roman" w:cs="Times New Roman"/>
          <w:color w:val="181717"/>
          <w:sz w:val="26"/>
          <w:szCs w:val="26"/>
          <w:rtl/>
        </w:rPr>
        <w:t>- .</w:t>
      </w:r>
    </w:p>
    <w:p w:rsidR="00A84D01" w:rsidRDefault="00CD183F">
      <w:pPr>
        <w:spacing w:after="610" w:line="268" w:lineRule="auto"/>
        <w:ind w:left="9" w:right="-15" w:hanging="9"/>
        <w:jc w:val="both"/>
      </w:pPr>
      <w:r>
        <w:rPr>
          <w:rFonts w:ascii="Times New Roman" w:eastAsia="Times New Roman" w:hAnsi="Times New Roman" w:cs="Times New Roman"/>
          <w:color w:val="181717"/>
          <w:sz w:val="26"/>
          <w:szCs w:val="26"/>
          <w:rtl/>
        </w:rPr>
        <w:t xml:space="preserve">أما عن القصور الضخمة لهذه المدينة الواسعة والتي كانت تقع خلف جداري شارع الموكب، فإن أبرزها هو ما عرف بالقصر أو الحصن الشمالي والذي تتواجد فيه عدد من المنحوتاتومن بينها (أسد بابل) الشهير ، وقد أشتهر هذا القصر بأسم القصر الصيفي </w:t>
      </w:r>
      <w:r>
        <w:rPr>
          <w:rFonts w:ascii="Times New Roman" w:eastAsia="Times New Roman" w:hAnsi="Times New Roman" w:cs="Times New Roman"/>
          <w:color w:val="181717"/>
          <w:sz w:val="26"/>
          <w:szCs w:val="26"/>
          <w:rtl/>
        </w:rPr>
        <w:t xml:space="preserve">ويقع شمالي بابل </w:t>
      </w:r>
      <w:r>
        <w:rPr>
          <w:rFonts w:ascii="Times New Roman" w:eastAsia="Times New Roman" w:hAnsi="Times New Roman" w:cs="Times New Roman"/>
          <w:color w:val="181717"/>
          <w:sz w:val="26"/>
          <w:szCs w:val="26"/>
          <w:rtl/>
        </w:rPr>
        <w:lastRenderedPageBreak/>
        <w:t>،وكان هذا القصر مفضلاً لدى نبوخذنصر حتى أنه أطلق عليه تسمية (قصر حياة نبوخذنصر)أو كما كان يسمى أيضاً الواجهة السامقة أبا دانوم -</w:t>
      </w:r>
      <w:r>
        <w:rPr>
          <w:rFonts w:ascii="Times New Roman" w:eastAsia="Times New Roman" w:hAnsi="Times New Roman" w:cs="Times New Roman"/>
          <w:color w:val="181717"/>
          <w:sz w:val="26"/>
        </w:rPr>
        <w:t>appa dan num</w:t>
      </w:r>
      <w:r>
        <w:rPr>
          <w:rFonts w:ascii="Times New Roman" w:eastAsia="Times New Roman" w:hAnsi="Times New Roman" w:cs="Times New Roman"/>
          <w:color w:val="181717"/>
          <w:sz w:val="26"/>
          <w:szCs w:val="26"/>
          <w:rtl/>
        </w:rPr>
        <w:t xml:space="preserve"> -،أما القصر الجنوبي المطل على قناة ليبيل خيكالا والذي كان يسمى قصر ملك بابل -</w:t>
      </w:r>
      <w:r>
        <w:rPr>
          <w:rFonts w:ascii="Times New Roman" w:eastAsia="Times New Roman" w:hAnsi="Times New Roman" w:cs="Times New Roman"/>
          <w:color w:val="181717"/>
          <w:sz w:val="26"/>
        </w:rPr>
        <w:t>Al bit shar Babili</w:t>
      </w:r>
      <w:r>
        <w:rPr>
          <w:rFonts w:ascii="Times New Roman" w:eastAsia="Times New Roman" w:hAnsi="Times New Roman" w:cs="Times New Roman"/>
          <w:color w:val="181717"/>
          <w:sz w:val="26"/>
          <w:szCs w:val="26"/>
          <w:rtl/>
        </w:rPr>
        <w:t>- فق</w:t>
      </w:r>
      <w:r>
        <w:rPr>
          <w:rFonts w:ascii="Times New Roman" w:eastAsia="Times New Roman" w:hAnsi="Times New Roman" w:cs="Times New Roman"/>
          <w:color w:val="181717"/>
          <w:sz w:val="26"/>
          <w:szCs w:val="26"/>
          <w:rtl/>
        </w:rPr>
        <w:t>دكان واحداً من القصور الضخمة الذي يشبهه المنقبون كمدينة صغيرة داخل مدينة بابل وقدشيده الملك الشمس نبوخذنصر الثاني بجانب قصر أبيه نبوبلاصر الذي كان أصغر حجماًمن قصر نبوخذنصر، وكان هذا القصر يمثل آنذاك المركز السياسي والإداري والعسكريللإمبراطورية البابلية ال</w:t>
      </w:r>
      <w:r>
        <w:rPr>
          <w:rFonts w:ascii="Times New Roman" w:eastAsia="Times New Roman" w:hAnsi="Times New Roman" w:cs="Times New Roman"/>
          <w:color w:val="181717"/>
          <w:sz w:val="26"/>
          <w:szCs w:val="26"/>
          <w:rtl/>
        </w:rPr>
        <w:t>حديثة/ السلالة الكلدانية الذهبية، ويقع القصر الجنوبي بمحاذاة شارعالموكب وكان يحتوي على مئات الحجرات والمرافق الأخرى، ومعلوم أن الجنائن المعلقةكانت تحتل الركن الشمالي الشرقي من القصر الجنوبي وقد أسماه المنقبون بالقصر الجنوبينسبة إلى القصر الصيفي الذي يقع في</w:t>
      </w:r>
      <w:r>
        <w:rPr>
          <w:rFonts w:ascii="Times New Roman" w:eastAsia="Times New Roman" w:hAnsi="Times New Roman" w:cs="Times New Roman"/>
          <w:color w:val="181717"/>
          <w:sz w:val="26"/>
          <w:szCs w:val="26"/>
          <w:rtl/>
        </w:rPr>
        <w:t xml:space="preserve"> شماله ،علماً أن كلا القصرين يقعان في الزاويةالشمالية الغربية من المدينة الشرقية .</w:t>
      </w:r>
    </w:p>
    <w:p w:rsidR="00A84D01" w:rsidRDefault="00CD183F">
      <w:pPr>
        <w:bidi w:val="0"/>
        <w:spacing w:after="283"/>
        <w:ind w:left="13" w:right="-12"/>
        <w:jc w:val="left"/>
      </w:pPr>
      <w:r>
        <w:rPr>
          <w:noProof/>
        </w:rPr>
        <mc:AlternateContent>
          <mc:Choice Requires="wpg">
            <w:drawing>
              <wp:inline distT="0" distB="0" distL="0" distR="0">
                <wp:extent cx="4572000" cy="2238857"/>
                <wp:effectExtent l="0" t="0" r="0" b="0"/>
                <wp:docPr id="725884" name="Group 725884"/>
                <wp:cNvGraphicFramePr/>
                <a:graphic xmlns:a="http://schemas.openxmlformats.org/drawingml/2006/main">
                  <a:graphicData uri="http://schemas.microsoft.com/office/word/2010/wordprocessingGroup">
                    <wpg:wgp>
                      <wpg:cNvGrpSpPr/>
                      <wpg:grpSpPr>
                        <a:xfrm>
                          <a:off x="0" y="0"/>
                          <a:ext cx="4572000" cy="2238857"/>
                          <a:chOff x="0" y="0"/>
                          <a:chExt cx="4572000" cy="2238857"/>
                        </a:xfrm>
                      </wpg:grpSpPr>
                      <pic:pic xmlns:pic="http://schemas.openxmlformats.org/drawingml/2006/picture">
                        <pic:nvPicPr>
                          <pic:cNvPr id="1004816" name="Picture 1004816"/>
                          <pic:cNvPicPr/>
                        </pic:nvPicPr>
                        <pic:blipFill>
                          <a:blip r:embed="rId38"/>
                          <a:stretch>
                            <a:fillRect/>
                          </a:stretch>
                        </pic:blipFill>
                        <pic:spPr>
                          <a:xfrm>
                            <a:off x="-3174" y="-3624"/>
                            <a:ext cx="4575049" cy="2243328"/>
                          </a:xfrm>
                          <a:prstGeom prst="rect">
                            <a:avLst/>
                          </a:prstGeom>
                        </pic:spPr>
                      </pic:pic>
                      <wps:wsp>
                        <wps:cNvPr id="22389" name="Shape 22389"/>
                        <wps:cNvSpPr/>
                        <wps:spPr>
                          <a:xfrm>
                            <a:off x="0" y="0"/>
                            <a:ext cx="4572000" cy="2238857"/>
                          </a:xfrm>
                          <a:custGeom>
                            <a:avLst/>
                            <a:gdLst/>
                            <a:ahLst/>
                            <a:cxnLst/>
                            <a:rect l="0" t="0" r="0" b="0"/>
                            <a:pathLst>
                              <a:path w="4572000" h="2238857">
                                <a:moveTo>
                                  <a:pt x="0" y="0"/>
                                </a:moveTo>
                                <a:lnTo>
                                  <a:pt x="0" y="2238857"/>
                                </a:lnTo>
                                <a:lnTo>
                                  <a:pt x="4572000" y="2238857"/>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781086BA" id="Group 725884" o:spid="_x0000_s1026" style="width:5in;height:176.3pt;mso-position-horizontal-relative:char;mso-position-vertical-relative:line" coordsize="45720,22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">
                <v:shape id="Picture 1004816" o:spid="_x0000_s1027" type="#_x0000_t75" style="position:absolute;left:-31;top:-36;width:45749;height:22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iHtvBAAAA4AAAAA8AAABkcnMvZG93bnJldi54bWxET82KwjAQvgv7DmEWvNlEKUW7RhFxwat1&#10;H2BoxraYTEqT1a5PbwRhjx/f/3o7OituNITOs4Z5pkAQ19503Gj4OX/PliBCRDZoPZOGPwqw3XxM&#10;1lgaf+cT3arYiBTCoUQNbYx9KWWoW3IYMt8TJ+7iB4cxwaGRZsB7CndWLpQqpMOOU0OLPe1bqq/V&#10;r9NgbFXv8+rh/OFcXPLd9eRXdtR6+jnuvkBEGuO/+O0+mjRfqXw5L+B1KCGQm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BiHtvBAAAA4AAAAA8AAAAAAAAAAAAAAAAAnwIA&#10;AGRycy9kb3ducmV2LnhtbFBLBQYAAAAABAAEAPcAAACNAwAAAAA=&#10;">
                  <v:imagedata r:id="rId39" o:title=""/>
                </v:shape>
                <v:shape id="Shape 22389" o:spid="_x0000_s1028" style="position:absolute;width:45720;height:22388;visibility:visible;mso-wrap-style:square;v-text-anchor:top" coordsize="4572000,2238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RW8gA&#10;AADeAAAADwAAAGRycy9kb3ducmV2LnhtbESPQWvCQBSE70L/w/IKvUjdJAWJ0VVEkHopUhWKt0f2&#10;NUnNvg3ZVRN/vSsUPA4z8w0zW3SmFhdqXWVZQTyKQBDnVldcKDjs1+8pCOeRNdaWSUFPDhbzl8EM&#10;M22v/E2XnS9EgLDLUEHpfZNJ6fKSDLqRbYiD92tbgz7ItpC6xWuAm1omUTSWBisOCyU2tCopP+3O&#10;RsGt/+rjn4mOT5/D5ritdLr5Gzql3l675RSEp84/w//tjVaQJB/pBB53whW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Q1FbyAAAAN4AAAAPAAAAAAAAAAAAAAAAAJgCAABk&#10;cnMvZG93bnJldi54bWxQSwUGAAAAAAQABAD1AAAAjQMAAAAA&#10;" path="m,l,2238857r4572000,l4572000,,,xe" filled="f" strokecolor="#181717" strokeweight="1.3pt">
                  <v:stroke miterlimit="1" joinstyle="miter"/>
                  <v:path arrowok="t" textboxrect="0,0,4572000,2238857"/>
                </v:shape>
                <w10:anchorlock/>
              </v:group>
            </w:pict>
          </mc:Fallback>
        </mc:AlternateContent>
      </w:r>
    </w:p>
    <w:p w:rsidR="00A84D01" w:rsidRDefault="00CD183F">
      <w:pPr>
        <w:spacing w:after="3" w:line="260" w:lineRule="auto"/>
        <w:ind w:left="11" w:hanging="10"/>
        <w:jc w:val="center"/>
      </w:pPr>
      <w:r>
        <w:rPr>
          <w:rFonts w:ascii="Times New Roman" w:eastAsia="Times New Roman" w:hAnsi="Times New Roman" w:cs="Times New Roman"/>
          <w:color w:val="181717"/>
          <w:sz w:val="26"/>
          <w:szCs w:val="26"/>
          <w:rtl/>
        </w:rPr>
        <w:t>رسم لمنطقة برج بابل (إيتمنانكي)</w:t>
      </w:r>
    </w:p>
    <w:p w:rsidR="00A84D01" w:rsidRDefault="00CD183F">
      <w:pPr>
        <w:pStyle w:val="Heading2"/>
        <w:spacing w:after="255" w:line="259" w:lineRule="auto"/>
        <w:ind w:left="91" w:right="79"/>
      </w:pPr>
      <w:r>
        <w:rPr>
          <w:bCs/>
          <w:szCs w:val="32"/>
          <w:rtl/>
        </w:rPr>
        <w:t>الجنائن المعلقة وبرج بابل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لعل الجنائن المعلقة واحدة من أعقد المشاكل عند الآثاري والمنقب ، ولكنها عند المؤرخينأقل تعقيداً ، ذلك أننا لم نعثر</w:t>
      </w:r>
      <w:r>
        <w:rPr>
          <w:rFonts w:ascii="Times New Roman" w:eastAsia="Times New Roman" w:hAnsi="Times New Roman" w:cs="Times New Roman"/>
          <w:color w:val="181717"/>
          <w:sz w:val="26"/>
          <w:szCs w:val="26"/>
          <w:rtl/>
        </w:rPr>
        <w:t xml:space="preserve"> حتى اليوم على أدلة قاطعة حول تفاصيل الطبقات العليالتلك الجنائن أو حتى على أدلة مادية تدعم وجود مثل ذلك البناء بحسب المواصافات التيأوردها القصاصون الإغريق ، ومما زاد من إشكالية هذا الموضوع أن المؤرخين القدامىقد خلطوا ما بين الزقورة الرسمية لبابل أي البرج ا</w:t>
      </w:r>
      <w:r>
        <w:rPr>
          <w:rFonts w:ascii="Times New Roman" w:eastAsia="Times New Roman" w:hAnsi="Times New Roman" w:cs="Times New Roman"/>
          <w:color w:val="181717"/>
          <w:sz w:val="26"/>
          <w:szCs w:val="26"/>
          <w:rtl/>
        </w:rPr>
        <w:t xml:space="preserve">لمدرج (الإيتيمنانكي) وبين البناء المدرجالأصغر الثلاثي الطبقات والمغطى بالأشجار والنباتات المزهرة (الجنائن)، التي تواجهنابقاياها في الزاوية الشمالية الشرقية من القصر الجنوبي والتي أعتمد في بنائها على الأبعادالمثالية للمثلث </w:t>
      </w:r>
      <w:r>
        <w:rPr>
          <w:rFonts w:ascii="Times New Roman" w:eastAsia="Times New Roman" w:hAnsi="Times New Roman" w:cs="Times New Roman"/>
          <w:color w:val="181717"/>
          <w:sz w:val="26"/>
          <w:szCs w:val="26"/>
          <w:rtl/>
        </w:rPr>
        <w:lastRenderedPageBreak/>
        <w:t xml:space="preserve">المكتشفة أبعاده في مدينة شادوبوم/ </w:t>
      </w:r>
      <w:r>
        <w:rPr>
          <w:rFonts w:ascii="Times New Roman" w:eastAsia="Times New Roman" w:hAnsi="Times New Roman" w:cs="Times New Roman"/>
          <w:color w:val="181717"/>
          <w:sz w:val="26"/>
          <w:szCs w:val="26"/>
          <w:rtl/>
        </w:rPr>
        <w:t>تل حرمل في بغداد الجديدة ، وهوالنص الرياضي المعروف بنظرية تشابه المثلثات القائمة الزاوية المتشابهة المحدثة منإنزال عمود من الزاوية القائمة في مثلث قائم الزاوية على الوتر التي تسبق نظرية إقليدسمن القرن الثالث ق.م بسبعة عشر قرناً ،وبما أننا لم نعثر حتى اليوم</w:t>
      </w:r>
      <w:r>
        <w:rPr>
          <w:rFonts w:ascii="Times New Roman" w:eastAsia="Times New Roman" w:hAnsi="Times New Roman" w:cs="Times New Roman"/>
          <w:color w:val="181717"/>
          <w:sz w:val="26"/>
          <w:szCs w:val="26"/>
          <w:rtl/>
        </w:rPr>
        <w:t xml:space="preserve"> على أدلة قاطعة تدعمالحكايات الكلاسيكية القديمة، فليس أمامنا إلا نأخذ بعين الإعتبار البناء الثلاثي الطبقاتكبديل موضوعي لذلك المبنى المثير الذي نسجت عنه العديد من الروايات الإغريقية.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عندما عثر </w:t>
      </w:r>
      <w:r>
        <w:rPr>
          <w:rFonts w:ascii="Times New Roman" w:eastAsia="Times New Roman" w:hAnsi="Times New Roman" w:cs="Times New Roman"/>
          <w:color w:val="181717"/>
          <w:sz w:val="26"/>
          <w:szCs w:val="26"/>
          <w:rtl/>
        </w:rPr>
        <w:t xml:space="preserve">كولدفاي على أسس هذا البناء لم يتوصل أول الأمر لمعرفة الغرض منه فأطلقعليه تسمية (بيت الأقبية) الذي يتألف من </w:t>
      </w:r>
      <w:r>
        <w:rPr>
          <w:rFonts w:ascii="Times New Roman" w:eastAsia="Times New Roman" w:hAnsi="Times New Roman" w:cs="Times New Roman"/>
          <w:color w:val="181717"/>
          <w:sz w:val="26"/>
          <w:szCs w:val="26"/>
        </w:rPr>
        <w:t>١٤</w:t>
      </w:r>
      <w:r>
        <w:rPr>
          <w:rFonts w:ascii="Times New Roman" w:eastAsia="Times New Roman" w:hAnsi="Times New Roman" w:cs="Times New Roman"/>
          <w:color w:val="181717"/>
          <w:sz w:val="26"/>
          <w:szCs w:val="26"/>
          <w:rtl/>
        </w:rPr>
        <w:t xml:space="preserve"> رواقاً مقبباً محاطاً بسور سميك بشكل غير مألوف مع وجود نوع من الأبار غير المعروفة في وادي الرافدين القديم ترتبط فيما بينهابمنافذ تشكل أساس نظام رفع</w:t>
      </w:r>
      <w:r>
        <w:rPr>
          <w:rFonts w:ascii="Times New Roman" w:eastAsia="Times New Roman" w:hAnsi="Times New Roman" w:cs="Times New Roman"/>
          <w:color w:val="181717"/>
          <w:sz w:val="26"/>
          <w:szCs w:val="26"/>
          <w:rtl/>
        </w:rPr>
        <w:t xml:space="preserve"> هيدروليكي يضم سلسلة من الدلاء -</w:t>
      </w:r>
      <w:r>
        <w:rPr>
          <w:rFonts w:ascii="Times New Roman" w:eastAsia="Times New Roman" w:hAnsi="Times New Roman" w:cs="Times New Roman"/>
          <w:color w:val="181717"/>
          <w:sz w:val="26"/>
        </w:rPr>
        <w:t>Chain pump</w:t>
      </w:r>
      <w:r>
        <w:rPr>
          <w:rFonts w:ascii="Times New Roman" w:eastAsia="Times New Roman" w:hAnsi="Times New Roman" w:cs="Times New Roman"/>
          <w:color w:val="181717"/>
          <w:sz w:val="26"/>
          <w:szCs w:val="26"/>
          <w:rtl/>
        </w:rPr>
        <w:t xml:space="preserve">-، وهكذاأعلن كولدفاي عام </w:t>
      </w:r>
      <w:r>
        <w:rPr>
          <w:rFonts w:ascii="Times New Roman" w:eastAsia="Times New Roman" w:hAnsi="Times New Roman" w:cs="Times New Roman"/>
          <w:color w:val="181717"/>
          <w:sz w:val="26"/>
          <w:szCs w:val="26"/>
        </w:rPr>
        <w:t>١٩١٣</w:t>
      </w:r>
      <w:r>
        <w:rPr>
          <w:rFonts w:ascii="Times New Roman" w:eastAsia="Times New Roman" w:hAnsi="Times New Roman" w:cs="Times New Roman"/>
          <w:color w:val="181717"/>
          <w:sz w:val="26"/>
          <w:szCs w:val="26"/>
          <w:rtl/>
        </w:rPr>
        <w:t xml:space="preserve"> م بأن هذا البناء هو ما كان يطلق عليه سابقاً تسمية (الجنائن المعلقة) الشهيرة وذلك إعتماداً على ما ورد في كتابات المؤرخين الكلاسيكيين من أن الجنائنالمعلقة قد بنيت فوق بناء مؤلف من عدة أق</w:t>
      </w:r>
      <w:r>
        <w:rPr>
          <w:rFonts w:ascii="Times New Roman" w:eastAsia="Times New Roman" w:hAnsi="Times New Roman" w:cs="Times New Roman"/>
          <w:color w:val="181717"/>
          <w:sz w:val="26"/>
          <w:szCs w:val="26"/>
          <w:rtl/>
        </w:rPr>
        <w:t>بية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والحقيقة أننا لا نجد أي صدى في النصوص البابلية كما تقول الباحثة المؤرخة د. حياةإبراهيم حول القصة الرومانسية التي أختلقها القصاصون الكلاسيكيون وأشهرهم يوسفوسنقلاً عن بيروسس والتي تدعي زواج نبوخذنصر الثاني من الأميرة الميدية أموهين أبنةأشدهاك ، ولفرط م</w:t>
      </w:r>
      <w:r>
        <w:rPr>
          <w:rFonts w:ascii="Times New Roman" w:eastAsia="Times New Roman" w:hAnsi="Times New Roman" w:cs="Times New Roman"/>
          <w:color w:val="181717"/>
          <w:sz w:val="26"/>
          <w:szCs w:val="26"/>
          <w:rtl/>
        </w:rPr>
        <w:t>حبته لها قام بعد تسع سنوات من زواجه منها ببناء الجنائن المعلقة ، وذلكمن أجل إدخال السرور إلى نفس زوجته ذات التربية الجبلية ، وإذ لم تكن هنالك أموهينكما تؤكد ذلك النصوص البابلية ، فما هي حقيقة الغرض من بناء هذا الصرح الغريب علىعالمنا المعاصر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لقد أراد المع</w:t>
      </w:r>
      <w:r>
        <w:rPr>
          <w:rFonts w:ascii="Times New Roman" w:eastAsia="Times New Roman" w:hAnsi="Times New Roman" w:cs="Times New Roman"/>
          <w:color w:val="181717"/>
          <w:sz w:val="26"/>
          <w:szCs w:val="26"/>
          <w:rtl/>
        </w:rPr>
        <w:t>مار الكلداني على ما يبدو أن يبني صرحاً تتوفر فيه عوامل العزل الحراريالمركزي ، بمعنى أن تقوم الجدران المركبة الخارجية بعزل مركز البناية عن عوامل الضوءوالحرارة وتيارات الهواء الخارجية الساخنة ، لذلك كانت أرضية هذا البناء تحت مستوىأرضية الشارع دون غيرها من أر</w:t>
      </w:r>
      <w:r>
        <w:rPr>
          <w:rFonts w:ascii="Times New Roman" w:eastAsia="Times New Roman" w:hAnsi="Times New Roman" w:cs="Times New Roman"/>
          <w:color w:val="181717"/>
          <w:sz w:val="26"/>
          <w:szCs w:val="26"/>
          <w:rtl/>
        </w:rPr>
        <w:t>ضيات مرافق القصر الأخرى التي كانت بمستوى أرضيةالشارع ، وهذا التصميم تصميم يقترب إلى حد ما من مفهوم الأقبية /السراديب البغداديةوسراديب مدينة النجف الشهيرة أو بتعبير أدق تصميم الثرمس الذي يحتفظ بالسوائل الباردةوالحارة في داخله ، ويدل ذلك أن بيت الأقبية قد تم</w:t>
      </w:r>
      <w:r>
        <w:rPr>
          <w:rFonts w:ascii="Times New Roman" w:eastAsia="Times New Roman" w:hAnsi="Times New Roman" w:cs="Times New Roman"/>
          <w:color w:val="181717"/>
          <w:sz w:val="26"/>
          <w:szCs w:val="26"/>
          <w:rtl/>
        </w:rPr>
        <w:t xml:space="preserve"> بناؤه ليكون ثلاجة للقصر يخزن فيها الثلجليكون متوفراً للملك خلال أيام الصيف القائضة ولتوفير الماء البارد للطقوس الدينية علماً أنأقدم إشارة وصلتنا عن تقديم الماء المبرد للآلهة كانت قد وردت في إشارة للحاكم السومريكوديا </w:t>
      </w:r>
      <w:r>
        <w:rPr>
          <w:rFonts w:ascii="Times New Roman" w:eastAsia="Times New Roman" w:hAnsi="Times New Roman" w:cs="Times New Roman"/>
          <w:color w:val="181717"/>
          <w:sz w:val="26"/>
          <w:szCs w:val="26"/>
        </w:rPr>
        <w:t>٢١٤٤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٢١٢٤</w:t>
      </w:r>
      <w:r>
        <w:rPr>
          <w:rFonts w:ascii="Times New Roman" w:eastAsia="Times New Roman" w:hAnsi="Times New Roman" w:cs="Times New Roman"/>
          <w:color w:val="181717"/>
          <w:sz w:val="26"/>
          <w:szCs w:val="26"/>
          <w:rtl/>
        </w:rPr>
        <w:t xml:space="preserve"> ق.م ، ولذلك كانت تلك الأقبية </w:t>
      </w:r>
      <w:r>
        <w:rPr>
          <w:rFonts w:ascii="Times New Roman" w:eastAsia="Times New Roman" w:hAnsi="Times New Roman" w:cs="Times New Roman"/>
          <w:color w:val="181717"/>
          <w:sz w:val="26"/>
          <w:szCs w:val="26"/>
          <w:rtl/>
        </w:rPr>
        <w:t xml:space="preserve">الطولانية بمثابة أقسام تؤلف بمجموعها </w:t>
      </w:r>
    </w:p>
    <w:p w:rsidR="00A84D01" w:rsidRDefault="00CD183F">
      <w:pPr>
        <w:spacing w:after="0"/>
        <w:ind w:left="-4" w:hanging="10"/>
        <w:jc w:val="left"/>
      </w:pPr>
      <w:r>
        <w:rPr>
          <w:rFonts w:ascii="Times New Roman" w:eastAsia="Times New Roman" w:hAnsi="Times New Roman" w:cs="Times New Roman"/>
          <w:color w:val="181717"/>
          <w:sz w:val="26"/>
          <w:szCs w:val="26"/>
          <w:rtl/>
        </w:rPr>
        <w:t>(الثلاجة الملكية) التي كان يشرف عليها موظف كبير يسمى حامل الكأس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إن أفضل سيناريو لوظيفة هذا المبنى هو ما قدمه الدكتور فوزي رشيد بتأثير كولدفاي، وذلك في كتابه الموسوم (الملك نبوخذنصر الثاني) حيث نوجزه على النحو التالي </w:t>
      </w:r>
      <w:r>
        <w:rPr>
          <w:rFonts w:ascii="Times New Roman" w:eastAsia="Times New Roman" w:hAnsi="Times New Roman" w:cs="Times New Roman"/>
          <w:color w:val="181717"/>
          <w:sz w:val="26"/>
          <w:szCs w:val="26"/>
          <w:rtl/>
        </w:rPr>
        <w:t xml:space="preserve">: يبدأ خزنالثلج </w:t>
      </w:r>
      <w:r>
        <w:rPr>
          <w:rFonts w:ascii="Times New Roman" w:eastAsia="Times New Roman" w:hAnsi="Times New Roman" w:cs="Times New Roman"/>
          <w:color w:val="181717"/>
          <w:sz w:val="26"/>
          <w:szCs w:val="26"/>
          <w:rtl/>
        </w:rPr>
        <w:lastRenderedPageBreak/>
        <w:t>بعد جلبه من المناطق الجبلية برصفه على أرضية الأروقة حتى يصل الإرتفاع إلىحد معين عندئذ يتم تغطية الثلج المرصوص بنوع من الأحجار الكلسية التي تكون بعرضالرواق وبإرتفاع متر تقريباً ، ثم يهال على هذه الحجارة الثلج ثانية حتى يصل إلى المستوىالمطلوب</w:t>
      </w:r>
      <w:r>
        <w:rPr>
          <w:rFonts w:ascii="Times New Roman" w:eastAsia="Times New Roman" w:hAnsi="Times New Roman" w:cs="Times New Roman"/>
          <w:color w:val="181717"/>
          <w:sz w:val="26"/>
          <w:szCs w:val="26"/>
          <w:rtl/>
        </w:rPr>
        <w:t xml:space="preserve"> فيتم تغطية هذه الطبقة من الثلج بطبقة ثانية من الحجارة الكلسية وهكذا حتى يتمملأ الرواق الأول إلى مستوى السقف، ليبدأ خزن الثلج في الرواق الثاني ، ثم تتكرر عمليةالخزن على التوالي حتى يمتليء البناء كله بالثلج ، أما في الصيف فتجري العملية عكسياًحيث يبدأ الإسته</w:t>
      </w:r>
      <w:r>
        <w:rPr>
          <w:rFonts w:ascii="Times New Roman" w:eastAsia="Times New Roman" w:hAnsi="Times New Roman" w:cs="Times New Roman"/>
          <w:color w:val="181717"/>
          <w:sz w:val="26"/>
          <w:szCs w:val="26"/>
          <w:rtl/>
        </w:rPr>
        <w:t>لاك بأخذ الثلج من الرواق الأول حتى ينتهي خزينه فتزاح الحجارة الكلسيةويبدأ المستهلكون بأخذ الثلج من الرواق الثاني فالثالث وهكذا بالتتابع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وبديهي أن هنالك عدة أسباب دعت القدماء لإطلاق تسمية (الجنائن المعلقة) على هذا البناءومنها أن هذا الأسم هو ما جاء على لس</w:t>
      </w:r>
      <w:r>
        <w:rPr>
          <w:rFonts w:ascii="Times New Roman" w:eastAsia="Times New Roman" w:hAnsi="Times New Roman" w:cs="Times New Roman"/>
          <w:color w:val="181717"/>
          <w:sz w:val="26"/>
          <w:szCs w:val="26"/>
          <w:rtl/>
        </w:rPr>
        <w:t>ان الكاتب الكلداني برحوشا مطلع القرن الثالثق.م -</w:t>
      </w:r>
      <w:r>
        <w:rPr>
          <w:rFonts w:ascii="Times New Roman" w:eastAsia="Times New Roman" w:hAnsi="Times New Roman" w:cs="Times New Roman"/>
          <w:color w:val="181717"/>
          <w:sz w:val="26"/>
        </w:rPr>
        <w:t>Pardisa Telie</w:t>
      </w:r>
      <w:r>
        <w:rPr>
          <w:rFonts w:ascii="Times New Roman" w:eastAsia="Times New Roman" w:hAnsi="Times New Roman" w:cs="Times New Roman"/>
          <w:color w:val="181717"/>
          <w:sz w:val="26"/>
          <w:szCs w:val="26"/>
          <w:rtl/>
        </w:rPr>
        <w:t xml:space="preserve">-، ومنه أقتبس عدد من المؤرخين الكلاسيكيين تلك التسمية ومنهمسترابو </w:t>
      </w:r>
      <w:r>
        <w:rPr>
          <w:rFonts w:ascii="Times New Roman" w:eastAsia="Times New Roman" w:hAnsi="Times New Roman" w:cs="Times New Roman"/>
          <w:color w:val="181717"/>
          <w:sz w:val="26"/>
          <w:szCs w:val="26"/>
        </w:rPr>
        <w:t>٦٤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w:t>
      </w:r>
      <w:r>
        <w:rPr>
          <w:rFonts w:ascii="Times New Roman" w:eastAsia="Times New Roman" w:hAnsi="Times New Roman" w:cs="Times New Roman"/>
          <w:color w:val="181717"/>
          <w:sz w:val="26"/>
          <w:szCs w:val="26"/>
          <w:rtl/>
        </w:rPr>
        <w:t xml:space="preserve"> ق.م الذي سماها -</w:t>
      </w:r>
      <w:r>
        <w:rPr>
          <w:rFonts w:ascii="Times New Roman" w:eastAsia="Times New Roman" w:hAnsi="Times New Roman" w:cs="Times New Roman"/>
          <w:color w:val="181717"/>
          <w:sz w:val="26"/>
        </w:rPr>
        <w:t>Krematos Kepos</w:t>
      </w:r>
      <w:r>
        <w:rPr>
          <w:rFonts w:ascii="Times New Roman" w:eastAsia="Times New Roman" w:hAnsi="Times New Roman" w:cs="Times New Roman"/>
          <w:color w:val="181717"/>
          <w:sz w:val="26"/>
          <w:szCs w:val="26"/>
          <w:rtl/>
        </w:rPr>
        <w:t>- كما سماها الكاتب الرومانيكورتيوس روفس -</w:t>
      </w:r>
      <w:r>
        <w:rPr>
          <w:rFonts w:ascii="Times New Roman" w:eastAsia="Times New Roman" w:hAnsi="Times New Roman" w:cs="Times New Roman"/>
          <w:color w:val="181717"/>
          <w:sz w:val="26"/>
        </w:rPr>
        <w:t>Pensiles Horti</w:t>
      </w:r>
      <w:r>
        <w:rPr>
          <w:rFonts w:ascii="Times New Roman" w:eastAsia="Times New Roman" w:hAnsi="Times New Roman" w:cs="Times New Roman"/>
          <w:color w:val="181717"/>
          <w:sz w:val="26"/>
          <w:szCs w:val="26"/>
          <w:rtl/>
        </w:rPr>
        <w:t xml:space="preserve"> - ودعاها المؤرخ اليهودي جوزيفوس بأسم </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Pensile</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Paradise</w:t>
      </w:r>
      <w:r>
        <w:rPr>
          <w:rFonts w:ascii="Times New Roman" w:eastAsia="Times New Roman" w:hAnsi="Times New Roman" w:cs="Times New Roman"/>
          <w:color w:val="181717"/>
          <w:sz w:val="26"/>
          <w:szCs w:val="26"/>
          <w:rtl/>
        </w:rPr>
        <w:t>- ومن هذه التسميات الأخيرة التي تعني جميعاً الجنائن المعلقة أشتق الأسمالإنكليزي -</w:t>
      </w:r>
      <w:r>
        <w:rPr>
          <w:rFonts w:ascii="Times New Roman" w:eastAsia="Times New Roman" w:hAnsi="Times New Roman" w:cs="Times New Roman"/>
          <w:color w:val="181717"/>
          <w:sz w:val="26"/>
        </w:rPr>
        <w:t xml:space="preserve">The Hanging Gardens </w:t>
      </w:r>
      <w:r>
        <w:rPr>
          <w:rFonts w:ascii="Times New Roman" w:eastAsia="Times New Roman" w:hAnsi="Times New Roman" w:cs="Times New Roman"/>
          <w:color w:val="181717"/>
          <w:sz w:val="26"/>
          <w:szCs w:val="26"/>
          <w:rtl/>
        </w:rPr>
        <w:t>- وهو ترجمة حرفية عن الأصل الكلداني القديموالمطابق إلى حد كبير للتسمية الكلدانية الحديثة حيث أن أصل كلمة بارادايس هو برديساالكلدانية ومراد</w:t>
      </w:r>
      <w:r>
        <w:rPr>
          <w:rFonts w:ascii="Times New Roman" w:eastAsia="Times New Roman" w:hAnsi="Times New Roman" w:cs="Times New Roman"/>
          <w:color w:val="181717"/>
          <w:sz w:val="26"/>
          <w:szCs w:val="26"/>
          <w:rtl/>
        </w:rPr>
        <w:t>فتها الأخرى -</w:t>
      </w:r>
      <w:r>
        <w:rPr>
          <w:rFonts w:ascii="Times New Roman" w:eastAsia="Times New Roman" w:hAnsi="Times New Roman" w:cs="Times New Roman"/>
          <w:color w:val="181717"/>
          <w:sz w:val="26"/>
        </w:rPr>
        <w:t>Ganne</w:t>
      </w:r>
      <w:r>
        <w:rPr>
          <w:rFonts w:ascii="Times New Roman" w:eastAsia="Times New Roman" w:hAnsi="Times New Roman" w:cs="Times New Roman"/>
          <w:color w:val="181717"/>
          <w:sz w:val="26"/>
          <w:szCs w:val="26"/>
          <w:rtl/>
        </w:rPr>
        <w:t>- إنما تعني الجنة أو حدائق عدن (المساحات الخضراءفي منطقة القطر البحري.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لماذا سمي بيت الأقبية هذا أو الثلاجة الملكية أصلاً بالجنائن المعلقة مع أنها كانت تتألفمن ثلاث طوابق تقترب في تصميمها الخارجي من شكل زقورة أور ولاسيما طابقيها الث</w:t>
      </w:r>
      <w:r>
        <w:rPr>
          <w:rFonts w:ascii="Times New Roman" w:eastAsia="Times New Roman" w:hAnsi="Times New Roman" w:cs="Times New Roman"/>
          <w:color w:val="181717"/>
          <w:sz w:val="26"/>
          <w:szCs w:val="26"/>
          <w:rtl/>
        </w:rPr>
        <w:t>انيوالثالث الذي يحتل مركزه مضيف ملكي بدلاً من المعبد العلوي التقليدي، فمرد ذلك أنالمعمار الكلداني جرياً على تراثه البابلي القديم حاول أن يزيد من إمكانات العزل الحراريللمبنى مع التأكيد على الناحية الجمالية للبناء وتلطيف الجو العام لمجمل منشآت القصروذلك من خ</w:t>
      </w:r>
      <w:r>
        <w:rPr>
          <w:rFonts w:ascii="Times New Roman" w:eastAsia="Times New Roman" w:hAnsi="Times New Roman" w:cs="Times New Roman"/>
          <w:color w:val="181717"/>
          <w:sz w:val="26"/>
          <w:szCs w:val="26"/>
          <w:rtl/>
        </w:rPr>
        <w:t>لال طلاء سطح المبنى بطبقات سميكة من القير ، مما يعزله حرارياً ويقلل منإستخدام كميات كبيرة من المياه لسقاية النباتات المزهرة المزروعة على سطوحه المدرجة، وذلك بسبب عدم تسرب ماء السقاية إلى داخل المبنى المعزول بطبقات القار ،مما يعنيكفاية الأبار الخاصة بالمبنى</w:t>
      </w:r>
      <w:r>
        <w:rPr>
          <w:rFonts w:ascii="Times New Roman" w:eastAsia="Times New Roman" w:hAnsi="Times New Roman" w:cs="Times New Roman"/>
          <w:color w:val="181717"/>
          <w:sz w:val="26"/>
          <w:szCs w:val="26"/>
          <w:rtl/>
        </w:rPr>
        <w:t xml:space="preserve"> لتوفير المياه اللازمة للسقاية وبواسطة الدلاء حسب ،اما زراعةسطح المبنى المدرج بالأشجار والنبات المزهرة ، فقد كانت فكرة إضافية أخرى أراد منهاالمعمار العبقري الكلداني ضرب أكثر من عصفور بحجر واحد ، لأن وجود مثل حدائقالشرفات هذه تزيد من مستوى العزل الحراري وتل</w:t>
      </w:r>
      <w:r>
        <w:rPr>
          <w:rFonts w:ascii="Times New Roman" w:eastAsia="Times New Roman" w:hAnsi="Times New Roman" w:cs="Times New Roman"/>
          <w:color w:val="181717"/>
          <w:sz w:val="26"/>
          <w:szCs w:val="26"/>
          <w:rtl/>
        </w:rPr>
        <w:t>طف جو المكان الذي تزرع في محيطه ،كما أن منظرها الخلاب يقلل من شدة التوتر العصبي ويمنح المشاهد استرخاء نفسي محبببخاصة إذا ما وضعت فيها أقفاص الحمام والطيور المغردة ، لذلك شبه كتبة بابل تلك الحقولالمعلقة في الهواء ذات النسمات العليلة والأطيار المغردة بنوع من</w:t>
      </w:r>
      <w:r>
        <w:rPr>
          <w:rFonts w:ascii="Times New Roman" w:eastAsia="Times New Roman" w:hAnsi="Times New Roman" w:cs="Times New Roman"/>
          <w:color w:val="181717"/>
          <w:sz w:val="26"/>
          <w:szCs w:val="26"/>
          <w:rtl/>
        </w:rPr>
        <w:t xml:space="preserve"> الجنان الأرضية ، وهكذاأشتهرت تسمية الجنان المعلقة.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 xml:space="preserve">أما برج بابل الشهير أو زقورة بابل المعروفة بأسم الإيتيمنانكي الذي يعني أسمه كما بينا بيتأسس السماء والأرض والذي دمره الملك الأخميني أحشويرش الأول </w:t>
      </w:r>
      <w:r>
        <w:rPr>
          <w:rFonts w:ascii="Times New Roman" w:eastAsia="Times New Roman" w:hAnsi="Times New Roman" w:cs="Times New Roman"/>
          <w:color w:val="181717"/>
          <w:sz w:val="26"/>
          <w:szCs w:val="26"/>
        </w:rPr>
        <w:t>٤٨٦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٤٦٥</w:t>
      </w:r>
      <w:r>
        <w:rPr>
          <w:rFonts w:ascii="Times New Roman" w:eastAsia="Times New Roman" w:hAnsi="Times New Roman" w:cs="Times New Roman"/>
          <w:color w:val="181717"/>
          <w:sz w:val="26"/>
          <w:szCs w:val="26"/>
          <w:rtl/>
        </w:rPr>
        <w:t xml:space="preserve"> ق.م ولم </w:t>
      </w:r>
      <w:r>
        <w:rPr>
          <w:rFonts w:ascii="Times New Roman" w:eastAsia="Times New Roman" w:hAnsi="Times New Roman" w:cs="Times New Roman"/>
          <w:color w:val="181717"/>
          <w:sz w:val="26"/>
          <w:szCs w:val="26"/>
          <w:rtl/>
        </w:rPr>
        <w:t>تفلح محاولات الإسكندر المقدوني لإعادة بنائه بسبب توقفها بعد موته المبكر ،فيعود زمنإنشاء هذا البرج بحسب الوثائق المادية المتوفرة لنا إلى النصف الثاني من الألف الثاني قبلالميلاد ، مع أن الإشارات التاريخية غير المشخصة بدقة ترجعه إلى أزمنة أقدم ، أما البناءالن</w:t>
      </w:r>
      <w:r>
        <w:rPr>
          <w:rFonts w:ascii="Times New Roman" w:eastAsia="Times New Roman" w:hAnsi="Times New Roman" w:cs="Times New Roman"/>
          <w:color w:val="181717"/>
          <w:sz w:val="26"/>
          <w:szCs w:val="26"/>
          <w:rtl/>
        </w:rPr>
        <w:t>هائي للبرج فقد ابتدأ به الملك نبوبلاصر ووصل به إلى إرتفاع أكثر من خمسة عشر متراًلكنه لم يتمكن من إكماله فأنجز أبنه الملك نبوخذنصر الثاني طبقاته العليا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إن التصورات التي خرج بها الآثاريون والباحثون والآركيولوجيون تختلف في بعضالتفاصيل ولكنها تتفق على مسائل </w:t>
      </w:r>
      <w:r>
        <w:rPr>
          <w:rFonts w:ascii="Times New Roman" w:eastAsia="Times New Roman" w:hAnsi="Times New Roman" w:cs="Times New Roman"/>
          <w:color w:val="181717"/>
          <w:sz w:val="26"/>
          <w:szCs w:val="26"/>
          <w:rtl/>
        </w:rPr>
        <w:t>رئيسة منها أن البرج كان يتألف من سبع طبقات مع معبدعلوي وأن السلم المركزي يتجه من أرضية المبنى حتى نهاية الطابق الثاني، ثم ليستمر عبرسلالم جانبية إلى أعلى نقطة في طابقه السابع والذي يشكل أرضية المعبد العلوي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والحقيقة فإن معلومتنا عن البرج قد جاءتنا من أربع</w:t>
      </w:r>
      <w:r>
        <w:rPr>
          <w:rFonts w:ascii="Times New Roman" w:eastAsia="Times New Roman" w:hAnsi="Times New Roman" w:cs="Times New Roman"/>
          <w:color w:val="181717"/>
          <w:sz w:val="26"/>
          <w:szCs w:val="26"/>
          <w:rtl/>
        </w:rPr>
        <w:t>ة مصادر وهي التنقيبات الحديثة والنصالمسماري المعنون بأسم كاتبه (آنو بعل شونو) ثم المدونات الكلاسيكية وعلى رأسها نصهيرودتس ، وأخيراً ما ورد في العهد القديم والذي يعد عظيم الأهمية برغم أبتعاده عنالتفاصيل المعمارية المهمة ،ذلك أن ذكره في العهد القديم هو ما جع</w:t>
      </w:r>
      <w:r>
        <w:rPr>
          <w:rFonts w:ascii="Times New Roman" w:eastAsia="Times New Roman" w:hAnsi="Times New Roman" w:cs="Times New Roman"/>
          <w:color w:val="181717"/>
          <w:sz w:val="26"/>
          <w:szCs w:val="26"/>
          <w:rtl/>
        </w:rPr>
        <w:t>ل هذا البرج يحظىبشهرته الواسعة ولاسيما في زمننا الحاضر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لقد تناولت العديد من الدراسات برج بابل درساً وتمحيصاً ولكن أهم المصادر التي تناولتهبشكل سلس ومناسب لكل القراء هي سلسلة من الكتب الميسرة باللغة الإنكليزية لدار نشرفرانك شيفرو دار نشر تي. إيس. دينشن ود</w:t>
      </w:r>
      <w:r>
        <w:rPr>
          <w:rFonts w:ascii="Times New Roman" w:eastAsia="Times New Roman" w:hAnsi="Times New Roman" w:cs="Times New Roman"/>
          <w:color w:val="181717"/>
          <w:sz w:val="26"/>
          <w:szCs w:val="26"/>
          <w:rtl/>
        </w:rPr>
        <w:t xml:space="preserve">ار نشر ميليكان ، أما لقراء العربية فإن أهم ماكتب عن هذا الموضوع قد أورده كتاب العالم الآثاري الألماني فريتز كريشن (عجائب الدنيافي عمارة بابل) وكتاب الباحثة د. حياة إبراهيم (نبوخذنصر الثاني) وكتاب أندرية بارو(برج بابل) وكذلك الكتاب الموسوعي لأستاذنا الكبير </w:t>
      </w:r>
      <w:r>
        <w:rPr>
          <w:rFonts w:ascii="Times New Roman" w:eastAsia="Times New Roman" w:hAnsi="Times New Roman" w:cs="Times New Roman"/>
          <w:color w:val="181717"/>
          <w:sz w:val="26"/>
          <w:szCs w:val="26"/>
          <w:rtl/>
        </w:rPr>
        <w:t>طه باقر الموسوم (مقدمة في تاريخالحضارات القديمة) ويمكن لمن يرغب في قراءة المزيد من المعلومات عن برج بابل ومعبدالأي ساكيلا أن يرجع لتلك المصادر.</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يقع برج بابل -</w:t>
      </w:r>
      <w:r>
        <w:rPr>
          <w:rFonts w:ascii="Times New Roman" w:eastAsia="Times New Roman" w:hAnsi="Times New Roman" w:cs="Times New Roman"/>
          <w:color w:val="181717"/>
          <w:sz w:val="26"/>
        </w:rPr>
        <w:t>E temen an ki</w:t>
      </w:r>
      <w:r>
        <w:rPr>
          <w:rFonts w:ascii="Times New Roman" w:eastAsia="Times New Roman" w:hAnsi="Times New Roman" w:cs="Times New Roman"/>
          <w:color w:val="181717"/>
          <w:sz w:val="26"/>
          <w:szCs w:val="26"/>
          <w:rtl/>
        </w:rPr>
        <w:t xml:space="preserve"> - في جنوب القصر الجنوبي- </w:t>
      </w:r>
      <w:r>
        <w:rPr>
          <w:rFonts w:ascii="Times New Roman" w:eastAsia="Times New Roman" w:hAnsi="Times New Roman" w:cs="Times New Roman"/>
          <w:color w:val="181717"/>
          <w:sz w:val="26"/>
        </w:rPr>
        <w:t>-Al bit shar Babili</w:t>
      </w:r>
      <w:r>
        <w:rPr>
          <w:rFonts w:ascii="Times New Roman" w:eastAsia="Times New Roman" w:hAnsi="Times New Roman" w:cs="Times New Roman"/>
          <w:color w:val="181717"/>
          <w:sz w:val="26"/>
          <w:szCs w:val="26"/>
          <w:rtl/>
        </w:rPr>
        <w:t>وإلى الجنوب منه يقع معبد الإي ساكيلا الب</w:t>
      </w:r>
      <w:r>
        <w:rPr>
          <w:rFonts w:ascii="Times New Roman" w:eastAsia="Times New Roman" w:hAnsi="Times New Roman" w:cs="Times New Roman"/>
          <w:color w:val="181717"/>
          <w:sz w:val="26"/>
          <w:szCs w:val="26"/>
          <w:rtl/>
        </w:rPr>
        <w:t xml:space="preserve">ابلي الشهير ، علماً أن الإيساكيلا أصلاً هومعبد قديم في مدينة الكلدان الأوائل أريدو، ومن الجدير بالذكر أن (برج بابل) هو من نوعالأبراج المربعة القاعدة بطول </w:t>
      </w:r>
      <w:r>
        <w:rPr>
          <w:rFonts w:ascii="Times New Roman" w:eastAsia="Times New Roman" w:hAnsi="Times New Roman" w:cs="Times New Roman"/>
          <w:color w:val="181717"/>
          <w:sz w:val="26"/>
          <w:szCs w:val="26"/>
        </w:rPr>
        <w:t>٩١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٥٥</w:t>
      </w:r>
      <w:r>
        <w:rPr>
          <w:rFonts w:ascii="Times New Roman" w:eastAsia="Times New Roman" w:hAnsi="Times New Roman" w:cs="Times New Roman"/>
          <w:color w:val="181717"/>
          <w:sz w:val="26"/>
          <w:szCs w:val="26"/>
          <w:rtl/>
        </w:rPr>
        <w:t xml:space="preserve"> متراً وعرض </w:t>
      </w:r>
      <w:r>
        <w:rPr>
          <w:rFonts w:ascii="Times New Roman" w:eastAsia="Times New Roman" w:hAnsi="Times New Roman" w:cs="Times New Roman"/>
          <w:color w:val="181717"/>
          <w:sz w:val="26"/>
          <w:szCs w:val="26"/>
        </w:rPr>
        <w:t>٩١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٥٥</w:t>
      </w:r>
      <w:r>
        <w:rPr>
          <w:rFonts w:ascii="Times New Roman" w:eastAsia="Times New Roman" w:hAnsi="Times New Roman" w:cs="Times New Roman"/>
          <w:color w:val="181717"/>
          <w:sz w:val="26"/>
          <w:szCs w:val="26"/>
          <w:rtl/>
        </w:rPr>
        <w:t xml:space="preserve"> متراً، وقد بني هيكله الداخلي باللبن المجفف والمغلف بآجر سميك وبغلاف يصل سمكه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متراً ، ومعلوم أن الأبراج المربعة القاعدة تعتمد نظاماً خاصاً وهو أن أرتفاع الطبقة/ ريكبي فيه تساوي طوله تماماًأي أن شكل الطابق الأول العام مكعباً متساوي الأضلاع (كعبة) يطلى باللون الأسود ، لكنالإشارات التي جاءتنا حول برج بابل لم تشر إلى إرتفاع طبقته الأول</w:t>
      </w:r>
      <w:r>
        <w:rPr>
          <w:rFonts w:ascii="Times New Roman" w:eastAsia="Times New Roman" w:hAnsi="Times New Roman" w:cs="Times New Roman"/>
          <w:color w:val="181717"/>
          <w:sz w:val="26"/>
          <w:szCs w:val="26"/>
          <w:rtl/>
        </w:rPr>
        <w:t xml:space="preserve">ى ، لذلك من المرجحأن يكون الأرتفاع مساوياً لنصف أو ثلاثة أرباع الطول كما جاءتنا من نماذج آخرى منالأبراج المدرجة / </w:t>
      </w:r>
      <w:r>
        <w:rPr>
          <w:rFonts w:ascii="Times New Roman" w:eastAsia="Times New Roman" w:hAnsi="Times New Roman" w:cs="Times New Roman"/>
          <w:color w:val="181717"/>
          <w:sz w:val="26"/>
          <w:szCs w:val="26"/>
          <w:rtl/>
        </w:rPr>
        <w:lastRenderedPageBreak/>
        <w:t>الزقورات ، ومما يدعم إستنتاجنا هذا إرتفاع الطابق الثاني ، أنظر الرسمالتوضيحي المرفق (ضمن الملاحق.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الطبقات العليا للبرج فتعتمد نظاماً آخر</w:t>
      </w:r>
      <w:r>
        <w:rPr>
          <w:rFonts w:ascii="Times New Roman" w:eastAsia="Times New Roman" w:hAnsi="Times New Roman" w:cs="Times New Roman"/>
          <w:color w:val="181717"/>
          <w:sz w:val="26"/>
          <w:szCs w:val="26"/>
          <w:rtl/>
        </w:rPr>
        <w:t xml:space="preserve"> ، وعلى سبيل المثال فإن أرتفاع الطابق الثانييساوي ربع طول ضلع الطابق ، ثم تتناقص معدلات الإرتفاع لكل طبقة جديدة قياساً بطولضلع الطبقة الجديدة ويشذ عن هذه النسبة المزار الإلهي العلوي ، حيث يكون مكعب الشكلوبإبعاد </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روتة بحسب القياس البابلي لكل ضلع أي أن طول </w:t>
      </w:r>
      <w:r>
        <w:rPr>
          <w:rFonts w:ascii="Times New Roman" w:eastAsia="Times New Roman" w:hAnsi="Times New Roman" w:cs="Times New Roman"/>
          <w:color w:val="181717"/>
          <w:sz w:val="26"/>
          <w:szCs w:val="26"/>
          <w:rtl/>
        </w:rPr>
        <w:t xml:space="preserve">كل ضلع هو ستة أمتار بالقياس المتري ، ويمكن أرتقاء هذا البرج عن طريق السلم الرئيس غير المخصص للإستعمال العاموإنما لنزول الإله حيث يصل هذا السلم أرض البرج بقمة طبقته الثانية ، يكون عرض سلمالمرحلة الأولى تسعة أمتار ، وأرتفاع السلم الرئيس مع السلالم الثانوية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متراً، وفي قمة البرج أي طبقته السابعة بني معبد أو مزار يسمى ساخورو -</w:t>
      </w:r>
      <w:r>
        <w:rPr>
          <w:rFonts w:ascii="Times New Roman" w:eastAsia="Times New Roman" w:hAnsi="Times New Roman" w:cs="Times New Roman"/>
          <w:color w:val="181717"/>
          <w:sz w:val="26"/>
        </w:rPr>
        <w:t>Sakhuru</w:t>
      </w:r>
      <w:r>
        <w:rPr>
          <w:rFonts w:ascii="Times New Roman" w:eastAsia="Times New Roman" w:hAnsi="Times New Roman" w:cs="Times New Roman"/>
          <w:color w:val="181717"/>
          <w:sz w:val="26"/>
          <w:szCs w:val="26"/>
          <w:rtl/>
        </w:rPr>
        <w:t>- لإستراحة الإلهمردوخ بعد رحلته من السماء إلى الأرض حيث وضع فيها سرير ضخم مزين بزينة فاخرةومنضدة من الذهب ولا يجرؤ أحد على دخول المزار العلوي سوى كاهنة أصطفاها الإلهلخدمته ويحرم ع</w:t>
      </w:r>
      <w:r>
        <w:rPr>
          <w:rFonts w:ascii="Times New Roman" w:eastAsia="Times New Roman" w:hAnsi="Times New Roman" w:cs="Times New Roman"/>
          <w:color w:val="181717"/>
          <w:sz w:val="26"/>
          <w:szCs w:val="26"/>
          <w:rtl/>
        </w:rPr>
        <w:t>لى هذه الكاهنة الإتصال بالرجال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وقد لونت كل طبقة من طبقات المعبد بلون خاص إبتداء من الطبقة الأولى التي تمثل يومالسبت حيث لونت باللون الأسود ونسبت إلى الإله ننورتا أي كوكب زحل ، ثم الطبقة الثانيةيوم الجمعة حيث لونت باللون الأبيض ونسبت إلى الإلهة عشتار أي ك</w:t>
      </w:r>
      <w:r>
        <w:rPr>
          <w:rFonts w:ascii="Times New Roman" w:eastAsia="Times New Roman" w:hAnsi="Times New Roman" w:cs="Times New Roman"/>
          <w:color w:val="181717"/>
          <w:sz w:val="26"/>
          <w:szCs w:val="26"/>
          <w:rtl/>
        </w:rPr>
        <w:t>وكب الزهرة، ثمالطبقة الثالثة يوم الخميس حيث لونت باللون الارجواني /أحمر ماجنتا ونسبت إلى الإلهمردوخ أي كوكب المشتري ،ثم الطبقة الرابعة يوم الأربعاء حيث لونت باللون الأزرقونسبت إلى الإله نابو أي كوكب عطارد، ثم الطبقة الخامسة يوم الثلاثاء حيث لونت باللونالقر</w:t>
      </w:r>
      <w:r>
        <w:rPr>
          <w:rFonts w:ascii="Times New Roman" w:eastAsia="Times New Roman" w:hAnsi="Times New Roman" w:cs="Times New Roman"/>
          <w:color w:val="181717"/>
          <w:sz w:val="26"/>
          <w:szCs w:val="26"/>
          <w:rtl/>
        </w:rPr>
        <w:t>مزي / الأحمر الفاقع ونسبت إلى الإله نركال -</w:t>
      </w:r>
      <w:r>
        <w:rPr>
          <w:rFonts w:ascii="Times New Roman" w:eastAsia="Times New Roman" w:hAnsi="Times New Roman" w:cs="Times New Roman"/>
          <w:color w:val="181717"/>
          <w:sz w:val="26"/>
        </w:rPr>
        <w:t>Nergal</w:t>
      </w:r>
      <w:r>
        <w:rPr>
          <w:rFonts w:ascii="Times New Roman" w:eastAsia="Times New Roman" w:hAnsi="Times New Roman" w:cs="Times New Roman"/>
          <w:color w:val="181717"/>
          <w:sz w:val="26"/>
          <w:szCs w:val="26"/>
          <w:rtl/>
        </w:rPr>
        <w:t>- أي كوكب المريخ ، ثم الطبقةالسادسة يوم الأثنين حيث لونت باللون الفضي ونسبت للإله سين / ننار أي القمر ، وأخيراًالطبقة السابعة يوم الأحد حيث لونت باللون الذهبي ونسبت إلى الإله شمش أي الشمس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وقد وضعت الطبقات </w:t>
      </w:r>
      <w:r>
        <w:rPr>
          <w:rFonts w:ascii="Times New Roman" w:eastAsia="Times New Roman" w:hAnsi="Times New Roman" w:cs="Times New Roman"/>
          <w:color w:val="181717"/>
          <w:sz w:val="26"/>
          <w:szCs w:val="26"/>
          <w:rtl/>
        </w:rPr>
        <w:t>الستة العليا التي تمثل أيام العمل على الطبقة السابعة التي تمثل يومالسبت وهو يوم الراحة عند البابليين القدماء ،وبديهي أن الطبقة الأرضية كانت تزين برموزالإله ننورتا وبتزويقات زخرفية منفذة بالآجر المزجج (القاشاني- )</w:t>
      </w:r>
      <w:r>
        <w:rPr>
          <w:rFonts w:ascii="Times New Roman" w:eastAsia="Times New Roman" w:hAnsi="Times New Roman" w:cs="Times New Roman"/>
          <w:color w:val="181717"/>
          <w:sz w:val="26"/>
        </w:rPr>
        <w:t>-Faience / Qashani</w:t>
      </w:r>
      <w:r>
        <w:rPr>
          <w:rFonts w:ascii="Times New Roman" w:eastAsia="Times New Roman" w:hAnsi="Times New Roman" w:cs="Times New Roman"/>
          <w:color w:val="181717"/>
          <w:sz w:val="26"/>
          <w:szCs w:val="26"/>
          <w:rtl/>
        </w:rPr>
        <w:t>مشتقة من الورود والطيور وا</w:t>
      </w:r>
      <w:r>
        <w:rPr>
          <w:rFonts w:ascii="Times New Roman" w:eastAsia="Times New Roman" w:hAnsi="Times New Roman" w:cs="Times New Roman"/>
          <w:color w:val="181717"/>
          <w:sz w:val="26"/>
          <w:szCs w:val="26"/>
          <w:rtl/>
        </w:rPr>
        <w:t xml:space="preserve">لحيوانات المدجنة علاوة على الاشكال الهندسية التجريديةتماماً مثلما كانت تزوق الزقورات القديمة في أور وأريدو ، وربما كانت الطبقات الثلاثةالأولى هي التي تقتصر عليها عملية الزخرفة والتزويق لأسباب عملية وجمالية، وحول هذهالزخارف والتزويقات نستشهد بمقطع من ترجمة </w:t>
      </w:r>
      <w:r>
        <w:rPr>
          <w:rFonts w:ascii="Times New Roman" w:eastAsia="Times New Roman" w:hAnsi="Times New Roman" w:cs="Times New Roman"/>
          <w:color w:val="181717"/>
          <w:sz w:val="26"/>
          <w:szCs w:val="26"/>
          <w:rtl/>
        </w:rPr>
        <w:t>فايسباخ لإسطوانة نبوبلاصر الذي أستكملالطابق الأول من البرج حيث ترد في إسطوانته : وعلى غرار أي شارا شيدت بيتاً وسطالسرور والأفراح وجعلت رأسه عالياً مثل الجبل ، ولأجل سيدي مردوخ أمرت بزخرفتهمثل ما كان في أيامه الخوالي ليكون مدعاة للتعجب .</w:t>
      </w:r>
    </w:p>
    <w:p w:rsidR="00A84D01" w:rsidRDefault="00CD183F">
      <w:pPr>
        <w:bidi w:val="0"/>
        <w:spacing w:after="168"/>
        <w:ind w:left="13" w:right="-12"/>
        <w:jc w:val="left"/>
      </w:pPr>
      <w:r>
        <w:rPr>
          <w:noProof/>
        </w:rPr>
        <w:lastRenderedPageBreak/>
        <mc:AlternateContent>
          <mc:Choice Requires="wpg">
            <w:drawing>
              <wp:inline distT="0" distB="0" distL="0" distR="0">
                <wp:extent cx="4572020" cy="2465808"/>
                <wp:effectExtent l="0" t="0" r="0" b="0"/>
                <wp:docPr id="718609" name="Group 718609"/>
                <wp:cNvGraphicFramePr/>
                <a:graphic xmlns:a="http://schemas.openxmlformats.org/drawingml/2006/main">
                  <a:graphicData uri="http://schemas.microsoft.com/office/word/2010/wordprocessingGroup">
                    <wpg:wgp>
                      <wpg:cNvGrpSpPr/>
                      <wpg:grpSpPr>
                        <a:xfrm>
                          <a:off x="0" y="0"/>
                          <a:ext cx="4572020" cy="2465808"/>
                          <a:chOff x="0" y="0"/>
                          <a:chExt cx="4572020" cy="2465808"/>
                        </a:xfrm>
                      </wpg:grpSpPr>
                      <pic:pic xmlns:pic="http://schemas.openxmlformats.org/drawingml/2006/picture">
                        <pic:nvPicPr>
                          <pic:cNvPr id="23844" name="Picture 23844"/>
                          <pic:cNvPicPr/>
                        </pic:nvPicPr>
                        <pic:blipFill>
                          <a:blip r:embed="rId40"/>
                          <a:stretch>
                            <a:fillRect/>
                          </a:stretch>
                        </pic:blipFill>
                        <pic:spPr>
                          <a:xfrm>
                            <a:off x="0" y="0"/>
                            <a:ext cx="4572020" cy="2465808"/>
                          </a:xfrm>
                          <a:prstGeom prst="rect">
                            <a:avLst/>
                          </a:prstGeom>
                        </pic:spPr>
                      </pic:pic>
                      <wps:wsp>
                        <wps:cNvPr id="23845" name="Shape 23845"/>
                        <wps:cNvSpPr/>
                        <wps:spPr>
                          <a:xfrm>
                            <a:off x="0" y="0"/>
                            <a:ext cx="4572000" cy="2465798"/>
                          </a:xfrm>
                          <a:custGeom>
                            <a:avLst/>
                            <a:gdLst/>
                            <a:ahLst/>
                            <a:cxnLst/>
                            <a:rect l="0" t="0" r="0" b="0"/>
                            <a:pathLst>
                              <a:path w="4572000" h="2465798">
                                <a:moveTo>
                                  <a:pt x="0" y="0"/>
                                </a:moveTo>
                                <a:lnTo>
                                  <a:pt x="0" y="2465798"/>
                                </a:lnTo>
                                <a:lnTo>
                                  <a:pt x="4572000" y="2465798"/>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10D90F8" id="Group 718609" o:spid="_x0000_s1026" style="width:5in;height:194.15pt;mso-position-horizontal-relative:char;mso-position-vertical-relative:line" coordsize="45720,246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">
                <v:shape id="Picture 23844" o:spid="_x0000_s1027" type="#_x0000_t75" style="position:absolute;width:45720;height:24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H5MrFAAAA3gAAAA8AAABkcnMvZG93bnJldi54bWxEj0FrwkAUhO+C/2F5gjfdqEFD6ioqFD3W&#10;VCi9PbKvSWj27ZLdmvjvu4WCx2FmvmG2+8G04k6dbywrWMwTEMSl1Q1XCm7vr7MMhA/IGlvLpOBB&#10;Hva78WiLubY9X+lehEpECPscFdQhuFxKX9Zk0M+tI47el+0Mhii7SuoO+wg3rVwmyVoabDgu1Ojo&#10;VFP5XfwYBdVtkxbnI7vD54deZFf9dnGbXqnpZDi8gAg0hGf4v33RCparLE3h7068AnL3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B+TKxQAAAN4AAAAPAAAAAAAAAAAAAAAA&#10;AJ8CAABkcnMvZG93bnJldi54bWxQSwUGAAAAAAQABAD3AAAAkQMAAAAA&#10;">
                  <v:imagedata r:id="rId41" o:title=""/>
                </v:shape>
                <v:shape id="Shape 23845" o:spid="_x0000_s1028" style="position:absolute;width:45720;height:24657;visibility:visible;mso-wrap-style:square;v-text-anchor:top" coordsize="4572000,2465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dMYA&#10;AADeAAAADwAAAGRycy9kb3ducmV2LnhtbESPT2vCQBTE7wW/w/IEL0U3ahVJXUUtRa8mQuntNfvy&#10;B7NvQ3Y18du7hUKPw8z8hllve1OLO7WusqxgOolAEGdWV1wouKSf4xUI55E11pZJwYMcbDeDlzXG&#10;2nZ8pnviCxEg7GJUUHrfxFK6rCSDbmIb4uDltjXog2wLqVvsAtzUchZFS2mw4rBQYkOHkrJrcjMK&#10;Dq/Tvb75jpL8mJ4+vr6jPPu5KDUa9rt3EJ56/x/+a5+0gtl89baA3zvhCs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K/dMYAAADeAAAADwAAAAAAAAAAAAAAAACYAgAAZHJz&#10;L2Rvd25yZXYueG1sUEsFBgAAAAAEAAQA9QAAAIsDAAAAAA==&#10;" path="m,l,2465798r4572000,l4572000,,,xe" filled="f" strokecolor="#181717" strokeweight="1.3pt">
                  <v:stroke miterlimit="1" joinstyle="miter"/>
                  <v:path arrowok="t" textboxrect="0,0,4572000,2465798"/>
                </v:shape>
                <w10:anchorlock/>
              </v:group>
            </w:pict>
          </mc:Fallback>
        </mc:AlternateContent>
      </w:r>
    </w:p>
    <w:p w:rsidR="00A84D01" w:rsidRDefault="00CD183F">
      <w:pPr>
        <w:spacing w:after="3" w:line="260" w:lineRule="auto"/>
        <w:ind w:left="11" w:right="1" w:hanging="10"/>
        <w:jc w:val="center"/>
      </w:pPr>
      <w:r>
        <w:rPr>
          <w:rFonts w:ascii="Times New Roman" w:eastAsia="Times New Roman" w:hAnsi="Times New Roman" w:cs="Times New Roman"/>
          <w:color w:val="181717"/>
          <w:sz w:val="26"/>
          <w:szCs w:val="26"/>
          <w:rtl/>
        </w:rPr>
        <w:t>رسم يصور سور مدين</w:t>
      </w:r>
      <w:r>
        <w:rPr>
          <w:rFonts w:ascii="Times New Roman" w:eastAsia="Times New Roman" w:hAnsi="Times New Roman" w:cs="Times New Roman"/>
          <w:color w:val="181717"/>
          <w:sz w:val="26"/>
          <w:szCs w:val="26"/>
          <w:rtl/>
        </w:rPr>
        <w:t>ة بابل من الزاوية الجنوبية الغربية مع الجسر الحجري</w:t>
      </w:r>
    </w:p>
    <w:p w:rsidR="00A84D01" w:rsidRDefault="00CD183F">
      <w:pPr>
        <w:spacing w:after="442" w:line="260" w:lineRule="auto"/>
        <w:ind w:left="11" w:hanging="10"/>
        <w:jc w:val="center"/>
      </w:pPr>
      <w:r>
        <w:rPr>
          <w:rFonts w:ascii="Times New Roman" w:eastAsia="Times New Roman" w:hAnsi="Times New Roman" w:cs="Times New Roman"/>
          <w:color w:val="181717"/>
          <w:sz w:val="26"/>
          <w:szCs w:val="26"/>
          <w:rtl/>
        </w:rPr>
        <w:t>(أية بور شابو)</w:t>
      </w:r>
    </w:p>
    <w:p w:rsidR="00A84D01" w:rsidRDefault="00CD183F">
      <w:pPr>
        <w:pStyle w:val="Heading2"/>
        <w:spacing w:after="224" w:line="259" w:lineRule="auto"/>
        <w:ind w:left="91" w:right="79"/>
      </w:pPr>
      <w:r>
        <w:rPr>
          <w:bCs/>
          <w:szCs w:val="32"/>
          <w:rtl/>
        </w:rPr>
        <w:t>لعنة بابل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مع أن بابل قد خضعت لعدد من الإحتلالات العسكرية مثلها مثل أي مدينة من مدن العالمالقديم، غير أن ما يميز هذه المدينة التي أمتازت ببهائها وسطوتها وبالكم الهائل من الأساطيرالتي </w:t>
      </w:r>
      <w:r>
        <w:rPr>
          <w:rFonts w:ascii="Times New Roman" w:eastAsia="Times New Roman" w:hAnsi="Times New Roman" w:cs="Times New Roman"/>
          <w:color w:val="181717"/>
          <w:sz w:val="26"/>
          <w:szCs w:val="26"/>
          <w:rtl/>
        </w:rPr>
        <w:t>نسجت عنها ، وبخاصة من قبل الكتاب الكلاسيكيين القدماء ، أنها قد تميزت بصفةأخرى وهيّ</w:t>
      </w:r>
      <w:r>
        <w:rPr>
          <w:rFonts w:ascii="Times New Roman" w:eastAsia="Times New Roman" w:hAnsi="Times New Roman" w:cs="Times New Roman"/>
          <w:color w:val="181717"/>
          <w:sz w:val="26"/>
          <w:szCs w:val="26"/>
          <w:u w:val="single" w:color="181717"/>
          <w:rtl/>
        </w:rPr>
        <w:t xml:space="preserve"> تحقق لعنات حماتها</w:t>
      </w:r>
      <w:r>
        <w:rPr>
          <w:rFonts w:ascii="Times New Roman" w:eastAsia="Times New Roman" w:hAnsi="Times New Roman" w:cs="Times New Roman"/>
          <w:color w:val="181717"/>
          <w:sz w:val="26"/>
          <w:szCs w:val="26"/>
          <w:rtl/>
        </w:rPr>
        <w:t xml:space="preserve"> على من يتجرأ على إلحاق الأذى بها، ولو قمنا بمراجعة تاريخية سريعة لوجدنا أن الملوك الذين أحتلوا بابل وقدموا فروض الطاعة لآلهتها وأحسنوامعاملة شعبها قد عاشوا</w:t>
      </w:r>
      <w:r>
        <w:rPr>
          <w:rFonts w:ascii="Times New Roman" w:eastAsia="Times New Roman" w:hAnsi="Times New Roman" w:cs="Times New Roman"/>
          <w:color w:val="181717"/>
          <w:sz w:val="26"/>
          <w:szCs w:val="26"/>
          <w:rtl/>
        </w:rPr>
        <w:t xml:space="preserve"> حياة رغيدة، ولعل في مقدمة هؤلاء الملوك آشور أوبالط الأول الذيلم يحتل بابل ولكنه تدخل في سياستها إلى حد الهيمنة الفعلية، وأيضاً شلمنصر الثالث الذيدخل معبد الإيساكيلا وقدم فروض الطاعة للإله مردوخ وأقسم على أن لا يؤذي بابل أو أهلها، ومع أنه قد ضيق على الإمار</w:t>
      </w:r>
      <w:r>
        <w:rPr>
          <w:rFonts w:ascii="Times New Roman" w:eastAsia="Times New Roman" w:hAnsi="Times New Roman" w:cs="Times New Roman"/>
          <w:color w:val="181717"/>
          <w:sz w:val="26"/>
          <w:szCs w:val="26"/>
          <w:rtl/>
        </w:rPr>
        <w:t>ات الكلدانية في الإقليم البابلي فشهد آخر عهده نشوب ثورةالفلاحين في آشور بقيادة أبنه المدعو آشور دانن أبلي الذي لم تكتب لثورته النجاح برغمإستمرارها لمدة أربع سنوات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في المقابل نجد أن الملوك الذين ألحقوا الأذى بمدينة بابل وبأهلها ، إما قد ماتوا ميتات عنيفةأ</w:t>
      </w:r>
      <w:r>
        <w:rPr>
          <w:rFonts w:ascii="Times New Roman" w:eastAsia="Times New Roman" w:hAnsi="Times New Roman" w:cs="Times New Roman"/>
          <w:color w:val="181717"/>
          <w:sz w:val="26"/>
          <w:szCs w:val="26"/>
          <w:rtl/>
        </w:rPr>
        <w:t>و تعرضوا للإغتيال على يد أبنائهم أو المقربين منهم فماتوا بئس الميتة ، ومنهم توكلتيننورتا الأول الذي سيطر على بابل لمدة سبع سنوات حكم خلالها على بابل ثلاثة ملوككشيين تابعين له ،وأيضاً الملك العيلامي شوتروك ناخونتي -</w:t>
      </w:r>
      <w:r>
        <w:rPr>
          <w:rFonts w:ascii="Times New Roman" w:eastAsia="Times New Roman" w:hAnsi="Times New Roman" w:cs="Times New Roman"/>
          <w:color w:val="181717"/>
          <w:sz w:val="26"/>
        </w:rPr>
        <w:t>Shutruknakhunte</w:t>
      </w:r>
      <w:r>
        <w:rPr>
          <w:rFonts w:ascii="Times New Roman" w:eastAsia="Times New Roman" w:hAnsi="Times New Roman" w:cs="Times New Roman"/>
          <w:color w:val="181717"/>
          <w:sz w:val="26"/>
          <w:szCs w:val="26"/>
          <w:rtl/>
        </w:rPr>
        <w:t>- الذيدمر بابل ونهب مسلاتها</w:t>
      </w:r>
      <w:r>
        <w:rPr>
          <w:rFonts w:ascii="Times New Roman" w:eastAsia="Times New Roman" w:hAnsi="Times New Roman" w:cs="Times New Roman"/>
          <w:color w:val="181717"/>
          <w:sz w:val="26"/>
          <w:szCs w:val="26"/>
          <w:rtl/>
        </w:rPr>
        <w:t xml:space="preserve"> الشهيرة ومنها مسلة مانشتوسو ومسلة نرام سين / مسلة النصروبضع مسلات تخص قوانين حمورابي الشهيرة ، فقتل أبنه الذي خلفه لحكم بابل على يديالملك إنليل نادن آخي ، </w:t>
      </w:r>
      <w:r>
        <w:rPr>
          <w:rFonts w:ascii="Times New Roman" w:eastAsia="Times New Roman" w:hAnsi="Times New Roman" w:cs="Times New Roman"/>
          <w:color w:val="181717"/>
          <w:sz w:val="26"/>
          <w:szCs w:val="26"/>
          <w:rtl/>
        </w:rPr>
        <w:lastRenderedPageBreak/>
        <w:t>وكان هذا مصير شيلاك أنشو شناك -</w:t>
      </w:r>
      <w:r>
        <w:rPr>
          <w:rFonts w:ascii="Times New Roman" w:eastAsia="Times New Roman" w:hAnsi="Times New Roman" w:cs="Times New Roman"/>
          <w:color w:val="181717"/>
          <w:sz w:val="26"/>
        </w:rPr>
        <w:t>-Shelak Anshu Shinak</w:t>
      </w:r>
      <w:r>
        <w:rPr>
          <w:rFonts w:ascii="Times New Roman" w:eastAsia="Times New Roman" w:hAnsi="Times New Roman" w:cs="Times New Roman"/>
          <w:color w:val="181717"/>
          <w:sz w:val="26"/>
          <w:szCs w:val="26"/>
          <w:rtl/>
        </w:rPr>
        <w:t xml:space="preserve">الذي أنهى حكم السلالة الكشية عام </w:t>
      </w:r>
      <w:r>
        <w:rPr>
          <w:rFonts w:ascii="Times New Roman" w:eastAsia="Times New Roman" w:hAnsi="Times New Roman" w:cs="Times New Roman"/>
          <w:color w:val="181717"/>
          <w:sz w:val="26"/>
          <w:szCs w:val="26"/>
        </w:rPr>
        <w:t>١١٦٢</w:t>
      </w:r>
      <w:r>
        <w:rPr>
          <w:rFonts w:ascii="Times New Roman" w:eastAsia="Times New Roman" w:hAnsi="Times New Roman" w:cs="Times New Roman"/>
          <w:color w:val="181717"/>
          <w:sz w:val="26"/>
          <w:szCs w:val="26"/>
          <w:rtl/>
        </w:rPr>
        <w:t xml:space="preserve"> ق.م ،وقام ب</w:t>
      </w:r>
      <w:r>
        <w:rPr>
          <w:rFonts w:ascii="Times New Roman" w:eastAsia="Times New Roman" w:hAnsi="Times New Roman" w:cs="Times New Roman"/>
          <w:color w:val="181717"/>
          <w:sz w:val="26"/>
          <w:szCs w:val="26"/>
          <w:rtl/>
        </w:rPr>
        <w:t xml:space="preserve">تدمير بابل ونهبها ،بل أنه تجرأ على أسر تمثال كبير الآلهة مردوخ ونقله مصفداً بالأغلال إلى عيلام ، ويعتبر هذا الأسر بمثابةالأسر الثاني للإله مردوخ بعد أسر الحثيين له قبل ذلك التاريخ بما يقرب من </w:t>
      </w:r>
      <w:r>
        <w:rPr>
          <w:rFonts w:ascii="Times New Roman" w:eastAsia="Times New Roman" w:hAnsi="Times New Roman" w:cs="Times New Roman"/>
          <w:color w:val="181717"/>
          <w:sz w:val="26"/>
          <w:szCs w:val="26"/>
        </w:rPr>
        <w:t>٤٣٣</w:t>
      </w:r>
      <w:r>
        <w:rPr>
          <w:rFonts w:ascii="Times New Roman" w:eastAsia="Times New Roman" w:hAnsi="Times New Roman" w:cs="Times New Roman"/>
          <w:color w:val="181717"/>
          <w:sz w:val="26"/>
          <w:szCs w:val="26"/>
          <w:rtl/>
        </w:rPr>
        <w:t xml:space="preserve"> عام  ،ومعلوم أن نبوخذنصر الأول تمكن بمساعدة قائد وحدة </w:t>
      </w:r>
      <w:r>
        <w:rPr>
          <w:rFonts w:ascii="Times New Roman" w:eastAsia="Times New Roman" w:hAnsi="Times New Roman" w:cs="Times New Roman"/>
          <w:color w:val="181717"/>
          <w:sz w:val="26"/>
          <w:szCs w:val="26"/>
          <w:rtl/>
        </w:rPr>
        <w:t>العربات الحربية رتي مردوخ مندحر جيوش العيلاميين في عقر دارهم وإسترداد تمثال الإله مردوخ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وفي عهد السلالة السرجونية في إقليم آشور أتى أثنان من ملوك تلك السلالة بما لم يؤته منقبل أي ملك وطني رافدي ، وذلك عندما أقدم سنحاريب على تدمير بابل وإغراقها بمياه نهرا</w:t>
      </w:r>
      <w:r>
        <w:rPr>
          <w:rFonts w:ascii="Times New Roman" w:eastAsia="Times New Roman" w:hAnsi="Times New Roman" w:cs="Times New Roman"/>
          <w:color w:val="181717"/>
          <w:sz w:val="26"/>
          <w:szCs w:val="26"/>
          <w:rtl/>
        </w:rPr>
        <w:t>لفرات وأرتكاب البشاعات مع أهلها فيما قام حفيده آشور بانيبال بحرقها بعد أربعين عاماًونهبها ونهب مكتباتها ونقلها إلى آشور ،وقد أنتهى عهد الأول بإغتياله من قبل أحد أبنائه(أدرملك) جراء تدميره لبابل، وهذا ما تؤكده حوليات أبنه أسرحدون الذي يعتقد أن ما حلبأبيه كا</w:t>
      </w:r>
      <w:r>
        <w:rPr>
          <w:rFonts w:ascii="Times New Roman" w:eastAsia="Times New Roman" w:hAnsi="Times New Roman" w:cs="Times New Roman"/>
          <w:color w:val="181717"/>
          <w:sz w:val="26"/>
          <w:szCs w:val="26"/>
          <w:rtl/>
        </w:rPr>
        <w:t xml:space="preserve">ن بسبب تجاوزه على حرمة المدينة المقدسة بابل ، لذلك سارع إلى مساعدة البابليينلإعادة إعمار بابل تدفعه إلى ذلك محبته لوالدته الكلدانية وإحترامه لقدسية المدينة ،وقد تناولالكتاب المقدس في أسفار الملوك الثاني </w:t>
      </w:r>
      <w:r>
        <w:rPr>
          <w:rFonts w:ascii="Times New Roman" w:eastAsia="Times New Roman" w:hAnsi="Times New Roman" w:cs="Times New Roman"/>
          <w:color w:val="181717"/>
          <w:sz w:val="26"/>
          <w:szCs w:val="26"/>
        </w:rPr>
        <w:t>٣٦١٩</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٣٧</w:t>
      </w:r>
      <w:r>
        <w:rPr>
          <w:rFonts w:ascii="Times New Roman" w:eastAsia="Times New Roman" w:hAnsi="Times New Roman" w:cs="Times New Roman"/>
          <w:color w:val="181717"/>
          <w:sz w:val="26"/>
          <w:szCs w:val="26"/>
          <w:rtl/>
        </w:rPr>
        <w:t xml:space="preserve"> عملية إغتيال سنحاريب على يدي أبنه وكذلك ال</w:t>
      </w:r>
      <w:r>
        <w:rPr>
          <w:rFonts w:ascii="Times New Roman" w:eastAsia="Times New Roman" w:hAnsi="Times New Roman" w:cs="Times New Roman"/>
          <w:color w:val="181717"/>
          <w:sz w:val="26"/>
          <w:szCs w:val="26"/>
          <w:rtl/>
        </w:rPr>
        <w:t>حرب الأهلية بين أبنائه بشيء من التفصيل ،حيث يشير الكتاب المقدس بأن ولداهأدرملك وأخيه شر أوصر إغتالاه وهو يصلي في معبد نسروخ (ربما يكون معبد مردوخ ،لأن تمثال مردوخ كان قد نقل آنذاك إلى نينوى) وهو ما يذهب إليه كل من العلامة وينكليروكذلك أدي شير ، ويشير برحوش</w:t>
      </w:r>
      <w:r>
        <w:rPr>
          <w:rFonts w:ascii="Times New Roman" w:eastAsia="Times New Roman" w:hAnsi="Times New Roman" w:cs="Times New Roman"/>
          <w:color w:val="181717"/>
          <w:sz w:val="26"/>
          <w:szCs w:val="26"/>
          <w:rtl/>
        </w:rPr>
        <w:t xml:space="preserve">ا في التواريخ الكلدانية البابلية إلى أن قاتله هو أردومزانوهو كما يتبين تحريف عن أسم أدرملك ، أما الأب دروم في مجلة الكتاب المقدس فيشير إلىأن أدر ملك قد قتل سنحاريب بمساعدة قائده نابو شر أوصر وكان ذلك بتاريخ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كانون الثاني </w:t>
      </w:r>
      <w:r>
        <w:rPr>
          <w:rFonts w:ascii="Times New Roman" w:eastAsia="Times New Roman" w:hAnsi="Times New Roman" w:cs="Times New Roman"/>
          <w:color w:val="181717"/>
          <w:sz w:val="26"/>
          <w:szCs w:val="26"/>
        </w:rPr>
        <w:t>٦٨١</w:t>
      </w:r>
      <w:r>
        <w:rPr>
          <w:rFonts w:ascii="Times New Roman" w:eastAsia="Times New Roman" w:hAnsi="Times New Roman" w:cs="Times New Roman"/>
          <w:color w:val="181717"/>
          <w:sz w:val="26"/>
          <w:szCs w:val="26"/>
          <w:rtl/>
        </w:rPr>
        <w:t xml:space="preserve"> ق.م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آشور بانيبال حارق ب</w:t>
      </w:r>
      <w:r>
        <w:rPr>
          <w:rFonts w:ascii="Times New Roman" w:eastAsia="Times New Roman" w:hAnsi="Times New Roman" w:cs="Times New Roman"/>
          <w:color w:val="181717"/>
          <w:sz w:val="26"/>
          <w:szCs w:val="26"/>
          <w:rtl/>
        </w:rPr>
        <w:t xml:space="preserve">ابل وناهب مكتباتها وقصورها فقد أكتنف الغموض سنوات حكمهالأخيرة وتردت حالته الصحية ومكانته بين الملوك ومات بطريقة غامضة عام </w:t>
      </w:r>
      <w:r>
        <w:rPr>
          <w:rFonts w:ascii="Times New Roman" w:eastAsia="Times New Roman" w:hAnsi="Times New Roman" w:cs="Times New Roman"/>
          <w:color w:val="181717"/>
          <w:sz w:val="26"/>
          <w:szCs w:val="26"/>
        </w:rPr>
        <w:t>٦٢٧</w:t>
      </w:r>
      <w:r>
        <w:rPr>
          <w:rFonts w:ascii="Times New Roman" w:eastAsia="Times New Roman" w:hAnsi="Times New Roman" w:cs="Times New Roman"/>
          <w:color w:val="181717"/>
          <w:sz w:val="26"/>
          <w:szCs w:val="26"/>
          <w:rtl/>
        </w:rPr>
        <w:t xml:space="preserve"> أو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وفي العهد الأخميني قام أحشويرش الأول بتدمير بابل ومزاراتها المقدسة ونكل بسكانهاوبالمقاومة الكلدانية فكان مصيره المحتو</w:t>
      </w:r>
      <w:r>
        <w:rPr>
          <w:rFonts w:ascii="Times New Roman" w:eastAsia="Times New Roman" w:hAnsi="Times New Roman" w:cs="Times New Roman"/>
          <w:color w:val="181717"/>
          <w:sz w:val="26"/>
          <w:szCs w:val="26"/>
          <w:rtl/>
        </w:rPr>
        <w:t xml:space="preserve">م أن يقتله حجاب قصره عام </w:t>
      </w:r>
      <w:r>
        <w:rPr>
          <w:rFonts w:ascii="Times New Roman" w:eastAsia="Times New Roman" w:hAnsi="Times New Roman" w:cs="Times New Roman"/>
          <w:color w:val="181717"/>
          <w:sz w:val="26"/>
          <w:szCs w:val="26"/>
        </w:rPr>
        <w:t>٤٦٥</w:t>
      </w:r>
      <w:r>
        <w:rPr>
          <w:rFonts w:ascii="Times New Roman" w:eastAsia="Times New Roman" w:hAnsi="Times New Roman" w:cs="Times New Roman"/>
          <w:color w:val="181717"/>
          <w:sz w:val="26"/>
          <w:szCs w:val="26"/>
          <w:rtl/>
        </w:rPr>
        <w:t xml:space="preserve"> ق.م بطريقة مهينة وبشعة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لذلك عندما تمكن الفاتح المقدوني الإسكندر الكبير من إحتلال وادي الرافدين فأن أول مافعله هو تقديم فروض الطاعة للإله مردوخ ووعده بجعل بابل عاصمة للعالم القديم، وقدباشر فعلاً بإعداد مواد البناء لمشروعه الكب</w:t>
      </w:r>
      <w:r>
        <w:rPr>
          <w:rFonts w:ascii="Times New Roman" w:eastAsia="Times New Roman" w:hAnsi="Times New Roman" w:cs="Times New Roman"/>
          <w:color w:val="181717"/>
          <w:sz w:val="26"/>
          <w:szCs w:val="26"/>
          <w:rtl/>
        </w:rPr>
        <w:t>ير هذا لكنه أصيب بالحمى ومات في غرفة نومنبوخذنصر الثاني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والسؤال الذي يطرح نفسه هنا هو ، لماذا عاش الملوك الذين أكرموا بابل وأهلها عيشة هانئة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تحيط بهم آيات الأبهة والإجلال فيما أنتهت حياة الملوك الذين أجرموا بحق بابل وأهلها حياةتفتقد إلى الأمن والأمان وما</w:t>
      </w:r>
      <w:r>
        <w:rPr>
          <w:rFonts w:ascii="Times New Roman" w:eastAsia="Times New Roman" w:hAnsi="Times New Roman" w:cs="Times New Roman"/>
          <w:color w:val="181717"/>
          <w:sz w:val="26"/>
          <w:szCs w:val="26"/>
          <w:rtl/>
        </w:rPr>
        <w:t>توا ميتة بشعة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قد تكون المسألة مصادفة حسب ، لكنها أيضاً قد تكون نتيجة لعنة ، يجوز لنا أن نسميها (لعنةبابل! )</w:t>
      </w:r>
    </w:p>
    <w:p w:rsidR="00A84D01" w:rsidRDefault="00CD183F">
      <w:pPr>
        <w:pStyle w:val="Heading2"/>
        <w:spacing w:after="255" w:line="259" w:lineRule="auto"/>
        <w:ind w:left="91" w:right="80"/>
      </w:pPr>
      <w:r>
        <w:rPr>
          <w:bCs/>
          <w:szCs w:val="32"/>
          <w:rtl/>
        </w:rPr>
        <w:t>بابل واليهود في التاريخ</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مع أن المزمور </w:t>
      </w:r>
      <w:r>
        <w:rPr>
          <w:rFonts w:ascii="Times New Roman" w:eastAsia="Times New Roman" w:hAnsi="Times New Roman" w:cs="Times New Roman"/>
          <w:color w:val="181717"/>
          <w:sz w:val="26"/>
          <w:szCs w:val="26"/>
        </w:rPr>
        <w:t>١٣٦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١٣٧</w:t>
      </w:r>
      <w:r>
        <w:rPr>
          <w:rFonts w:ascii="Times New Roman" w:eastAsia="Times New Roman" w:hAnsi="Times New Roman" w:cs="Times New Roman"/>
          <w:color w:val="181717"/>
          <w:sz w:val="26"/>
          <w:szCs w:val="26"/>
          <w:rtl/>
        </w:rPr>
        <w:t xml:space="preserve"> (نشيد المنفى) الذي يبدأ بعبارة : على أنهار بابل هناك جلسنا ، فبكينا عندما تذكرنا صهيون . فإن يهود ال</w:t>
      </w:r>
      <w:r>
        <w:rPr>
          <w:rFonts w:ascii="Times New Roman" w:eastAsia="Times New Roman" w:hAnsi="Times New Roman" w:cs="Times New Roman"/>
          <w:color w:val="181717"/>
          <w:sz w:val="26"/>
          <w:szCs w:val="26"/>
          <w:rtl/>
        </w:rPr>
        <w:t>سبي لم يتوعدوا بابل بالعقاب بل توعدوا أدومالتي نعتوها بأبنة بابل ،ولرب سائل يقول لماذا لم يطلب المسبيون في ذلك المزمور الحزينخراب بابل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الجواب لأن بلاد بابل أولاً هي مسقط رأس اليهود ،فمن أحدى مدن بابل (أور الكلدان)خرج (أبو الأنبياء) إبراهيم (بابن أوراهم) </w:t>
      </w:r>
      <w:r>
        <w:rPr>
          <w:rFonts w:ascii="Times New Roman" w:eastAsia="Times New Roman" w:hAnsi="Times New Roman" w:cs="Times New Roman"/>
          <w:color w:val="181717"/>
          <w:sz w:val="26"/>
          <w:szCs w:val="26"/>
          <w:rtl/>
        </w:rPr>
        <w:t xml:space="preserve">ومن بابل أخرج ملوك أشور بعض من أهلهاوأسكنوهم في مدن السامرة كما جاء في سفر الملوك الثاني </w:t>
      </w:r>
      <w:r>
        <w:rPr>
          <w:rFonts w:ascii="Times New Roman" w:eastAsia="Times New Roman" w:hAnsi="Times New Roman" w:cs="Times New Roman"/>
          <w:color w:val="181717"/>
          <w:sz w:val="26"/>
          <w:szCs w:val="26"/>
        </w:rPr>
        <w:t>٢٤١٧</w:t>
      </w:r>
      <w:r>
        <w:rPr>
          <w:rFonts w:ascii="Times New Roman" w:eastAsia="Times New Roman" w:hAnsi="Times New Roman" w:cs="Times New Roman"/>
          <w:color w:val="181717"/>
          <w:sz w:val="26"/>
          <w:szCs w:val="26"/>
          <w:rtl/>
        </w:rPr>
        <w:t xml:space="preserve"> :  ، ولأن بابل وأهلها ثانياً لم يعاملوا يهود السبي بالطريقة المهينة التي عاملهم بها المصريون، وإلى هذه الحقائقأشار أكثر من مؤرخ وآثاري، ويشير الأستاذ طه باقر إلى </w:t>
      </w:r>
      <w:r>
        <w:rPr>
          <w:rFonts w:ascii="Times New Roman" w:eastAsia="Times New Roman" w:hAnsi="Times New Roman" w:cs="Times New Roman"/>
          <w:color w:val="181717"/>
          <w:sz w:val="26"/>
          <w:szCs w:val="26"/>
          <w:rtl/>
        </w:rPr>
        <w:t xml:space="preserve">السبي الثاني لليهود قائلاً : دمرتأورشليم ودكت معالم هيكل سليمان (سفر الملوك الثاني </w:t>
      </w:r>
      <w:r>
        <w:rPr>
          <w:rFonts w:ascii="Times New Roman" w:eastAsia="Times New Roman" w:hAnsi="Times New Roman" w:cs="Times New Roman"/>
          <w:color w:val="181717"/>
          <w:sz w:val="26"/>
          <w:szCs w:val="26"/>
        </w:rPr>
        <w:t>٦٢٥</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وسفر الأيام الثاني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وهذا هو السبي البابلي الثاني لليهود الذين مكثوا في بابل إلى زمن الدولة الفارسيةالأخمينية حيث رجع بعضهم إلى فلسطين . ويضيف الأستاذ باق</w:t>
      </w:r>
      <w:r>
        <w:rPr>
          <w:rFonts w:ascii="Times New Roman" w:eastAsia="Times New Roman" w:hAnsi="Times New Roman" w:cs="Times New Roman"/>
          <w:color w:val="181717"/>
          <w:sz w:val="26"/>
          <w:szCs w:val="26"/>
          <w:rtl/>
        </w:rPr>
        <w:t>ر في مقطع آخر: مما يقالعن بقاء اليهود في بلاد بابل وما تركه هذا الحضور المتميز من تأثيرات كبيرة في الديانةالعبرانية وفي تطور معتقداتها الوحدانية ..فبدأ فيها أي في بابل جمع أسفار التوراة وتدوينهابين القرنين السادس والخامس ق.م (مع العلم أن سفر دانيال وفق أكث</w:t>
      </w:r>
      <w:r>
        <w:rPr>
          <w:rFonts w:ascii="Times New Roman" w:eastAsia="Times New Roman" w:hAnsi="Times New Roman" w:cs="Times New Roman"/>
          <w:color w:val="181717"/>
          <w:sz w:val="26"/>
          <w:szCs w:val="26"/>
          <w:rtl/>
        </w:rPr>
        <w:t>ر من مصدر كان قدجمع ودون في القرن الثاني ق.م)، وفي بابل أيضاَ دون التلمود البابلي الشهير في القرنينالخامس والسادس الميلاديين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ويؤكد المؤرخ الوزير الكاتب يوسف رزق أﷲ غنيمة بأن اليهود تطبعوا بعادات البابليينالذين كانوا يقدسون السبت حيث يقول : كان محظوراً عل</w:t>
      </w:r>
      <w:r>
        <w:rPr>
          <w:rFonts w:ascii="Times New Roman" w:eastAsia="Times New Roman" w:hAnsi="Times New Roman" w:cs="Times New Roman"/>
          <w:color w:val="181717"/>
          <w:sz w:val="26"/>
          <w:szCs w:val="26"/>
          <w:rtl/>
        </w:rPr>
        <w:t>ى البابليين أن يطبخوا يوم السبتوأن يغيروا ثيابهم ويقدموا قرابينهم كما كان محظوراً على الملك أن يكلم الشعب في يومالسبت أو أن يركب مركبة أو أن يقوم بواجب عسكري أو مدني وأن يأخذ دواء .</w:t>
      </w:r>
    </w:p>
    <w:p w:rsidR="00A84D01" w:rsidRDefault="00CD183F">
      <w:pPr>
        <w:bidi w:val="0"/>
        <w:spacing w:after="169"/>
        <w:ind w:left="13"/>
        <w:jc w:val="left"/>
      </w:pPr>
      <w:r>
        <w:rPr>
          <w:noProof/>
        </w:rPr>
        <w:lastRenderedPageBreak/>
        <mc:AlternateContent>
          <mc:Choice Requires="wpg">
            <w:drawing>
              <wp:inline distT="0" distB="0" distL="0" distR="0">
                <wp:extent cx="4555490" cy="2182115"/>
                <wp:effectExtent l="0" t="0" r="0" b="0"/>
                <wp:docPr id="719846" name="Group 719846"/>
                <wp:cNvGraphicFramePr/>
                <a:graphic xmlns:a="http://schemas.openxmlformats.org/drawingml/2006/main">
                  <a:graphicData uri="http://schemas.microsoft.com/office/word/2010/wordprocessingGroup">
                    <wpg:wgp>
                      <wpg:cNvGrpSpPr/>
                      <wpg:grpSpPr>
                        <a:xfrm>
                          <a:off x="0" y="0"/>
                          <a:ext cx="4555490" cy="2182115"/>
                          <a:chOff x="0" y="0"/>
                          <a:chExt cx="4555490" cy="2182115"/>
                        </a:xfrm>
                      </wpg:grpSpPr>
                      <pic:pic xmlns:pic="http://schemas.openxmlformats.org/drawingml/2006/picture">
                        <pic:nvPicPr>
                          <pic:cNvPr id="1004817" name="Picture 1004817"/>
                          <pic:cNvPicPr/>
                        </pic:nvPicPr>
                        <pic:blipFill>
                          <a:blip r:embed="rId42"/>
                          <a:stretch>
                            <a:fillRect/>
                          </a:stretch>
                        </pic:blipFill>
                        <pic:spPr>
                          <a:xfrm>
                            <a:off x="-3174" y="-4189"/>
                            <a:ext cx="4559808" cy="2185416"/>
                          </a:xfrm>
                          <a:prstGeom prst="rect">
                            <a:avLst/>
                          </a:prstGeom>
                        </pic:spPr>
                      </pic:pic>
                      <wps:wsp>
                        <wps:cNvPr id="24404" name="Shape 24404"/>
                        <wps:cNvSpPr/>
                        <wps:spPr>
                          <a:xfrm>
                            <a:off x="0" y="0"/>
                            <a:ext cx="4555490" cy="2182115"/>
                          </a:xfrm>
                          <a:custGeom>
                            <a:avLst/>
                            <a:gdLst/>
                            <a:ahLst/>
                            <a:cxnLst/>
                            <a:rect l="0" t="0" r="0" b="0"/>
                            <a:pathLst>
                              <a:path w="4555490" h="2182115">
                                <a:moveTo>
                                  <a:pt x="0" y="0"/>
                                </a:moveTo>
                                <a:lnTo>
                                  <a:pt x="0" y="2182115"/>
                                </a:lnTo>
                                <a:lnTo>
                                  <a:pt x="4555490" y="2182115"/>
                                </a:lnTo>
                                <a:lnTo>
                                  <a:pt x="455549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4C576189" id="Group 719846" o:spid="_x0000_s1026" style="width:358.7pt;height:171.8pt;mso-position-horizontal-relative:char;mso-position-vertical-relative:line" coordsize="45554,2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">
                <v:shape id="Picture 1004817" o:spid="_x0000_s1027" type="#_x0000_t75" style="position:absolute;left:-31;top:-41;width:45597;height:21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OpAPDAAAA4AAAAA8AAABkcnMvZG93bnJldi54bWxET8uKwjAU3Q/4D+EK7sbEQRypRhHBQRkE&#10;H124vDTXttjclCbW+vcTQZjl4bzny85WoqXGl441jIYKBHHmTMm5hvS8+ZyC8AHZYOWYNDzJw3LR&#10;+5hjYtyDj9SeQi5iCPsENRQh1ImUPivIoh+6mjhyV9dYDBE2uTQNPmK4reSXUhNpseTYUGBN64Ky&#10;2+luNVwO125X7y+HVnm+mXTz85ulVutBv1vNQATqwr/47d6aOF+p8XT0Da9DEYF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6kA8MAAADgAAAADwAAAAAAAAAAAAAAAACf&#10;AgAAZHJzL2Rvd25yZXYueG1sUEsFBgAAAAAEAAQA9wAAAI8DAAAAAA==&#10;">
                  <v:imagedata r:id="rId43" o:title=""/>
                </v:shape>
                <v:shape id="Shape 24404" o:spid="_x0000_s1028" style="position:absolute;width:45554;height:21821;visibility:visible;mso-wrap-style:square;v-text-anchor:top" coordsize="4555490,218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58VckA&#10;AADeAAAADwAAAGRycy9kb3ducmV2LnhtbESPT2vCQBTE70K/w/IK3nRTSfyTuoq12GoPBbUUj6/Z&#10;1yQ0+zZkV02/vSsIHoeZ+Q0znbemEidqXGlZwVM/AkGcWV1yruBrv+qNQTiPrLGyTAr+ycF89tCZ&#10;Yqrtmbd02vlcBAi7FBUU3teplC4ryKDr25o4eL+2MeiDbHKpGzwHuKnkIIqG0mDJYaHAmpYFZX+7&#10;o1Gwef94XbxZmXwnh+TnczQ5sH5ZK9V9bBfPIDy1/h6+tddawSCOoxiud8IVkL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O58VckAAADeAAAADwAAAAAAAAAAAAAAAACYAgAA&#10;ZHJzL2Rvd25yZXYueG1sUEsFBgAAAAAEAAQA9QAAAI4DAAAAAA==&#10;" path="m,l,2182115r4555490,l4555490,,,xe" filled="f" strokecolor="#181717" strokeweight="1.3pt">
                  <v:stroke miterlimit="1" joinstyle="miter"/>
                  <v:path arrowok="t" textboxrect="0,0,4555490,2182115"/>
                </v:shape>
                <w10:anchorlock/>
              </v:group>
            </w:pict>
          </mc:Fallback>
        </mc:AlternateContent>
      </w:r>
    </w:p>
    <w:p w:rsidR="00A84D01" w:rsidRDefault="00CD183F">
      <w:pPr>
        <w:spacing w:after="3" w:line="260" w:lineRule="auto"/>
        <w:ind w:left="11" w:hanging="10"/>
        <w:jc w:val="center"/>
      </w:pPr>
      <w:r>
        <w:rPr>
          <w:rFonts w:ascii="Times New Roman" w:eastAsia="Times New Roman" w:hAnsi="Times New Roman" w:cs="Times New Roman"/>
          <w:color w:val="181717"/>
          <w:sz w:val="26"/>
          <w:szCs w:val="26"/>
          <w:rtl/>
        </w:rPr>
        <w:t>مرقد عزرا الكاهن وكاتب الشريعة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وتؤكد التوراة/ العهد القديم بأن أميل مردو</w:t>
      </w:r>
      <w:r>
        <w:rPr>
          <w:rFonts w:ascii="Times New Roman" w:eastAsia="Times New Roman" w:hAnsi="Times New Roman" w:cs="Times New Roman"/>
          <w:color w:val="181717"/>
          <w:sz w:val="26"/>
          <w:szCs w:val="26"/>
          <w:rtl/>
        </w:rPr>
        <w:t>خ/ أويل مردوخ بحسب العهد القديم قد أبدىعطفاً كبيراً على اليهود وسمح ليهواقين (يائو قينا باللغة البابلية الكلدانية) بتناول الطعام علىمائدة الملك طوال حياته ،كما خصص الملوك الكلدان جرايات أشبه بالضمان الإجتماعيليهود السبي الذين لا يعملون وقد ذكر ذلك هاري ساك</w:t>
      </w:r>
      <w:r>
        <w:rPr>
          <w:rFonts w:ascii="Times New Roman" w:eastAsia="Times New Roman" w:hAnsi="Times New Roman" w:cs="Times New Roman"/>
          <w:color w:val="181717"/>
          <w:sz w:val="26"/>
          <w:szCs w:val="26"/>
          <w:rtl/>
        </w:rPr>
        <w:t xml:space="preserve">ز في الصفحة </w:t>
      </w:r>
      <w:r>
        <w:rPr>
          <w:rFonts w:ascii="Times New Roman" w:eastAsia="Times New Roman" w:hAnsi="Times New Roman" w:cs="Times New Roman"/>
          <w:color w:val="181717"/>
          <w:sz w:val="26"/>
          <w:szCs w:val="26"/>
        </w:rPr>
        <w:t>١٤٤</w:t>
      </w:r>
      <w:r>
        <w:rPr>
          <w:rFonts w:ascii="Times New Roman" w:eastAsia="Times New Roman" w:hAnsi="Times New Roman" w:cs="Times New Roman"/>
          <w:color w:val="181717"/>
          <w:sz w:val="26"/>
          <w:szCs w:val="26"/>
          <w:rtl/>
        </w:rPr>
        <w:t xml:space="preserve"> من كتابه الموسوم (عظمة بابل) الطبعة الإنكليزية ، ولم يحارب الكلدان الديانة اليهودية بل أن بعض الكلدانتحولوا عن دياناتهم الوثنية القديمة وتقبلوا اليهودية كديانة توحيدية ،وقد أشتهرت الأسراليهودية بمزاحمتها لبنوك المعبد حيث طوروا طريقة الإئتما</w:t>
      </w:r>
      <w:r>
        <w:rPr>
          <w:rFonts w:ascii="Times New Roman" w:eastAsia="Times New Roman" w:hAnsi="Times New Roman" w:cs="Times New Roman"/>
          <w:color w:val="181717"/>
          <w:sz w:val="26"/>
          <w:szCs w:val="26"/>
          <w:rtl/>
        </w:rPr>
        <w:t>ن المصرفي -</w:t>
      </w:r>
      <w:r>
        <w:rPr>
          <w:rFonts w:ascii="Times New Roman" w:eastAsia="Times New Roman" w:hAnsi="Times New Roman" w:cs="Times New Roman"/>
          <w:color w:val="181717"/>
          <w:sz w:val="26"/>
        </w:rPr>
        <w:t>Credit</w:t>
      </w:r>
      <w:r>
        <w:rPr>
          <w:rFonts w:ascii="Times New Roman" w:eastAsia="Times New Roman" w:hAnsi="Times New Roman" w:cs="Times New Roman"/>
          <w:color w:val="181717"/>
          <w:sz w:val="26"/>
          <w:szCs w:val="26"/>
          <w:rtl/>
        </w:rPr>
        <w:t xml:space="preserve">- ومنأشهر تلك العوائل المصرفية عائلة بيث مراشو في نيبور </w:t>
      </w:r>
      <w:r>
        <w:rPr>
          <w:rFonts w:ascii="Times New Roman" w:eastAsia="Times New Roman" w:hAnsi="Times New Roman" w:cs="Times New Roman"/>
          <w:color w:val="181717"/>
          <w:sz w:val="26"/>
          <w:szCs w:val="26"/>
        </w:rPr>
        <w:t>٤٦٠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٤٠٠</w:t>
      </w:r>
      <w:r>
        <w:rPr>
          <w:rFonts w:ascii="Times New Roman" w:eastAsia="Times New Roman" w:hAnsi="Times New Roman" w:cs="Times New Roman"/>
          <w:color w:val="181717"/>
          <w:sz w:val="26"/>
          <w:szCs w:val="26"/>
          <w:rtl/>
        </w:rPr>
        <w:t xml:space="preserve"> ق.م التي توسعت أعمالها فأفتتحت لها فرعاً ثانياً في مدينة أوروك ثاني أكبر مدن ما بين النهرين ، كماأشتهرت عائلة مصرفية أخرى هي بيث إيقبي -</w:t>
      </w:r>
      <w:r>
        <w:rPr>
          <w:rFonts w:ascii="Times New Roman" w:eastAsia="Times New Roman" w:hAnsi="Times New Roman" w:cs="Times New Roman"/>
          <w:color w:val="181717"/>
          <w:sz w:val="26"/>
        </w:rPr>
        <w:t>Beth Eqibi</w:t>
      </w:r>
      <w:r>
        <w:rPr>
          <w:rFonts w:ascii="Times New Roman" w:eastAsia="Times New Roman" w:hAnsi="Times New Roman" w:cs="Times New Roman"/>
          <w:color w:val="181717"/>
          <w:sz w:val="26"/>
          <w:szCs w:val="26"/>
          <w:rtl/>
        </w:rPr>
        <w:t xml:space="preserve">- التي تمركز عملها فيالعاصمة </w:t>
      </w:r>
      <w:r>
        <w:rPr>
          <w:rFonts w:ascii="Times New Roman" w:eastAsia="Times New Roman" w:hAnsi="Times New Roman" w:cs="Times New Roman"/>
          <w:color w:val="181717"/>
          <w:sz w:val="26"/>
          <w:szCs w:val="26"/>
          <w:rtl/>
        </w:rPr>
        <w:t>بابل وقد أسس (مصرف عائلة إقبي) في عهد نبوخذنصر الثاني وأستمر بالعملحتى عهد داريوس /دارا الأول ، ولم تكتف هذه الأسر المصرفية العريقة بالتعامل بأسلوبالأرباح والقروض الذي كان معمولاً به في المكاتب المالية الملحقة بالمعابد وإنما تحولت إلىبيوت تعنى بإستثمار الأ</w:t>
      </w:r>
      <w:r>
        <w:rPr>
          <w:rFonts w:ascii="Times New Roman" w:eastAsia="Times New Roman" w:hAnsi="Times New Roman" w:cs="Times New Roman"/>
          <w:color w:val="181717"/>
          <w:sz w:val="26"/>
          <w:szCs w:val="26"/>
          <w:rtl/>
        </w:rPr>
        <w:t>رباح -</w:t>
      </w:r>
      <w:r>
        <w:rPr>
          <w:rFonts w:ascii="Times New Roman" w:eastAsia="Times New Roman" w:hAnsi="Times New Roman" w:cs="Times New Roman"/>
          <w:color w:val="181717"/>
          <w:sz w:val="26"/>
        </w:rPr>
        <w:t>Mutual Funds</w:t>
      </w:r>
      <w:r>
        <w:rPr>
          <w:rFonts w:ascii="Times New Roman" w:eastAsia="Times New Roman" w:hAnsi="Times New Roman" w:cs="Times New Roman"/>
          <w:color w:val="181717"/>
          <w:sz w:val="26"/>
          <w:szCs w:val="26"/>
          <w:rtl/>
        </w:rPr>
        <w:t xml:space="preserve">- وبالصفقات السريعة والجيدة.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وقد وصلت محبة أنبياء اليهود لبابل إلى درجة كبيرة ،فها هو ذا إشعيا النبي يقول عن بابل: بابل بهاء الممالك وزينة فخر الكلدانيين .. إش :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w:t>
      </w:r>
      <w:r>
        <w:rPr>
          <w:rFonts w:ascii="Times New Roman" w:eastAsia="Times New Roman" w:hAnsi="Times New Roman" w:cs="Times New Roman"/>
          <w:color w:val="181717"/>
          <w:sz w:val="26"/>
          <w:szCs w:val="26"/>
          <w:rtl/>
        </w:rPr>
        <w:t xml:space="preserve"> ،ويقول المؤرخ يوسف رزق أﷲ غنيمة في الصفحة </w:t>
      </w:r>
      <w:r>
        <w:rPr>
          <w:rFonts w:ascii="Times New Roman" w:eastAsia="Times New Roman" w:hAnsi="Times New Roman" w:cs="Times New Roman"/>
          <w:color w:val="181717"/>
          <w:sz w:val="26"/>
          <w:szCs w:val="26"/>
        </w:rPr>
        <w:t>٧٠</w:t>
      </w:r>
      <w:r>
        <w:rPr>
          <w:rFonts w:ascii="Times New Roman" w:eastAsia="Times New Roman" w:hAnsi="Times New Roman" w:cs="Times New Roman"/>
          <w:color w:val="181717"/>
          <w:sz w:val="26"/>
          <w:szCs w:val="26"/>
          <w:rtl/>
        </w:rPr>
        <w:t xml:space="preserve"> من كتابه الموسوم (</w:t>
      </w:r>
      <w:r>
        <w:rPr>
          <w:rFonts w:ascii="Times New Roman" w:eastAsia="Times New Roman" w:hAnsi="Times New Roman" w:cs="Times New Roman"/>
          <w:color w:val="181717"/>
          <w:sz w:val="26"/>
          <w:szCs w:val="26"/>
          <w:rtl/>
        </w:rPr>
        <w:t>نزهة المشتاق في تاريخ يهود العراق): لم يعتبر البابليون اليهود عبيداً في منفاهم ولم يثقلوا وطأتهم عليهم بل كانوا يجاملونهم ، وكانتشرائع البلاد تجيز لهم أن يتسنموا المراتب الرفيعة في المملكة وقد كسب دانيال النبي شهرةبعيدة بين رجال الحكومة ونال منزلة سامية في</w:t>
      </w:r>
      <w:r>
        <w:rPr>
          <w:rFonts w:ascii="Times New Roman" w:eastAsia="Times New Roman" w:hAnsi="Times New Roman" w:cs="Times New Roman"/>
          <w:color w:val="181717"/>
          <w:sz w:val="26"/>
          <w:szCs w:val="26"/>
          <w:rtl/>
        </w:rPr>
        <w:t xml:space="preserve"> القصر الملكي ، وتؤكد نصائح إرميا النبيالحظوة التي حباها الكلدان ليهود السبي التي تتجلى في أزهى صورها في إرميا </w:t>
      </w:r>
      <w:r>
        <w:rPr>
          <w:rFonts w:ascii="Times New Roman" w:eastAsia="Times New Roman" w:hAnsi="Times New Roman" w:cs="Times New Roman"/>
          <w:color w:val="181717"/>
          <w:sz w:val="26"/>
          <w:szCs w:val="26"/>
        </w:rPr>
        <w:t>٢٩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كما تتوضح أمتيازات يهواقين في ملوك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٢٩</w:t>
      </w:r>
      <w:r>
        <w:rPr>
          <w:rFonts w:ascii="Times New Roman" w:eastAsia="Times New Roman" w:hAnsi="Times New Roman" w:cs="Times New Roman"/>
          <w:color w:val="181717"/>
          <w:sz w:val="26"/>
          <w:szCs w:val="26"/>
          <w:rtl/>
        </w:rPr>
        <w:t xml:space="preserve"> ،ولذلك عندما ملك كورش على بابل وسمح لليهود </w:t>
      </w:r>
      <w:r>
        <w:rPr>
          <w:rFonts w:ascii="Times New Roman" w:eastAsia="Times New Roman" w:hAnsi="Times New Roman" w:cs="Times New Roman"/>
          <w:color w:val="181717"/>
          <w:sz w:val="26"/>
          <w:szCs w:val="26"/>
          <w:rtl/>
        </w:rPr>
        <w:lastRenderedPageBreak/>
        <w:t>بالعودة إلى فلسطين لم يهاجر منهم إلا صغار الكسبة وم</w:t>
      </w:r>
      <w:r>
        <w:rPr>
          <w:rFonts w:ascii="Times New Roman" w:eastAsia="Times New Roman" w:hAnsi="Times New Roman" w:cs="Times New Roman"/>
          <w:color w:val="181717"/>
          <w:sz w:val="26"/>
          <w:szCs w:val="26"/>
          <w:rtl/>
        </w:rPr>
        <w:t>جاميع من رجال الدين، أما التجار ورجال الأعمال والزراعة فإنهم أختاروا البقاء في بابل يرتعون فيها في بحبوحةالهنا ويدأبون في زيادة ثرواتهم وإنماء غناهم كما يذهب إلى ذلك المؤرخ يوسف رزق أﷲغنيمة .</w:t>
      </w:r>
    </w:p>
    <w:p w:rsidR="00A84D01" w:rsidRDefault="00CD183F">
      <w:pPr>
        <w:spacing w:after="325" w:line="268" w:lineRule="auto"/>
        <w:ind w:left="9" w:right="-15" w:hanging="9"/>
        <w:jc w:val="both"/>
      </w:pPr>
      <w:r>
        <w:rPr>
          <w:rFonts w:ascii="Times New Roman" w:eastAsia="Times New Roman" w:hAnsi="Times New Roman" w:cs="Times New Roman"/>
          <w:color w:val="181717"/>
          <w:sz w:val="26"/>
          <w:szCs w:val="26"/>
          <w:rtl/>
        </w:rPr>
        <w:t xml:space="preserve">وقد بقيت مكانة اليهود العراقيين معززة حتى لعبت </w:t>
      </w:r>
      <w:r>
        <w:rPr>
          <w:rFonts w:ascii="Times New Roman" w:eastAsia="Times New Roman" w:hAnsi="Times New Roman" w:cs="Times New Roman"/>
          <w:color w:val="181717"/>
          <w:sz w:val="26"/>
          <w:szCs w:val="26"/>
          <w:rtl/>
        </w:rPr>
        <w:t>سياسات القرن الماضي وأفكار عبدالناصر وحزب البعث والظلاميون من السلفيين بمصائرهم ، أما العراقيون فقد ظلوا موحدينومتآخين وفي ذلك يقول الشاعر الكبير جميل صدقي الزهاوي :</w:t>
      </w:r>
    </w:p>
    <w:p w:rsidR="00A84D01" w:rsidRDefault="00CD183F">
      <w:pPr>
        <w:tabs>
          <w:tab w:val="center" w:pos="4591"/>
        </w:tabs>
        <w:spacing w:after="306"/>
        <w:ind w:left="-14"/>
        <w:jc w:val="left"/>
      </w:pPr>
      <w:r>
        <w:rPr>
          <w:rFonts w:ascii="Times New Roman" w:eastAsia="Times New Roman" w:hAnsi="Times New Roman" w:cs="Times New Roman"/>
          <w:color w:val="181717"/>
          <w:sz w:val="26"/>
          <w:szCs w:val="26"/>
          <w:rtl/>
        </w:rPr>
        <w:t>عاش النصارى واليهود ببقعة</w:t>
      </w:r>
      <w:r>
        <w:rPr>
          <w:rFonts w:ascii="Times New Roman" w:eastAsia="Times New Roman" w:hAnsi="Times New Roman" w:cs="Times New Roman"/>
          <w:color w:val="181717"/>
          <w:sz w:val="26"/>
          <w:szCs w:val="26"/>
          <w:rtl/>
        </w:rPr>
        <w:tab/>
        <w:t>والمسلمون جميعهم إخوانا</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وتتأكد هذه المحبة ليهود العراق الذين عرف</w:t>
      </w:r>
      <w:r>
        <w:rPr>
          <w:rFonts w:ascii="Times New Roman" w:eastAsia="Times New Roman" w:hAnsi="Times New Roman" w:cs="Times New Roman"/>
          <w:color w:val="181717"/>
          <w:sz w:val="26"/>
          <w:szCs w:val="26"/>
          <w:rtl/>
        </w:rPr>
        <w:t>وا كبقية العراقيين بوفائهم للوطن في مرثيةالشاعر العراقي الكبير معروف الرصافي التي يرثي فيها صديقه ساسون حسقيل أول وزيرمالية في حكومة العراق الوطنية قائلاً :</w:t>
      </w:r>
    </w:p>
    <w:p w:rsidR="00A84D01" w:rsidRDefault="00CD183F">
      <w:pPr>
        <w:tabs>
          <w:tab w:val="center" w:pos="4650"/>
        </w:tabs>
        <w:spacing w:after="22"/>
        <w:ind w:left="-14"/>
        <w:jc w:val="left"/>
      </w:pPr>
      <w:r>
        <w:rPr>
          <w:rFonts w:ascii="Times New Roman" w:eastAsia="Times New Roman" w:hAnsi="Times New Roman" w:cs="Times New Roman"/>
          <w:color w:val="181717"/>
          <w:sz w:val="26"/>
          <w:szCs w:val="26"/>
          <w:rtl/>
        </w:rPr>
        <w:t>نعى البرق من باريس ساسون فأغتدت</w:t>
      </w:r>
      <w:r>
        <w:rPr>
          <w:rFonts w:ascii="Times New Roman" w:eastAsia="Times New Roman" w:hAnsi="Times New Roman" w:cs="Times New Roman"/>
          <w:color w:val="181717"/>
          <w:sz w:val="26"/>
          <w:szCs w:val="26"/>
          <w:rtl/>
        </w:rPr>
        <w:tab/>
        <w:t>ببغداد أم المجد تبكي وتندب</w:t>
      </w:r>
    </w:p>
    <w:p w:rsidR="00A84D01" w:rsidRDefault="00CD183F">
      <w:pPr>
        <w:spacing w:after="22"/>
        <w:ind w:left="-4" w:hanging="10"/>
        <w:jc w:val="left"/>
      </w:pPr>
      <w:r>
        <w:rPr>
          <w:rFonts w:ascii="Times New Roman" w:eastAsia="Times New Roman" w:hAnsi="Times New Roman" w:cs="Times New Roman"/>
          <w:color w:val="181717"/>
          <w:sz w:val="26"/>
          <w:szCs w:val="26"/>
          <w:rtl/>
        </w:rPr>
        <w:t>حتى يقول :</w:t>
      </w:r>
    </w:p>
    <w:p w:rsidR="00A84D01" w:rsidRDefault="00CD183F">
      <w:pPr>
        <w:spacing w:after="2" w:line="260" w:lineRule="auto"/>
        <w:ind w:left="-5" w:right="1355" w:hanging="9"/>
      </w:pPr>
      <w:r>
        <w:rPr>
          <w:rFonts w:ascii="Times New Roman" w:eastAsia="Times New Roman" w:hAnsi="Times New Roman" w:cs="Times New Roman"/>
          <w:color w:val="181717"/>
          <w:sz w:val="26"/>
          <w:szCs w:val="26"/>
          <w:rtl/>
        </w:rPr>
        <w:t>فقدنا به شيخ البرلمان ينجل ي</w:t>
      </w:r>
      <w:r>
        <w:rPr>
          <w:rFonts w:ascii="Times New Roman" w:eastAsia="Times New Roman" w:hAnsi="Times New Roman" w:cs="Times New Roman"/>
          <w:color w:val="181717"/>
          <w:sz w:val="26"/>
          <w:szCs w:val="26"/>
          <w:rtl/>
        </w:rPr>
        <w:tab/>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ab/>
        <w:t xml:space="preserve">به ليله الداجي إذا قام يخطبوكان إذا ما قال أو جز قوله </w:t>
      </w:r>
      <w:r>
        <w:rPr>
          <w:rFonts w:ascii="Times New Roman" w:eastAsia="Times New Roman" w:hAnsi="Times New Roman" w:cs="Times New Roman"/>
          <w:color w:val="181717"/>
          <w:sz w:val="26"/>
          <w:szCs w:val="26"/>
          <w:rtl/>
        </w:rPr>
        <w:tab/>
        <w:t>ولكنه في فعله الخير مسهبحتى ينهي مرثيته قائلاً :</w:t>
      </w:r>
      <w:r>
        <w:rPr>
          <w:rFonts w:ascii="Times New Roman" w:eastAsia="Times New Roman" w:hAnsi="Times New Roman" w:cs="Times New Roman"/>
          <w:color w:val="181717"/>
          <w:sz w:val="40"/>
          <w:szCs w:val="40"/>
          <w:vertAlign w:val="subscript"/>
          <w:rtl/>
        </w:rPr>
        <w:tab/>
        <w:t>ِ</w:t>
      </w:r>
    </w:p>
    <w:p w:rsidR="00A84D01" w:rsidRDefault="00CD183F">
      <w:pPr>
        <w:tabs>
          <w:tab w:val="center" w:pos="4507"/>
        </w:tabs>
        <w:spacing w:after="0"/>
        <w:ind w:left="-14"/>
        <w:jc w:val="left"/>
      </w:pPr>
      <w:r>
        <w:rPr>
          <w:rFonts w:ascii="Times New Roman" w:eastAsia="Times New Roman" w:hAnsi="Times New Roman" w:cs="Times New Roman"/>
          <w:color w:val="181717"/>
          <w:sz w:val="26"/>
          <w:szCs w:val="26"/>
          <w:rtl/>
        </w:rPr>
        <w:t>لئن كان ،يا ساسون قد غيبك الثرى</w:t>
      </w:r>
      <w:r>
        <w:rPr>
          <w:rFonts w:ascii="Times New Roman" w:eastAsia="Times New Roman" w:hAnsi="Times New Roman" w:cs="Times New Roman"/>
          <w:color w:val="181717"/>
          <w:sz w:val="26"/>
          <w:szCs w:val="26"/>
          <w:rtl/>
        </w:rPr>
        <w:tab/>
        <w:t>لذكرك بالعلياء لا تتغيب</w:t>
      </w:r>
    </w:p>
    <w:p w:rsidR="00A84D01" w:rsidRDefault="00CD183F">
      <w:pPr>
        <w:bidi w:val="0"/>
        <w:spacing w:after="0"/>
        <w:ind w:right="1"/>
      </w:pPr>
      <w:r>
        <w:rPr>
          <w:rFonts w:ascii="Times New Roman" w:eastAsia="Times New Roman" w:hAnsi="Times New Roman" w:cs="Times New Roman"/>
          <w:color w:val="181717"/>
          <w:sz w:val="26"/>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وكتأكيد أخير على إعتزاز اليهود بمسقط رأسهم بابل فإن عزرا الكاهن وكاتب الشريعةوقائد الإسرائ</w:t>
      </w:r>
      <w:r>
        <w:rPr>
          <w:rFonts w:ascii="Times New Roman" w:eastAsia="Times New Roman" w:hAnsi="Times New Roman" w:cs="Times New Roman"/>
          <w:color w:val="181717"/>
          <w:sz w:val="26"/>
          <w:szCs w:val="26"/>
          <w:rtl/>
        </w:rPr>
        <w:t>يليين في رحلة رجوعهم إلى أرض الميعاد لم يرق له العيش في إسرائيل بسببتقاليده العراقية فعاد إلى بابل ودفن فيها ، ويسمى مرقده الذي يقع بين القرنة وميشان بمرقدالعزير ،كما يوجد في بلاد بابل الكبرى أي العراق مراقد حزقيال النبي الذي تسميه العامة(بذي الكفل) ويقع م</w:t>
      </w:r>
      <w:r>
        <w:rPr>
          <w:rFonts w:ascii="Times New Roman" w:eastAsia="Times New Roman" w:hAnsi="Times New Roman" w:cs="Times New Roman"/>
          <w:color w:val="181717"/>
          <w:sz w:val="26"/>
          <w:szCs w:val="26"/>
          <w:rtl/>
        </w:rPr>
        <w:t>رقده في قرية الكفل على بعد عشرين ميلاً جنوبي بابل ، ومرقد (يهوشعكوهين كادول) وكوهين كادول تعني في العبرية الكاهن الأكبرأو الأعظم ويسميه العامةالنبي يوشع أو ربن يوشع ويقع مرقده في جانب الكرخ من مدينة بغداد قرب مدفن الشيخمعروف الكرخي، ومرقد النبي ناحوم الألق</w:t>
      </w:r>
      <w:r>
        <w:rPr>
          <w:rFonts w:ascii="Times New Roman" w:eastAsia="Times New Roman" w:hAnsi="Times New Roman" w:cs="Times New Roman"/>
          <w:color w:val="181717"/>
          <w:sz w:val="26"/>
          <w:szCs w:val="26"/>
          <w:rtl/>
        </w:rPr>
        <w:t xml:space="preserve">وشي يقع بالقرب من قرية ألقوش الكلدانية وكانآخر مرة جدد فيها عام </w:t>
      </w:r>
      <w:r>
        <w:rPr>
          <w:rFonts w:ascii="Times New Roman" w:eastAsia="Times New Roman" w:hAnsi="Times New Roman" w:cs="Times New Roman"/>
          <w:color w:val="181717"/>
          <w:sz w:val="26"/>
          <w:szCs w:val="26"/>
        </w:rPr>
        <w:t>١٧٩٦</w:t>
      </w:r>
      <w:r>
        <w:rPr>
          <w:rFonts w:ascii="Times New Roman" w:eastAsia="Times New Roman" w:hAnsi="Times New Roman" w:cs="Times New Roman"/>
          <w:color w:val="181717"/>
          <w:sz w:val="26"/>
          <w:szCs w:val="26"/>
          <w:rtl/>
        </w:rPr>
        <w:t>م بحسب المطران يوسف بابانا ، مع أن بتاخيا يقول أن قبرناحوم الألقوشي يبعد عن قبر باروخ بن نيري أربعة فراسخ وقبر باروخ بن نيري لا يبعدعن قبر حزقيال إلا ميلاً واحداً، فيكون موضع قبر ناحوم على</w:t>
      </w:r>
      <w:r>
        <w:rPr>
          <w:rFonts w:ascii="Times New Roman" w:eastAsia="Times New Roman" w:hAnsi="Times New Roman" w:cs="Times New Roman"/>
          <w:color w:val="181717"/>
          <w:sz w:val="26"/>
          <w:szCs w:val="26"/>
          <w:rtl/>
        </w:rPr>
        <w:t xml:space="preserve"> وصف هذا السائح في سهلبابل وليس جبالها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ومع أن كتب الديانات الكبرى الثلاث قد أتفقت على أن أﷲ القدير قد منح أرض إسرائيللإبراهيم ونسله من بعده (تكوين </w:t>
      </w:r>
      <w:r>
        <w:rPr>
          <w:rFonts w:ascii="Times New Roman" w:eastAsia="Times New Roman" w:hAnsi="Times New Roman" w:cs="Times New Roman"/>
          <w:color w:val="181717"/>
          <w:sz w:val="26"/>
          <w:szCs w:val="26"/>
        </w:rPr>
        <w:t>٧١٥</w:t>
      </w:r>
      <w:r>
        <w:rPr>
          <w:rFonts w:ascii="Times New Roman" w:eastAsia="Times New Roman" w:hAnsi="Times New Roman" w:cs="Times New Roman"/>
          <w:color w:val="181717"/>
          <w:sz w:val="26"/>
          <w:szCs w:val="26"/>
          <w:rtl/>
        </w:rPr>
        <w:t xml:space="preserve"> : ) وكذلك سورة المائدة( </w:t>
      </w:r>
      <w:r>
        <w:rPr>
          <w:rFonts w:ascii="Times New Roman" w:eastAsia="Times New Roman" w:hAnsi="Times New Roman" w:cs="Times New Roman"/>
          <w:color w:val="181717"/>
          <w:sz w:val="26"/>
          <w:szCs w:val="26"/>
        </w:rPr>
        <w:t>٢٠٥</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٢١</w:t>
      </w:r>
      <w:r>
        <w:rPr>
          <w:rFonts w:ascii="Times New Roman" w:eastAsia="Times New Roman" w:hAnsi="Times New Roman" w:cs="Times New Roman"/>
          <w:color w:val="181717"/>
          <w:sz w:val="26"/>
          <w:szCs w:val="26"/>
          <w:rtl/>
        </w:rPr>
        <w:t>) وأيضاً سورةالأعراف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١٢٧</w:t>
      </w:r>
      <w:r>
        <w:rPr>
          <w:rFonts w:ascii="Times New Roman" w:eastAsia="Times New Roman" w:hAnsi="Times New Roman" w:cs="Times New Roman"/>
          <w:color w:val="181717"/>
          <w:sz w:val="26"/>
          <w:szCs w:val="26"/>
          <w:rtl/>
        </w:rPr>
        <w:t xml:space="preserve">). إلا أن يهود العراق الذين كانوا دائماً </w:t>
      </w:r>
      <w:r>
        <w:rPr>
          <w:rFonts w:ascii="Times New Roman" w:eastAsia="Times New Roman" w:hAnsi="Times New Roman" w:cs="Times New Roman"/>
          <w:color w:val="181717"/>
          <w:sz w:val="26"/>
          <w:szCs w:val="26"/>
          <w:rtl/>
        </w:rPr>
        <w:t xml:space="preserve">وطنيين في مشاعرهم </w:t>
      </w:r>
      <w:r>
        <w:rPr>
          <w:rFonts w:ascii="Times New Roman" w:eastAsia="Times New Roman" w:hAnsi="Times New Roman" w:cs="Times New Roman"/>
          <w:color w:val="181717"/>
          <w:sz w:val="26"/>
          <w:szCs w:val="26"/>
          <w:rtl/>
        </w:rPr>
        <w:lastRenderedPageBreak/>
        <w:t xml:space="preserve">ومنجزاتهم، تمسكوا بالعراق لأنه موطن أجدادهم الذين نزحوا من أور الكلدان إلى أرض الميعاد ،ولعل الشاعر اليهودي المجيد مراد ميخائيل </w:t>
      </w:r>
      <w:r>
        <w:rPr>
          <w:rFonts w:ascii="Times New Roman" w:eastAsia="Times New Roman" w:hAnsi="Times New Roman" w:cs="Times New Roman"/>
          <w:color w:val="181717"/>
          <w:sz w:val="26"/>
          <w:szCs w:val="26"/>
        </w:rPr>
        <w:t>١٩٠٦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 خير من يعبر عن مشاعر يهودالعراق تجاه وطنهم الأم حيث يقول :</w:t>
      </w:r>
    </w:p>
    <w:p w:rsidR="00A84D01" w:rsidRDefault="00CD183F">
      <w:pPr>
        <w:tabs>
          <w:tab w:val="center" w:pos="2226"/>
          <w:tab w:val="center" w:pos="3379"/>
        </w:tabs>
        <w:spacing w:after="0"/>
        <w:ind w:left="-14"/>
        <w:jc w:val="left"/>
      </w:pPr>
      <w:r>
        <w:rPr>
          <w:rFonts w:ascii="Times New Roman" w:eastAsia="Times New Roman" w:hAnsi="Times New Roman" w:cs="Times New Roman"/>
          <w:color w:val="181717"/>
          <w:sz w:val="26"/>
          <w:szCs w:val="26"/>
          <w:rtl/>
        </w:rPr>
        <w:t>يا وطني ، يا وطني</w:t>
      </w:r>
      <w:r>
        <w:rPr>
          <w:rFonts w:ascii="Times New Roman" w:eastAsia="Times New Roman" w:hAnsi="Times New Roman" w:cs="Times New Roman"/>
          <w:color w:val="181717"/>
          <w:sz w:val="26"/>
          <w:szCs w:val="26"/>
          <w:rtl/>
        </w:rPr>
        <w:tab/>
        <w:t xml:space="preserve"> </w:t>
      </w:r>
      <w:r>
        <w:rPr>
          <w:rFonts w:ascii="Times New Roman" w:eastAsia="Times New Roman" w:hAnsi="Times New Roman" w:cs="Times New Roman"/>
          <w:color w:val="181717"/>
          <w:sz w:val="26"/>
          <w:szCs w:val="26"/>
          <w:rtl/>
        </w:rPr>
        <w:tab/>
        <w:t>حبك قد تيمني</w:t>
      </w:r>
    </w:p>
    <w:p w:rsidR="00A84D01" w:rsidRDefault="00CD183F">
      <w:pPr>
        <w:bidi w:val="0"/>
        <w:spacing w:after="0"/>
        <w:ind w:left="-22" w:right="-20"/>
        <w:jc w:val="left"/>
      </w:pPr>
      <w:r>
        <w:rPr>
          <w:noProof/>
        </w:rPr>
        <w:drawing>
          <wp:inline distT="0" distB="0" distL="0" distR="0">
            <wp:extent cx="4599432" cy="2218945"/>
            <wp:effectExtent l="0" t="0" r="0" b="0"/>
            <wp:docPr id="1004818" name="Picture 1004818"/>
            <wp:cNvGraphicFramePr/>
            <a:graphic xmlns:a="http://schemas.openxmlformats.org/drawingml/2006/main">
              <a:graphicData uri="http://schemas.openxmlformats.org/drawingml/2006/picture">
                <pic:pic xmlns:pic="http://schemas.openxmlformats.org/drawingml/2006/picture">
                  <pic:nvPicPr>
                    <pic:cNvPr id="1004818" name="Picture 1004818"/>
                    <pic:cNvPicPr/>
                  </pic:nvPicPr>
                  <pic:blipFill>
                    <a:blip r:embed="rId44"/>
                    <a:stretch>
                      <a:fillRect/>
                    </a:stretch>
                  </pic:blipFill>
                  <pic:spPr>
                    <a:xfrm>
                      <a:off x="0" y="0"/>
                      <a:ext cx="4599432" cy="2218945"/>
                    </a:xfrm>
                    <a:prstGeom prst="rect">
                      <a:avLst/>
                    </a:prstGeom>
                  </pic:spPr>
                </pic:pic>
              </a:graphicData>
            </a:graphic>
          </wp:inline>
        </w:drawing>
      </w:r>
    </w:p>
    <w:p w:rsidR="00A84D01" w:rsidRDefault="00CD183F">
      <w:pPr>
        <w:bidi w:val="0"/>
        <w:spacing w:after="0"/>
        <w:jc w:val="left"/>
      </w:pPr>
      <w:r>
        <w:rPr>
          <w:noProof/>
        </w:rPr>
        <w:lastRenderedPageBreak/>
        <w:drawing>
          <wp:inline distT="0" distB="0" distL="0" distR="0">
            <wp:extent cx="4569155" cy="6858025"/>
            <wp:effectExtent l="0" t="0" r="0" b="0"/>
            <wp:docPr id="25139" name="Picture 25139"/>
            <wp:cNvGraphicFramePr/>
            <a:graphic xmlns:a="http://schemas.openxmlformats.org/drawingml/2006/main">
              <a:graphicData uri="http://schemas.openxmlformats.org/drawingml/2006/picture">
                <pic:pic xmlns:pic="http://schemas.openxmlformats.org/drawingml/2006/picture">
                  <pic:nvPicPr>
                    <pic:cNvPr id="25139" name="Picture 25139"/>
                    <pic:cNvPicPr/>
                  </pic:nvPicPr>
                  <pic:blipFill>
                    <a:blip r:embed="rId45"/>
                    <a:stretch>
                      <a:fillRect/>
                    </a:stretch>
                  </pic:blipFill>
                  <pic:spPr>
                    <a:xfrm>
                      <a:off x="0" y="0"/>
                      <a:ext cx="4569155" cy="6858025"/>
                    </a:xfrm>
                    <a:prstGeom prst="rect">
                      <a:avLst/>
                    </a:prstGeom>
                  </pic:spPr>
                </pic:pic>
              </a:graphicData>
            </a:graphic>
          </wp:inline>
        </w:drawing>
      </w:r>
    </w:p>
    <w:p w:rsidR="00A84D01" w:rsidRDefault="00A84D01">
      <w:pPr>
        <w:sectPr w:rsidR="00A84D01">
          <w:footerReference w:type="even" r:id="rId46"/>
          <w:footerReference w:type="default" r:id="rId47"/>
          <w:footerReference w:type="first" r:id="rId48"/>
          <w:pgSz w:w="9360" w:h="13680"/>
          <w:pgMar w:top="1080" w:right="1079" w:bottom="492" w:left="1080" w:header="720" w:footer="720" w:gutter="0"/>
          <w:cols w:space="720"/>
          <w:titlePg/>
          <w:bidi/>
        </w:sectPr>
      </w:pPr>
    </w:p>
    <w:p w:rsidR="00A84D01" w:rsidRDefault="00CD183F">
      <w:pPr>
        <w:bidi w:val="0"/>
        <w:spacing w:after="0"/>
        <w:ind w:left="3490"/>
        <w:jc w:val="left"/>
      </w:pPr>
      <w:r>
        <w:rPr>
          <w:rFonts w:ascii="Times New Roman" w:eastAsia="Times New Roman" w:hAnsi="Times New Roman" w:cs="Times New Roman"/>
          <w:color w:val="181717"/>
        </w:rPr>
        <w:lastRenderedPageBreak/>
        <w:t>92</w:t>
      </w:r>
    </w:p>
    <w:p w:rsidR="00A84D01" w:rsidRDefault="00CD183F">
      <w:pPr>
        <w:spacing w:after="300"/>
        <w:ind w:left="2"/>
        <w:jc w:val="center"/>
      </w:pPr>
      <w:r>
        <w:rPr>
          <w:rFonts w:ascii="Times New Roman" w:eastAsia="Times New Roman" w:hAnsi="Times New Roman" w:cs="Times New Roman"/>
          <w:b/>
          <w:bCs/>
          <w:color w:val="181717"/>
          <w:sz w:val="36"/>
          <w:szCs w:val="36"/>
          <w:rtl/>
        </w:rPr>
        <w:t>الجزء الثاني .. إستساغة الوهم</w:t>
      </w:r>
    </w:p>
    <w:p w:rsidR="00A84D01" w:rsidRDefault="00CD183F">
      <w:pPr>
        <w:pStyle w:val="Heading2"/>
        <w:spacing w:after="232" w:line="259" w:lineRule="auto"/>
        <w:ind w:left="91" w:right="79"/>
      </w:pPr>
      <w:r>
        <w:rPr>
          <w:bCs/>
          <w:szCs w:val="32"/>
          <w:rtl/>
        </w:rPr>
        <w:t>الإله الأجنبي الآسيوي آشور / آ-أوسار</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يعتقد كلدان الجبال/ الآثوريون أن الإله آشور هو إله وطني رافدي مثله مثل أي إله رافديالأصول ، كما يعتقدون بأن صفة (ا</w:t>
      </w:r>
      <w:r>
        <w:rPr>
          <w:rFonts w:ascii="Times New Roman" w:eastAsia="Times New Roman" w:hAnsi="Times New Roman" w:cs="Times New Roman"/>
          <w:color w:val="181717"/>
          <w:sz w:val="26"/>
          <w:szCs w:val="26"/>
          <w:rtl/>
        </w:rPr>
        <w:t xml:space="preserve">لآشوريون) التي أطلقت على البابليين العموريين الذينحكموا إقليم الشمال إبتداء من عاصمة حكمهم الأولى (آشور) في زمن الملك شمشي أددالأول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 xml:space="preserve"> ق.م إنما قد نعتوا بها بسبب إنتمائهم القومي للآشوريين الأوائل (الشوباريون) بناة مدينة آشور الذين لم يكونوا هم أنفسه</w:t>
      </w:r>
      <w:r>
        <w:rPr>
          <w:rFonts w:ascii="Times New Roman" w:eastAsia="Times New Roman" w:hAnsi="Times New Roman" w:cs="Times New Roman"/>
          <w:color w:val="181717"/>
          <w:sz w:val="26"/>
          <w:szCs w:val="26"/>
          <w:rtl/>
        </w:rPr>
        <w:t>م إلا مجاميع قبلية آسيوية مجهولةالعروق ، والذين أشاعوا بعد غزوهم للشمال الرافدي عبادة هذا الإله القبلي الأجنبي في سهلنينوى (دشتا) الذي لم تكن تعبد فيه غير الآلهة السومرية الأكدية /الكلدانية القديمة ، فما هيحقيقة هذا الإله الأجنبي (آشور) وما هي علاقته بمجمع</w:t>
      </w:r>
      <w:r>
        <w:rPr>
          <w:rFonts w:ascii="Times New Roman" w:eastAsia="Times New Roman" w:hAnsi="Times New Roman" w:cs="Times New Roman"/>
          <w:color w:val="181717"/>
          <w:sz w:val="26"/>
          <w:szCs w:val="26"/>
          <w:rtl/>
        </w:rPr>
        <w:t xml:space="preserve"> الآلهة الرافدية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من المعروف لنا أن الإله آشور هو إله القبائل الجبلية الآسيوية البدوية المعروفة بأسمشوبارو ، الذين غزوا شمال الرافدين في منتصف الألف الثالث ق.م ودفعوا بالمستوطنينالمحليين أي سكان الشمال الأصليين (السومريون) للتوجه نحو المناطق الجنوبية من ا</w:t>
      </w:r>
      <w:r>
        <w:rPr>
          <w:rFonts w:ascii="Times New Roman" w:eastAsia="Times New Roman" w:hAnsi="Times New Roman" w:cs="Times New Roman"/>
          <w:color w:val="181717"/>
          <w:sz w:val="26"/>
          <w:szCs w:val="26"/>
          <w:rtl/>
        </w:rPr>
        <w:t xml:space="preserve">لبلاد، ولا يعرف معنى أسم هذا الإله الأجنبي ،مع أن د. فوزي رشيد قد أقترح تسميته (أفقالسماء) وهي تسمية مبتكرة وليست ترجمة دقيقة للأسم الذي يكتب بالعلامات المسماريةآ أوسار- </w:t>
      </w:r>
      <w:r>
        <w:rPr>
          <w:rFonts w:ascii="Times New Roman" w:eastAsia="Times New Roman" w:hAnsi="Times New Roman" w:cs="Times New Roman"/>
          <w:color w:val="181717"/>
          <w:sz w:val="26"/>
        </w:rPr>
        <w:t>A Usar</w:t>
      </w:r>
      <w:r>
        <w:rPr>
          <w:rFonts w:ascii="Times New Roman" w:eastAsia="Times New Roman" w:hAnsi="Times New Roman" w:cs="Times New Roman"/>
          <w:color w:val="181717"/>
          <w:sz w:val="26"/>
          <w:szCs w:val="26"/>
          <w:rtl/>
        </w:rPr>
        <w:t>-، والحقيقة أن أفق السماء تسمية لمكانة أو وظيفة الإله أيا / انكي إلهأسلاف الكلدا</w:t>
      </w:r>
      <w:r>
        <w:rPr>
          <w:rFonts w:ascii="Times New Roman" w:eastAsia="Times New Roman" w:hAnsi="Times New Roman" w:cs="Times New Roman"/>
          <w:color w:val="181717"/>
          <w:sz w:val="26"/>
          <w:szCs w:val="26"/>
          <w:rtl/>
        </w:rPr>
        <w:t>ن الأوائل في أريدو ،فهو الإله الموكل بفصل السماء بحسب الفلكيين الرافديينبين آنو وإنليل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لقد كانت هنالك محاولة سابقة للعالم النمساوي الأصل الألماني الجنسية فريدريخ ديليتزخ-</w:t>
      </w:r>
      <w:r>
        <w:rPr>
          <w:rFonts w:ascii="Times New Roman" w:eastAsia="Times New Roman" w:hAnsi="Times New Roman" w:cs="Times New Roman"/>
          <w:color w:val="181717"/>
          <w:sz w:val="26"/>
        </w:rPr>
        <w:t>Friedrich Delitzsch</w:t>
      </w:r>
      <w:r>
        <w:rPr>
          <w:rFonts w:ascii="Times New Roman" w:eastAsia="Times New Roman" w:hAnsi="Times New Roman" w:cs="Times New Roman"/>
          <w:color w:val="181717"/>
          <w:sz w:val="26"/>
          <w:szCs w:val="26"/>
          <w:rtl/>
        </w:rPr>
        <w:t xml:space="preserve">- عمد فيها عام </w:t>
      </w:r>
      <w:r>
        <w:rPr>
          <w:rFonts w:ascii="Times New Roman" w:eastAsia="Times New Roman" w:hAnsi="Times New Roman" w:cs="Times New Roman"/>
          <w:color w:val="181717"/>
          <w:sz w:val="26"/>
          <w:szCs w:val="26"/>
        </w:rPr>
        <w:t>١٨٩٦</w:t>
      </w:r>
      <w:r>
        <w:rPr>
          <w:rFonts w:ascii="Times New Roman" w:eastAsia="Times New Roman" w:hAnsi="Times New Roman" w:cs="Times New Roman"/>
          <w:color w:val="181717"/>
          <w:sz w:val="26"/>
          <w:szCs w:val="26"/>
          <w:rtl/>
        </w:rPr>
        <w:t>م إلى تفسير مقاطع أسم (الإله الآسيويآ أوسار) و</w:t>
      </w:r>
      <w:r>
        <w:rPr>
          <w:rFonts w:ascii="Times New Roman" w:eastAsia="Times New Roman" w:hAnsi="Times New Roman" w:cs="Times New Roman"/>
          <w:color w:val="181717"/>
          <w:sz w:val="26"/>
          <w:szCs w:val="26"/>
          <w:rtl/>
        </w:rPr>
        <w:t xml:space="preserve">فق الألفاظ الأكدية وهي (طريقة إجتهادية) تشبه طريقة الأستاذ د. فوزي رشيدعندما فسر أسم الإله الأجنبي آشور وفق رؤيته الشخصية الإختيارية فأستخدم عبارة (أفقالسماء) كمعنى دلالي ، والمعنى الأخير الذي أبتكره الأستاذ ديليتزخ كما بينت آنفاً ليسترجمة للأسم وإنما وضع </w:t>
      </w:r>
      <w:r>
        <w:rPr>
          <w:rFonts w:ascii="Times New Roman" w:eastAsia="Times New Roman" w:hAnsi="Times New Roman" w:cs="Times New Roman"/>
          <w:color w:val="181717"/>
          <w:sz w:val="26"/>
          <w:szCs w:val="26"/>
          <w:rtl/>
        </w:rPr>
        <w:t>إجتهادي ، وكلا التفسيرين لا يسندهما المنطق العلمي لذلك يوردانفي بعض المطبوعات والمعاجم كإجتهاد فحسب ، لكنهما من الناحية العلمية غير نافذين -</w:t>
      </w:r>
      <w:r>
        <w:rPr>
          <w:rFonts w:ascii="Times New Roman" w:eastAsia="Times New Roman" w:hAnsi="Times New Roman" w:cs="Times New Roman"/>
          <w:color w:val="181717"/>
          <w:sz w:val="26"/>
        </w:rPr>
        <w:t>Invalid</w:t>
      </w:r>
      <w:r>
        <w:rPr>
          <w:rFonts w:ascii="Times New Roman" w:eastAsia="Times New Roman" w:hAnsi="Times New Roman" w:cs="Times New Roman"/>
          <w:color w:val="181717"/>
          <w:sz w:val="26"/>
          <w:szCs w:val="26"/>
          <w:rtl/>
        </w:rPr>
        <w:t>-.</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وبديهي أن المعجميين المحدثين والباحثين الذين ينشرون مؤلفاتهم اليوم ، أي بعد ما يقربمن قرن على تأليف الأستا</w:t>
      </w:r>
      <w:r>
        <w:rPr>
          <w:rFonts w:ascii="Times New Roman" w:eastAsia="Times New Roman" w:hAnsi="Times New Roman" w:cs="Times New Roman"/>
          <w:color w:val="181717"/>
          <w:sz w:val="26"/>
          <w:szCs w:val="26"/>
          <w:rtl/>
        </w:rPr>
        <w:t>ذ فريدريخ لمعجمه قد أتفقوا على أن (آ أوسار) هي كتابة رمزيةمسمارية غير معروفة بمعنى لا يمكن تفسيرها أو معرفة معناها، لأن اللغة السوبارية التيلم تستخدم في شمال الرافدين هيّ لغة منقرضة لم يصلنا منها إلا أسماء بعض الشيوخ الذينحكموا من خيمهم بعض مستوطنات الشمال</w:t>
      </w:r>
      <w:r>
        <w:rPr>
          <w:rFonts w:ascii="Times New Roman" w:eastAsia="Times New Roman" w:hAnsi="Times New Roman" w:cs="Times New Roman"/>
          <w:color w:val="181717"/>
          <w:sz w:val="26"/>
          <w:szCs w:val="26"/>
          <w:rtl/>
        </w:rPr>
        <w:t xml:space="preserve"> الزراعية إبتداء بالشيخ توديا، ولهذا السبب ،فإننا لا نعرف المعنى الدقيق لكلمة آ أوسار (لأنها كما ثبت لنا كلمة أجنبية وليست أكدية. </w:t>
      </w:r>
      <w:r>
        <w:rPr>
          <w:rFonts w:ascii="Times New Roman" w:eastAsia="Times New Roman" w:hAnsi="Times New Roman" w:cs="Times New Roman"/>
          <w:color w:val="181717"/>
          <w:sz w:val="26"/>
          <w:szCs w:val="26"/>
          <w:rtl/>
        </w:rPr>
        <w:lastRenderedPageBreak/>
        <w:t>)وقد وردت إشارات في مصادر سابقة إلى أن الذكر الأقدم للإله آشور الذي جُلب معالسوباريين من خارج ما بين النهرين إنما يعود إلى نحو</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 xml:space="preserve"> ق.م وذلك بناء على توقعات أولية للباحث والمنقب الإيطالي كلوفاني بيتيناتو -</w:t>
      </w:r>
      <w:r>
        <w:rPr>
          <w:rFonts w:ascii="Times New Roman" w:eastAsia="Times New Roman" w:hAnsi="Times New Roman" w:cs="Times New Roman"/>
          <w:color w:val="181717"/>
          <w:sz w:val="26"/>
        </w:rPr>
        <w:t>Glovani Pettinato</w:t>
      </w:r>
      <w:r>
        <w:rPr>
          <w:rFonts w:ascii="Times New Roman" w:eastAsia="Times New Roman" w:hAnsi="Times New Roman" w:cs="Times New Roman"/>
          <w:color w:val="181717"/>
          <w:sz w:val="26"/>
          <w:szCs w:val="26"/>
          <w:rtl/>
        </w:rPr>
        <w:t xml:space="preserve">- الذي عاد فأقترحتاريخ تقريبي آخر يقل بنحو مائة عام أو يزيد، وقد أعتمد التاريخ الأول من قبل بعضالمؤرخين لسنوات حتى أجريت على مكتشفات (مكتبة إبلا) دراسات لا حقة </w:t>
      </w:r>
      <w:r>
        <w:rPr>
          <w:rFonts w:ascii="Times New Roman" w:eastAsia="Times New Roman" w:hAnsi="Times New Roman" w:cs="Times New Roman"/>
          <w:color w:val="181717"/>
          <w:sz w:val="26"/>
          <w:szCs w:val="26"/>
          <w:rtl/>
        </w:rPr>
        <w:t>كان من أهمهادراسة الأستاذة كارول ميللر -</w:t>
      </w:r>
      <w:r>
        <w:rPr>
          <w:rFonts w:ascii="Times New Roman" w:eastAsia="Times New Roman" w:hAnsi="Times New Roman" w:cs="Times New Roman"/>
          <w:color w:val="181717"/>
          <w:sz w:val="26"/>
        </w:rPr>
        <w:t>Carol Miller</w:t>
      </w:r>
      <w:r>
        <w:rPr>
          <w:rFonts w:ascii="Times New Roman" w:eastAsia="Times New Roman" w:hAnsi="Times New Roman" w:cs="Times New Roman"/>
          <w:color w:val="181717"/>
          <w:sz w:val="26"/>
          <w:szCs w:val="26"/>
          <w:rtl/>
        </w:rPr>
        <w:t xml:space="preserve">- التي أثبتت بأن تلك المعاهدة التي أبرمت مابين حاكم إبلا إبريوم والشيخ أو الحاكم المحلي (إنسي) آشور البدوي توديا الشوباري لا تعودلأكثر من </w:t>
      </w:r>
      <w:r>
        <w:rPr>
          <w:rFonts w:ascii="Times New Roman" w:eastAsia="Times New Roman" w:hAnsi="Times New Roman" w:cs="Times New Roman"/>
          <w:color w:val="181717"/>
          <w:sz w:val="26"/>
          <w:szCs w:val="26"/>
        </w:rPr>
        <w:t>٢٢٠٠</w:t>
      </w:r>
      <w:r>
        <w:rPr>
          <w:rFonts w:ascii="Times New Roman" w:eastAsia="Times New Roman" w:hAnsi="Times New Roman" w:cs="Times New Roman"/>
          <w:color w:val="181717"/>
          <w:sz w:val="26"/>
          <w:szCs w:val="26"/>
          <w:rtl/>
        </w:rPr>
        <w:t xml:space="preserve"> إلى </w:t>
      </w:r>
      <w:r>
        <w:rPr>
          <w:rFonts w:ascii="Times New Roman" w:eastAsia="Times New Roman" w:hAnsi="Times New Roman" w:cs="Times New Roman"/>
          <w:color w:val="181717"/>
          <w:sz w:val="26"/>
          <w:szCs w:val="26"/>
        </w:rPr>
        <w:t>٢٢٥٠</w:t>
      </w:r>
      <w:r>
        <w:rPr>
          <w:rFonts w:ascii="Times New Roman" w:eastAsia="Times New Roman" w:hAnsi="Times New Roman" w:cs="Times New Roman"/>
          <w:color w:val="181717"/>
          <w:sz w:val="26"/>
          <w:szCs w:val="26"/>
          <w:rtl/>
        </w:rPr>
        <w:t xml:space="preserve"> ق.م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ومن الجدير بالذكر أن الإثباتات التاريخية توضح </w:t>
      </w:r>
      <w:r>
        <w:rPr>
          <w:rFonts w:ascii="Times New Roman" w:eastAsia="Times New Roman" w:hAnsi="Times New Roman" w:cs="Times New Roman"/>
          <w:color w:val="181717"/>
          <w:sz w:val="26"/>
          <w:szCs w:val="26"/>
          <w:rtl/>
        </w:rPr>
        <w:t>لنا بأن أول من بنى معبداً لآشور هو الأميرالمحلي السوباري أوشبيا -</w:t>
      </w:r>
      <w:r>
        <w:rPr>
          <w:rFonts w:ascii="Times New Roman" w:eastAsia="Times New Roman" w:hAnsi="Times New Roman" w:cs="Times New Roman"/>
          <w:color w:val="181717"/>
          <w:sz w:val="26"/>
        </w:rPr>
        <w:t>Ushpia</w:t>
      </w:r>
      <w:r>
        <w:rPr>
          <w:rFonts w:ascii="Times New Roman" w:eastAsia="Times New Roman" w:hAnsi="Times New Roman" w:cs="Times New Roman"/>
          <w:color w:val="181717"/>
          <w:sz w:val="26"/>
          <w:szCs w:val="26"/>
          <w:rtl/>
        </w:rPr>
        <w:t xml:space="preserve">- وذلك على أصل معبد سومري قديم كان مخصصاًلعبادة الإلهة إنانا /عشتار ، ولأن الشوباريين الغزاة أستخدموا لغة سكان الإقليم المحلية(السومرية)، لذلك أطلقوا على معبدهم أسم (أي خورزاك كوركورا) </w:t>
      </w:r>
      <w:r>
        <w:rPr>
          <w:rFonts w:ascii="Times New Roman" w:eastAsia="Times New Roman" w:hAnsi="Times New Roman" w:cs="Times New Roman"/>
          <w:color w:val="181717"/>
          <w:sz w:val="26"/>
          <w:szCs w:val="26"/>
          <w:rtl/>
        </w:rPr>
        <w:t>وهيّ تسمية سومريةتعني معبد جبل الأقاليم الجبلية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ولأن مدينة آشور تقع في غربي حوض سهل نينوى الخالي من التضاريس الجبلية وبمعنىأدق أنه منطقة سهلية (دشتا)، فإن الغاية من أسم المعبد هو للدلالة على المنطقة التي نزحوامنها ، وهو ما يتطابق واقعياً مع أسم (آ أوسار/</w:t>
      </w:r>
      <w:r>
        <w:rPr>
          <w:rFonts w:ascii="Times New Roman" w:eastAsia="Times New Roman" w:hAnsi="Times New Roman" w:cs="Times New Roman"/>
          <w:color w:val="181717"/>
          <w:sz w:val="26"/>
          <w:szCs w:val="26"/>
          <w:rtl/>
        </w:rPr>
        <w:t xml:space="preserve"> آشور) الذي قد يعني مجازاً (سيد شوباروأو جبل شوبارو)، أي أنه إله مستوطن الشوباريين الأصلي الذي كان يقع آنذاك في محيطمدينة بتلس -</w:t>
      </w:r>
      <w:r>
        <w:rPr>
          <w:rFonts w:ascii="Times New Roman" w:eastAsia="Times New Roman" w:hAnsi="Times New Roman" w:cs="Times New Roman"/>
          <w:color w:val="181717"/>
          <w:sz w:val="26"/>
        </w:rPr>
        <w:t>Bitlis</w:t>
      </w:r>
      <w:r>
        <w:rPr>
          <w:rFonts w:ascii="Times New Roman" w:eastAsia="Times New Roman" w:hAnsi="Times New Roman" w:cs="Times New Roman"/>
          <w:color w:val="181717"/>
          <w:sz w:val="26"/>
          <w:szCs w:val="26"/>
          <w:rtl/>
        </w:rPr>
        <w:t xml:space="preserve">- التي تقع اليوم ضمن سلسلة جبال طوروس- </w:t>
      </w:r>
      <w:r>
        <w:rPr>
          <w:rFonts w:ascii="Times New Roman" w:eastAsia="Times New Roman" w:hAnsi="Times New Roman" w:cs="Times New Roman"/>
          <w:color w:val="181717"/>
          <w:sz w:val="26"/>
        </w:rPr>
        <w:t>Taurus</w:t>
      </w:r>
      <w:r>
        <w:rPr>
          <w:rFonts w:ascii="Times New Roman" w:eastAsia="Times New Roman" w:hAnsi="Times New Roman" w:cs="Times New Roman"/>
          <w:color w:val="181717"/>
          <w:sz w:val="26"/>
          <w:szCs w:val="26"/>
          <w:rtl/>
        </w:rPr>
        <w:t>- جنوب منطقةأرضروم ، علماً أن مفردة كور في السومرية تؤدي إلى معنيين ، حيث تعن</w:t>
      </w:r>
      <w:r>
        <w:rPr>
          <w:rFonts w:ascii="Times New Roman" w:eastAsia="Times New Roman" w:hAnsi="Times New Roman" w:cs="Times New Roman"/>
          <w:color w:val="181717"/>
          <w:sz w:val="26"/>
          <w:szCs w:val="26"/>
          <w:rtl/>
        </w:rPr>
        <w:t>ي مفردة كور(الجبل) وأيضاً (الأجنبي.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الطريف أن البعض من المؤرخين العرب جرياً على تعريب كل ما هو غير عربي، عمدوافي الكتابات التي تعود إلى سبعينات وثمانينات القرن المنصرم إلى إعتبار الإله آشور منالآلهة العربية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ولأن </w:t>
      </w:r>
      <w:r>
        <w:rPr>
          <w:rFonts w:ascii="Times New Roman" w:eastAsia="Times New Roman" w:hAnsi="Times New Roman" w:cs="Times New Roman"/>
          <w:color w:val="181717"/>
          <w:sz w:val="26"/>
          <w:szCs w:val="26"/>
          <w:rtl/>
        </w:rPr>
        <w:t>مفهوم العربي للدلالة على حضارة وادي الرافدين القديمة لم يعد مقبولاً بعد منتصفالسبعينات من القرن المنصرم ولاسيما من قبل المؤرخين الثقاة ،فقد أستبدل مصطلح العربيبمفردة (الجزري)، لكننا رغم كل هذه المحاولات غير المجدية من قبل بعض المؤرخينالعراقيين لم نستدل حتى</w:t>
      </w:r>
      <w:r>
        <w:rPr>
          <w:rFonts w:ascii="Times New Roman" w:eastAsia="Times New Roman" w:hAnsi="Times New Roman" w:cs="Times New Roman"/>
          <w:color w:val="181717"/>
          <w:sz w:val="26"/>
          <w:szCs w:val="26"/>
          <w:rtl/>
        </w:rPr>
        <w:t xml:space="preserve"> اليوم على أي أثر لعبادته في ما تسمى اليوم بجزيرة العرب ، بلأننا لو تمحصنا في تسمية معبده الأول في إقليم الشمال لتبين لنا وبوضوح تام أصله الجبلي(الميتاني أو الحيثي)، لكون الميتانيين والحيثيين من الأقوام الأسيوية الجبلية مثلهم مثلالسوباريين ،مع أنهم كانوا أ</w:t>
      </w:r>
      <w:r>
        <w:rPr>
          <w:rFonts w:ascii="Times New Roman" w:eastAsia="Times New Roman" w:hAnsi="Times New Roman" w:cs="Times New Roman"/>
          <w:color w:val="181717"/>
          <w:sz w:val="26"/>
          <w:szCs w:val="26"/>
          <w:rtl/>
        </w:rPr>
        <w:t>كثر تحضراً من الشوباريين ، وهو ما يدفعنا لأن نرجح كونهممن نشر عبادة هذا الإله الأجنبي أولاً في بلاد حاتي التي تعد مملكة أبلا بعضاَ منها والتي وردفي وثائقها أسم هذا الإله لأول مرة في المعاهدة التي أبرمت بين الإبليين والشوباريين ، ومنخلالهذين المنفذين (بلادم</w:t>
      </w:r>
      <w:r>
        <w:rPr>
          <w:rFonts w:ascii="Times New Roman" w:eastAsia="Times New Roman" w:hAnsi="Times New Roman" w:cs="Times New Roman"/>
          <w:color w:val="181717"/>
          <w:sz w:val="26"/>
          <w:szCs w:val="26"/>
          <w:rtl/>
        </w:rPr>
        <w:t>يتاني وبلادحاتي)أومنأحدهمادخلتعبادتهإلىواديالرافدين.</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ويؤكد المؤرخان جيرمي بلاك -</w:t>
      </w:r>
      <w:r>
        <w:rPr>
          <w:rFonts w:ascii="Times New Roman" w:eastAsia="Times New Roman" w:hAnsi="Times New Roman" w:cs="Times New Roman"/>
          <w:color w:val="181717"/>
          <w:sz w:val="26"/>
        </w:rPr>
        <w:t>Jeremy Black</w:t>
      </w:r>
      <w:r>
        <w:rPr>
          <w:rFonts w:ascii="Times New Roman" w:eastAsia="Times New Roman" w:hAnsi="Times New Roman" w:cs="Times New Roman"/>
          <w:color w:val="181717"/>
          <w:sz w:val="26"/>
          <w:szCs w:val="26"/>
          <w:rtl/>
        </w:rPr>
        <w:t xml:space="preserve">- وأنثوني كرين- </w:t>
      </w:r>
      <w:r>
        <w:rPr>
          <w:rFonts w:ascii="Times New Roman" w:eastAsia="Times New Roman" w:hAnsi="Times New Roman" w:cs="Times New Roman"/>
          <w:color w:val="181717"/>
          <w:sz w:val="26"/>
        </w:rPr>
        <w:t>-Anthony Green</w:t>
      </w:r>
      <w:r>
        <w:rPr>
          <w:rFonts w:ascii="Times New Roman" w:eastAsia="Times New Roman" w:hAnsi="Times New Roman" w:cs="Times New Roman"/>
          <w:color w:val="181717"/>
          <w:sz w:val="26"/>
          <w:szCs w:val="26"/>
          <w:rtl/>
        </w:rPr>
        <w:t>على الأصل الأجنبي لهذا الإله الذي شاعت عبادته بين الأقوام الآسيوية ومنهم الحيثيونوالميتانيون والآشوريون الأوائل (الشوباريون) وكذلك عند</w:t>
      </w:r>
      <w:r>
        <w:rPr>
          <w:rFonts w:ascii="Times New Roman" w:eastAsia="Times New Roman" w:hAnsi="Times New Roman" w:cs="Times New Roman"/>
          <w:color w:val="181717"/>
          <w:sz w:val="26"/>
          <w:szCs w:val="26"/>
          <w:rtl/>
        </w:rPr>
        <w:t xml:space="preserve"> الأخمينيين الذين أعادوا تشكيلهليوافق إلههم آهورا مزدا -</w:t>
      </w:r>
      <w:r>
        <w:rPr>
          <w:rFonts w:ascii="Times New Roman" w:eastAsia="Times New Roman" w:hAnsi="Times New Roman" w:cs="Times New Roman"/>
          <w:color w:val="181717"/>
          <w:sz w:val="26"/>
        </w:rPr>
        <w:t>Ahura Mazda</w:t>
      </w:r>
      <w:r>
        <w:rPr>
          <w:rFonts w:ascii="Times New Roman" w:eastAsia="Times New Roman" w:hAnsi="Times New Roman" w:cs="Times New Roman"/>
          <w:color w:val="181717"/>
          <w:sz w:val="26"/>
          <w:szCs w:val="26"/>
          <w:rtl/>
        </w:rPr>
        <w:t>-، أما العراقيون القدماء ولاسيما في الإقليمالبابلي فقد رفضوا تماماً عبادة هذا الإله الأجنبي فلم يدخل يوماً في طقوسهم ، بل أنحمورابي الملك البابلي العظيم لم يدخله بين الآلهة الرافدية التي قد</w:t>
      </w:r>
      <w:r>
        <w:rPr>
          <w:rFonts w:ascii="Times New Roman" w:eastAsia="Times New Roman" w:hAnsi="Times New Roman" w:cs="Times New Roman"/>
          <w:color w:val="181717"/>
          <w:sz w:val="26"/>
          <w:szCs w:val="26"/>
          <w:rtl/>
        </w:rPr>
        <w:t>م شكره لها في مقدمةمسلته مع أنه شكر كل آلهة المدن التي قام بتعميرها ومنها مدينة آشور ! وذلك لتخوفه منشكر الآلهة الأجنبية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والحقيقة أن العموريين البابليين الذين حكموا إقليم الشمال تقربوا من ذلك الإله وتقبلوه كإلهرسمي جرياً على عادة السكان الوسط جنوبيين في </w:t>
      </w:r>
      <w:r>
        <w:rPr>
          <w:rFonts w:ascii="Times New Roman" w:eastAsia="Times New Roman" w:hAnsi="Times New Roman" w:cs="Times New Roman"/>
          <w:color w:val="181717"/>
          <w:sz w:val="26"/>
          <w:szCs w:val="26"/>
          <w:rtl/>
        </w:rPr>
        <w:t xml:space="preserve">التقرب من آلهة المدن البابلية الأخرىالتي ينتقلون للعيش فيها ، ولكنهم لم يتقبلوا عبادة هذا الإله الأجنبي إلا بعد أن قاموا بإعادةتشكيله ليتوافق مع عقليتهم البابلية ، وفي ذلك يقول المفكر والمختص بالأساطير القديمةالأستاذ فراس السوح في الصفحة </w:t>
      </w:r>
      <w:r>
        <w:rPr>
          <w:rFonts w:ascii="Times New Roman" w:eastAsia="Times New Roman" w:hAnsi="Times New Roman" w:cs="Times New Roman"/>
          <w:color w:val="181717"/>
          <w:sz w:val="26"/>
          <w:szCs w:val="26"/>
        </w:rPr>
        <w:t>٢٩٨</w:t>
      </w:r>
      <w:r>
        <w:rPr>
          <w:rFonts w:ascii="Times New Roman" w:eastAsia="Times New Roman" w:hAnsi="Times New Roman" w:cs="Times New Roman"/>
          <w:color w:val="181717"/>
          <w:sz w:val="26"/>
          <w:szCs w:val="26"/>
          <w:rtl/>
        </w:rPr>
        <w:t xml:space="preserve"> من كتابه الموس</w:t>
      </w:r>
      <w:r>
        <w:rPr>
          <w:rFonts w:ascii="Times New Roman" w:eastAsia="Times New Roman" w:hAnsi="Times New Roman" w:cs="Times New Roman"/>
          <w:color w:val="181717"/>
          <w:sz w:val="26"/>
          <w:szCs w:val="26"/>
          <w:rtl/>
        </w:rPr>
        <w:t xml:space="preserve">وم (مغامرة العقل الأولى): بأن آشور (الذي عبده العموريين) هو نسخة عن الإله البابلي مردوخ ، ومعروف للمختصين بانالعموريين الذين حكموا آشور جردوا ذلك الإله الأجنبي من جذوره الجبلية البدوية القديمةوحاولوا أن يلبسوه صفات حضارية مستمدة من أصولهم البابلية ولاسيما </w:t>
      </w:r>
      <w:r>
        <w:rPr>
          <w:rFonts w:ascii="Times New Roman" w:eastAsia="Times New Roman" w:hAnsi="Times New Roman" w:cs="Times New Roman"/>
          <w:color w:val="181717"/>
          <w:sz w:val="26"/>
          <w:szCs w:val="26"/>
          <w:rtl/>
        </w:rPr>
        <w:t>بعد صعود النجمالسياسي لإقليم الشمال ، إذ لم يعد إله شوبارو البدائي العنيف (آ-أوسار) يتلائم مع العقليةالمثقفة الجديدة للعموريين البابليين ، وبخاصة بعد ترسخ بابلية إقليم آشور (ثقافياً وإجتماعياً)على عهد ملكة آشور الكلدانية الأصل شمورآمات ، حيث اكتسحت الثقافة</w:t>
      </w:r>
      <w:r>
        <w:rPr>
          <w:rFonts w:ascii="Times New Roman" w:eastAsia="Times New Roman" w:hAnsi="Times New Roman" w:cs="Times New Roman"/>
          <w:color w:val="181717"/>
          <w:sz w:val="26"/>
          <w:szCs w:val="26"/>
          <w:rtl/>
        </w:rPr>
        <w:t xml:space="preserve"> البابلية والآلهةالبابلية إقليم آشور وأعادت لحمته مع الإقليم البابلي بعد قرون من الإنفصال الحضاري الذيعاشه الإقليم في العهدين الميتاني والحيثي اللذين تواصلا لعدة قرون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وبعد إعادة لحمة الشمال الرافدي بالأصل الوسط جنوبي ، راح سكان آشور منذ عهد السلالةالسرجو</w:t>
      </w:r>
      <w:r>
        <w:rPr>
          <w:rFonts w:ascii="Times New Roman" w:eastAsia="Times New Roman" w:hAnsi="Times New Roman" w:cs="Times New Roman"/>
          <w:color w:val="181717"/>
          <w:sz w:val="26"/>
          <w:szCs w:val="26"/>
          <w:rtl/>
        </w:rPr>
        <w:t>نية يحتفلون بعيد أكيتو البابلي وهو عيد رأس السنة الجديدة الرسمي للإله السيدمردوخ ، ولم يكتف سكان إقليم آشور بأضفاء صفات الإله مردوخ على إلههم الأجنبي بلأمعنوا في بابليته عندما جعلوا من الإلهة صربانيتوم زوجة الإله مردوخ زوجة لآشور ومنأبن مردوخ الإله نابو إب</w:t>
      </w:r>
      <w:r>
        <w:rPr>
          <w:rFonts w:ascii="Times New Roman" w:eastAsia="Times New Roman" w:hAnsi="Times New Roman" w:cs="Times New Roman"/>
          <w:color w:val="181717"/>
          <w:sz w:val="26"/>
          <w:szCs w:val="26"/>
          <w:rtl/>
        </w:rPr>
        <w:t>ناً له حتى تفوقت عبادة الإله البابلي نابو فيما بعد على عبادة الإلهالأجنبي آشور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والطريف هنا ، أنه برغم كل المحاولات التي حاولها سكان إقليم آشور لإضفاء صفاترافدية على إلههم الأجنبي الأصل والمستعارة من الإلهين إنليل ومردوخ منذ القرن الثالثعشر ق.م ، علاوة عل</w:t>
      </w:r>
      <w:r>
        <w:rPr>
          <w:rFonts w:ascii="Times New Roman" w:eastAsia="Times New Roman" w:hAnsi="Times New Roman" w:cs="Times New Roman"/>
          <w:color w:val="181717"/>
          <w:sz w:val="26"/>
          <w:szCs w:val="26"/>
          <w:rtl/>
        </w:rPr>
        <w:t xml:space="preserve">ى محاولتهم في عهد الملك سرجون الثاني </w:t>
      </w:r>
      <w:r>
        <w:rPr>
          <w:rFonts w:ascii="Times New Roman" w:eastAsia="Times New Roman" w:hAnsi="Times New Roman" w:cs="Times New Roman"/>
          <w:color w:val="181717"/>
          <w:sz w:val="26"/>
          <w:szCs w:val="26"/>
        </w:rPr>
        <w:t>٧٢١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٧٠٥</w:t>
      </w:r>
      <w:r>
        <w:rPr>
          <w:rFonts w:ascii="Times New Roman" w:eastAsia="Times New Roman" w:hAnsi="Times New Roman" w:cs="Times New Roman"/>
          <w:color w:val="181717"/>
          <w:sz w:val="26"/>
          <w:szCs w:val="26"/>
          <w:rtl/>
        </w:rPr>
        <w:t xml:space="preserve"> ق.م خلق رابطة تشد بينه وبين الإله أنشار -</w:t>
      </w:r>
      <w:r>
        <w:rPr>
          <w:rFonts w:ascii="Times New Roman" w:eastAsia="Times New Roman" w:hAnsi="Times New Roman" w:cs="Times New Roman"/>
          <w:color w:val="181717"/>
          <w:sz w:val="26"/>
        </w:rPr>
        <w:t>Anshar</w:t>
      </w:r>
      <w:r>
        <w:rPr>
          <w:rFonts w:ascii="Times New Roman" w:eastAsia="Times New Roman" w:hAnsi="Times New Roman" w:cs="Times New Roman"/>
          <w:color w:val="181717"/>
          <w:sz w:val="26"/>
          <w:szCs w:val="26"/>
          <w:rtl/>
        </w:rPr>
        <w:t xml:space="preserve">- والد الإله آنو- </w:t>
      </w:r>
      <w:r>
        <w:rPr>
          <w:rFonts w:ascii="Times New Roman" w:eastAsia="Times New Roman" w:hAnsi="Times New Roman" w:cs="Times New Roman"/>
          <w:color w:val="181717"/>
          <w:sz w:val="26"/>
        </w:rPr>
        <w:t>Anu</w:t>
      </w:r>
      <w:r>
        <w:rPr>
          <w:rFonts w:ascii="Times New Roman" w:eastAsia="Times New Roman" w:hAnsi="Times New Roman" w:cs="Times New Roman"/>
          <w:color w:val="181717"/>
          <w:sz w:val="26"/>
          <w:szCs w:val="26"/>
          <w:rtl/>
        </w:rPr>
        <w:t>-، بقي هذا الإله معزولاً ومنعزلاًبحسب دراسات العديد من العلماء الآثاريين والمؤرخين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ولعل خير من وصف حالة الرفض الذي جوبهت بها عبادة هذا الإله </w:t>
      </w:r>
      <w:r>
        <w:rPr>
          <w:rFonts w:ascii="Times New Roman" w:eastAsia="Times New Roman" w:hAnsi="Times New Roman" w:cs="Times New Roman"/>
          <w:color w:val="181717"/>
          <w:sz w:val="26"/>
          <w:szCs w:val="26"/>
          <w:rtl/>
        </w:rPr>
        <w:t>الأجنبي من قبل البابليين، ورفضهم المطلق لإدخاله ضمن مجمع الآلهة الرافدية الشرعي هما كل من جيرمي بلاك</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w:t>
      </w:r>
      <w:r>
        <w:rPr>
          <w:rFonts w:ascii="Times New Roman" w:eastAsia="Times New Roman" w:hAnsi="Times New Roman" w:cs="Times New Roman"/>
          <w:color w:val="181717"/>
          <w:sz w:val="26"/>
        </w:rPr>
        <w:t>Jeremy Black</w:t>
      </w:r>
      <w:r>
        <w:rPr>
          <w:rFonts w:ascii="Times New Roman" w:eastAsia="Times New Roman" w:hAnsi="Times New Roman" w:cs="Times New Roman"/>
          <w:color w:val="181717"/>
          <w:sz w:val="26"/>
          <w:szCs w:val="26"/>
          <w:rtl/>
        </w:rPr>
        <w:t xml:space="preserve">- وأنثوني كرين- </w:t>
      </w:r>
      <w:r>
        <w:rPr>
          <w:rFonts w:ascii="Times New Roman" w:eastAsia="Times New Roman" w:hAnsi="Times New Roman" w:cs="Times New Roman"/>
          <w:color w:val="181717"/>
          <w:sz w:val="26"/>
        </w:rPr>
        <w:t>Anthony Green</w:t>
      </w:r>
      <w:r>
        <w:rPr>
          <w:rFonts w:ascii="Times New Roman" w:eastAsia="Times New Roman" w:hAnsi="Times New Roman" w:cs="Times New Roman"/>
          <w:color w:val="181717"/>
          <w:sz w:val="26"/>
          <w:szCs w:val="26"/>
          <w:rtl/>
        </w:rPr>
        <w:t xml:space="preserve">- حيث يقولان في الصفحة </w:t>
      </w:r>
      <w:r>
        <w:rPr>
          <w:rFonts w:ascii="Times New Roman" w:eastAsia="Times New Roman" w:hAnsi="Times New Roman" w:cs="Times New Roman"/>
          <w:color w:val="181717"/>
          <w:sz w:val="26"/>
          <w:szCs w:val="26"/>
        </w:rPr>
        <w:t>٣٨</w:t>
      </w:r>
      <w:r>
        <w:rPr>
          <w:rFonts w:ascii="Times New Roman" w:eastAsia="Times New Roman" w:hAnsi="Times New Roman" w:cs="Times New Roman"/>
          <w:color w:val="181717"/>
          <w:sz w:val="26"/>
          <w:szCs w:val="26"/>
          <w:rtl/>
        </w:rPr>
        <w:t xml:space="preserve"> من كتابهم الموسوم (آلهة ، شياطين ورموز وادي الرافدين القديم / ط</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م): بقي الإله آشور </w:t>
      </w:r>
      <w:r>
        <w:rPr>
          <w:rFonts w:ascii="Times New Roman" w:eastAsia="Times New Roman" w:hAnsi="Times New Roman" w:cs="Times New Roman"/>
          <w:color w:val="181717"/>
          <w:sz w:val="26"/>
          <w:szCs w:val="26"/>
          <w:rtl/>
        </w:rPr>
        <w:t>(رغم كل المحاولات المستميتة المبذولة من قبل سكان إقليم الشمال) إلهاً معدومالملامح والخصوصيات ومن دون شخصية مميزة أو تقليد ديني يخصه أو حتى أو رمزأصلي خاص به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ومما يؤكد أجنبية هذا الإله هو أنه كان يصور أما على شكل خوذة مقرنة وهيّ إستعارةمكشوفة عن رموز الإق</w:t>
      </w:r>
      <w:r>
        <w:rPr>
          <w:rFonts w:ascii="Times New Roman" w:eastAsia="Times New Roman" w:hAnsi="Times New Roman" w:cs="Times New Roman"/>
          <w:color w:val="181717"/>
          <w:sz w:val="26"/>
          <w:szCs w:val="26"/>
          <w:rtl/>
        </w:rPr>
        <w:t>ليم البابلي أو على شكل (هالة مجنحة أو قرص مجنح ) وهو رمزأجنبي أيضاً مع أن هنالك الآن أكثر من علامة إستفهام حول إنتساب هذا الشعار للإله آشوربدلالة الرموز الأثني عشر في خانيش -</w:t>
      </w:r>
      <w:r>
        <w:rPr>
          <w:rFonts w:ascii="Times New Roman" w:eastAsia="Times New Roman" w:hAnsi="Times New Roman" w:cs="Times New Roman"/>
          <w:color w:val="181717"/>
          <w:sz w:val="26"/>
        </w:rPr>
        <w:t>Khinnish</w:t>
      </w:r>
      <w:r>
        <w:rPr>
          <w:rFonts w:ascii="Times New Roman" w:eastAsia="Times New Roman" w:hAnsi="Times New Roman" w:cs="Times New Roman"/>
          <w:color w:val="181717"/>
          <w:sz w:val="26"/>
          <w:szCs w:val="26"/>
          <w:rtl/>
        </w:rPr>
        <w:t>- التي نفذت بأمر من سنحاريب حيثصور فيها رمز آشور بشكل خوذة مقرنة (رمز الإل</w:t>
      </w:r>
      <w:r>
        <w:rPr>
          <w:rFonts w:ascii="Times New Roman" w:eastAsia="Times New Roman" w:hAnsi="Times New Roman" w:cs="Times New Roman"/>
          <w:color w:val="181717"/>
          <w:sz w:val="26"/>
          <w:szCs w:val="26"/>
          <w:rtl/>
        </w:rPr>
        <w:t>هين آنو وإنليل)، فيما صور الإله شمشبشكل قرص مجنح ، وبديهي أن الهالة المجنحة هيّ رمز عرفه المصريون القدماء قبلإستخدامه في بلاد آشور ،إذ كان واحداً من رموز الإله الشمس حورس / رع / آمون - رع-</w:t>
      </w:r>
      <w:r>
        <w:rPr>
          <w:rFonts w:ascii="Times New Roman" w:eastAsia="Times New Roman" w:hAnsi="Times New Roman" w:cs="Times New Roman"/>
          <w:color w:val="181717"/>
          <w:sz w:val="26"/>
        </w:rPr>
        <w:t>Horus / Ra / Amun-Ra</w:t>
      </w:r>
      <w:r>
        <w:rPr>
          <w:rFonts w:ascii="Times New Roman" w:eastAsia="Times New Roman" w:hAnsi="Times New Roman" w:cs="Times New Roman"/>
          <w:color w:val="181717"/>
          <w:sz w:val="26"/>
          <w:szCs w:val="26"/>
          <w:rtl/>
        </w:rPr>
        <w:t xml:space="preserve">- مثلما كان الرمز الشائع للجعل- </w:t>
      </w:r>
      <w:r>
        <w:rPr>
          <w:rFonts w:ascii="Times New Roman" w:eastAsia="Times New Roman" w:hAnsi="Times New Roman" w:cs="Times New Roman"/>
          <w:color w:val="181717"/>
          <w:sz w:val="26"/>
        </w:rPr>
        <w:t>Scarab</w:t>
      </w:r>
      <w:r>
        <w:rPr>
          <w:rFonts w:ascii="Times New Roman" w:eastAsia="Times New Roman" w:hAnsi="Times New Roman" w:cs="Times New Roman"/>
          <w:color w:val="181717"/>
          <w:sz w:val="26"/>
          <w:szCs w:val="26"/>
          <w:rtl/>
        </w:rPr>
        <w:t xml:space="preserve">- السماوي </w:t>
      </w:r>
      <w:r>
        <w:rPr>
          <w:rFonts w:ascii="Times New Roman" w:eastAsia="Times New Roman" w:hAnsi="Times New Roman" w:cs="Times New Roman"/>
          <w:color w:val="181717"/>
          <w:sz w:val="26"/>
          <w:szCs w:val="26"/>
          <w:rtl/>
        </w:rPr>
        <w:t>، ثمأنتقل عن طريق الساحل السوري إلى الإبليين وقد عرفت نماذج منه تعود للإله تيشوب -</w:t>
      </w:r>
      <w:r>
        <w:rPr>
          <w:rFonts w:ascii="Times New Roman" w:eastAsia="Times New Roman" w:hAnsi="Times New Roman" w:cs="Times New Roman"/>
          <w:color w:val="181717"/>
          <w:sz w:val="26"/>
        </w:rPr>
        <w:t>Teshup</w:t>
      </w:r>
      <w:r>
        <w:rPr>
          <w:rFonts w:ascii="Times New Roman" w:eastAsia="Times New Roman" w:hAnsi="Times New Roman" w:cs="Times New Roman"/>
          <w:color w:val="181717"/>
          <w:sz w:val="26"/>
          <w:szCs w:val="26"/>
          <w:rtl/>
        </w:rPr>
        <w:t xml:space="preserve">- منذ الألف الثاني ق.م ، كما أستخدم من قبل الميتانيين </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١٢٧٠</w:t>
      </w:r>
      <w:r>
        <w:rPr>
          <w:rFonts w:ascii="Times New Roman" w:eastAsia="Times New Roman" w:hAnsi="Times New Roman" w:cs="Times New Roman"/>
          <w:color w:val="181717"/>
          <w:sz w:val="26"/>
          <w:szCs w:val="26"/>
          <w:rtl/>
        </w:rPr>
        <w:t xml:space="preserve"> ق.م حيث عبد بأسم مترا -</w:t>
      </w:r>
      <w:r>
        <w:rPr>
          <w:rFonts w:ascii="Times New Roman" w:eastAsia="Times New Roman" w:hAnsi="Times New Roman" w:cs="Times New Roman"/>
          <w:color w:val="181717"/>
          <w:sz w:val="26"/>
        </w:rPr>
        <w:t>Mitra</w:t>
      </w:r>
      <w:r>
        <w:rPr>
          <w:rFonts w:ascii="Times New Roman" w:eastAsia="Times New Roman" w:hAnsi="Times New Roman" w:cs="Times New Roman"/>
          <w:color w:val="181717"/>
          <w:sz w:val="26"/>
          <w:szCs w:val="26"/>
          <w:rtl/>
        </w:rPr>
        <w:t xml:space="preserve">- الذي يلوح جلياً في أختامهم الإسطوانية </w:t>
      </w:r>
      <w:r>
        <w:rPr>
          <w:rFonts w:ascii="Times New Roman" w:eastAsia="Times New Roman" w:hAnsi="Times New Roman" w:cs="Times New Roman"/>
          <w:color w:val="181717"/>
          <w:sz w:val="26"/>
          <w:szCs w:val="26"/>
        </w:rPr>
        <w:t>١٤٥٠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١٢٧٠</w:t>
      </w:r>
      <w:r>
        <w:rPr>
          <w:rFonts w:ascii="Times New Roman" w:eastAsia="Times New Roman" w:hAnsi="Times New Roman" w:cs="Times New Roman"/>
          <w:color w:val="181717"/>
          <w:sz w:val="26"/>
          <w:szCs w:val="26"/>
          <w:rtl/>
        </w:rPr>
        <w:t xml:space="preserve"> ق.م وكذلك في أعمال النقش ف</w:t>
      </w:r>
      <w:r>
        <w:rPr>
          <w:rFonts w:ascii="Times New Roman" w:eastAsia="Times New Roman" w:hAnsi="Times New Roman" w:cs="Times New Roman"/>
          <w:color w:val="181717"/>
          <w:sz w:val="26"/>
          <w:szCs w:val="26"/>
          <w:rtl/>
        </w:rPr>
        <w:t>ي الذهب ، علماً أن إعتماده من قبل الحثيين والميتانيين/ الخوريين قد لايكون مصدره مصر وإنما الهند أو أواسط آسيا ،ولكنه في كل الأحوال قد عرف في مصروحوض الإندوس منذ أواخر الألف الثالث ق.م ومطلع الألف الثاني ق.م، أي قبل إستخدامهفي إقليم آشور مطلع الألف الأول ق.</w:t>
      </w:r>
      <w:r>
        <w:rPr>
          <w:rFonts w:ascii="Times New Roman" w:eastAsia="Times New Roman" w:hAnsi="Times New Roman" w:cs="Times New Roman"/>
          <w:color w:val="181717"/>
          <w:sz w:val="26"/>
          <w:szCs w:val="26"/>
          <w:rtl/>
        </w:rPr>
        <w:t xml:space="preserve">م وشيوعه في كلخو في القرن التاسع ق.م بقرون عديدة .ومن أفضل الأمثلة التي توضح التأثير الحوري على سكان إقليم الشمال الرافدي ما أوردهمورتكات على الصفحة </w:t>
      </w:r>
      <w:r>
        <w:rPr>
          <w:rFonts w:ascii="Times New Roman" w:eastAsia="Times New Roman" w:hAnsi="Times New Roman" w:cs="Times New Roman"/>
          <w:color w:val="181717"/>
          <w:sz w:val="26"/>
          <w:szCs w:val="26"/>
        </w:rPr>
        <w:t>٣٣٣</w:t>
      </w:r>
      <w:r>
        <w:rPr>
          <w:rFonts w:ascii="Times New Roman" w:eastAsia="Times New Roman" w:hAnsi="Times New Roman" w:cs="Times New Roman"/>
          <w:color w:val="181717"/>
          <w:sz w:val="26"/>
          <w:szCs w:val="26"/>
          <w:rtl/>
        </w:rPr>
        <w:t xml:space="preserve"> من كتابه الموسوم (الفن في العراق القديم) حيث يوضح مورتكات بشكل واقعي إنتقال هذا الرمز الأجنبي من الأختا</w:t>
      </w:r>
      <w:r>
        <w:rPr>
          <w:rFonts w:ascii="Times New Roman" w:eastAsia="Times New Roman" w:hAnsi="Times New Roman" w:cs="Times New Roman"/>
          <w:color w:val="181717"/>
          <w:sz w:val="26"/>
          <w:szCs w:val="26"/>
          <w:rtl/>
        </w:rPr>
        <w:t>م الحورية إلى الأختام المنفذةفي شمال الرافدين إبان العصر الوسيط لإقليم آشور ، ويشير إلى ذلك المؤرخ والآثاريالمعروف وأحد مؤسسي المتحف العراقي سيتون لويد -</w:t>
      </w:r>
      <w:r>
        <w:rPr>
          <w:rFonts w:ascii="Times New Roman" w:eastAsia="Times New Roman" w:hAnsi="Times New Roman" w:cs="Times New Roman"/>
          <w:color w:val="181717"/>
          <w:sz w:val="26"/>
        </w:rPr>
        <w:t>Seton Lloyd</w:t>
      </w:r>
      <w:r>
        <w:rPr>
          <w:rFonts w:ascii="Times New Roman" w:eastAsia="Times New Roman" w:hAnsi="Times New Roman" w:cs="Times New Roman"/>
          <w:color w:val="181717"/>
          <w:sz w:val="26"/>
          <w:szCs w:val="26"/>
          <w:rtl/>
        </w:rPr>
        <w:t xml:space="preserve">- في كتابه الشهير(فن الشرق الأدنى القديم) وعلى الصفحة </w:t>
      </w:r>
      <w:r>
        <w:rPr>
          <w:rFonts w:ascii="Times New Roman" w:eastAsia="Times New Roman" w:hAnsi="Times New Roman" w:cs="Times New Roman"/>
          <w:color w:val="181717"/>
          <w:sz w:val="26"/>
          <w:szCs w:val="26"/>
        </w:rPr>
        <w:t>١٥٦</w:t>
      </w:r>
      <w:r>
        <w:rPr>
          <w:rFonts w:ascii="Times New Roman" w:eastAsia="Times New Roman" w:hAnsi="Times New Roman" w:cs="Times New Roman"/>
          <w:color w:val="181717"/>
          <w:sz w:val="26"/>
          <w:szCs w:val="26"/>
          <w:rtl/>
        </w:rPr>
        <w:t xml:space="preserve"> حيث يوضح حقيقة الأصل الأجنبي لهذا </w:t>
      </w:r>
      <w:r>
        <w:rPr>
          <w:rFonts w:ascii="Times New Roman" w:eastAsia="Times New Roman" w:hAnsi="Times New Roman" w:cs="Times New Roman"/>
          <w:color w:val="181717"/>
          <w:sz w:val="26"/>
          <w:szCs w:val="26"/>
          <w:rtl/>
        </w:rPr>
        <w:t>الإله مؤكداً على أنه (من بنات أفكار الميتانيين عن الكون)، وقد أشتهر هذا الرمز في مجمع الآلهةالهندية -</w:t>
      </w:r>
      <w:r>
        <w:rPr>
          <w:rFonts w:ascii="Times New Roman" w:eastAsia="Times New Roman" w:hAnsi="Times New Roman" w:cs="Times New Roman"/>
          <w:color w:val="181717"/>
          <w:sz w:val="26"/>
        </w:rPr>
        <w:t>Indic</w:t>
      </w:r>
      <w:r>
        <w:rPr>
          <w:rFonts w:ascii="Times New Roman" w:eastAsia="Times New Roman" w:hAnsi="Times New Roman" w:cs="Times New Roman"/>
          <w:color w:val="181717"/>
          <w:sz w:val="26"/>
          <w:szCs w:val="26"/>
          <w:rtl/>
        </w:rPr>
        <w:t xml:space="preserve">- والآلهة الآسيوية التي يصطلح على تسميتها أحياناً بأسم- </w:t>
      </w:r>
      <w:r>
        <w:rPr>
          <w:rFonts w:ascii="Times New Roman" w:eastAsia="Times New Roman" w:hAnsi="Times New Roman" w:cs="Times New Roman"/>
          <w:color w:val="181717"/>
          <w:sz w:val="26"/>
        </w:rPr>
        <w:t>Vedik</w:t>
      </w:r>
      <w:r>
        <w:rPr>
          <w:rFonts w:ascii="Times New Roman" w:eastAsia="Times New Roman" w:hAnsi="Times New Roman" w:cs="Times New Roman"/>
          <w:color w:val="181717"/>
          <w:sz w:val="26"/>
          <w:szCs w:val="26"/>
          <w:rtl/>
        </w:rPr>
        <w:t xml:space="preserve">- قبلإستخدامه في إقليم آشور، كما لا يخفي لويد في صفحة </w:t>
      </w:r>
      <w:r>
        <w:rPr>
          <w:rFonts w:ascii="Times New Roman" w:eastAsia="Times New Roman" w:hAnsi="Times New Roman" w:cs="Times New Roman"/>
          <w:color w:val="181717"/>
          <w:sz w:val="26"/>
          <w:szCs w:val="26"/>
        </w:rPr>
        <w:t>٢٠٦</w:t>
      </w:r>
      <w:r>
        <w:rPr>
          <w:rFonts w:ascii="Times New Roman" w:eastAsia="Times New Roman" w:hAnsi="Times New Roman" w:cs="Times New Roman"/>
          <w:color w:val="181717"/>
          <w:sz w:val="26"/>
          <w:szCs w:val="26"/>
          <w:rtl/>
        </w:rPr>
        <w:t xml:space="preserve"> تأثر سكان إقليم آشور بسبب من عل</w:t>
      </w:r>
      <w:r>
        <w:rPr>
          <w:rFonts w:ascii="Times New Roman" w:eastAsia="Times New Roman" w:hAnsi="Times New Roman" w:cs="Times New Roman"/>
          <w:color w:val="181717"/>
          <w:sz w:val="26"/>
          <w:szCs w:val="26"/>
          <w:rtl/>
        </w:rPr>
        <w:t>اقتهم الوطيدة بالحثيين بالفنون والمعتقدات (الدينية) الحثية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والحقيقة يمكننا اليوم أن نحدد ثلاثة مراحل تطورية (إستعارية) لرموز هذا الإله الأجنبيوهيّ على النحو التالي :</w:t>
      </w:r>
    </w:p>
    <w:p w:rsidR="00A84D01" w:rsidRDefault="00CD183F">
      <w:pPr>
        <w:numPr>
          <w:ilvl w:val="0"/>
          <w:numId w:val="12"/>
        </w:numPr>
        <w:spacing w:after="11" w:line="268" w:lineRule="auto"/>
        <w:ind w:right="-15" w:hanging="312"/>
        <w:jc w:val="both"/>
      </w:pPr>
      <w:r>
        <w:rPr>
          <w:rFonts w:ascii="Times New Roman" w:eastAsia="Times New Roman" w:hAnsi="Times New Roman" w:cs="Times New Roman"/>
          <w:color w:val="181717"/>
          <w:sz w:val="26"/>
          <w:szCs w:val="26"/>
          <w:rtl/>
        </w:rPr>
        <w:t xml:space="preserve">المرحلة الأولى تتمثل في إستعارة الغزاة الجبليين (الشوباريون) بسبب تخلفهم الثقافي للمعنى </w:t>
      </w:r>
      <w:r>
        <w:rPr>
          <w:rFonts w:ascii="Times New Roman" w:eastAsia="Times New Roman" w:hAnsi="Times New Roman" w:cs="Times New Roman"/>
          <w:color w:val="181717"/>
          <w:sz w:val="26"/>
          <w:szCs w:val="26"/>
          <w:rtl/>
        </w:rPr>
        <w:t xml:space="preserve">الرمزي الخاص بالإله السومري كور (الإله جبل العالم السفلي / الجحيم) </w:t>
      </w:r>
      <w:r>
        <w:rPr>
          <w:rFonts w:ascii="Times New Roman" w:eastAsia="Times New Roman" w:hAnsi="Times New Roman" w:cs="Times New Roman"/>
          <w:color w:val="181717"/>
          <w:sz w:val="26"/>
          <w:szCs w:val="26"/>
          <w:rtl/>
        </w:rPr>
        <w:lastRenderedPageBreak/>
        <w:t>للتعبيربتأثيرات فنية هندوأوربية عن إلههم الآسيوي آ-أوسار (سيد شوبارو أو جبل شوبارو) مجازاً، وذلك بعد غزوهم للشمال السومري ، ومما يدعم هذا الرأي أننا لم نعرف رمز الإله الجبلبشكله الشمالي (رج</w:t>
      </w:r>
      <w:r>
        <w:rPr>
          <w:rFonts w:ascii="Times New Roman" w:eastAsia="Times New Roman" w:hAnsi="Times New Roman" w:cs="Times New Roman"/>
          <w:color w:val="181717"/>
          <w:sz w:val="26"/>
          <w:szCs w:val="26"/>
          <w:rtl/>
        </w:rPr>
        <w:t>ل بلباس وخوذة ترمز للجبل) إلا داخل حدود إقليم آشور ، ولعل المنحوتةالموجودة في متحف برلين من الألف الثاني ق.م والتي عثر عليها في بئر معبد آشور أصدقتصوير لهذا الرمز الأجنبي وهو ما يؤكده مورتكات .</w:t>
      </w:r>
    </w:p>
    <w:p w:rsidR="00A84D01" w:rsidRDefault="00CD183F">
      <w:pPr>
        <w:numPr>
          <w:ilvl w:val="0"/>
          <w:numId w:val="12"/>
        </w:numPr>
        <w:spacing w:after="11" w:line="268" w:lineRule="auto"/>
        <w:ind w:right="-15" w:hanging="312"/>
        <w:jc w:val="both"/>
      </w:pPr>
      <w:r>
        <w:rPr>
          <w:rFonts w:ascii="Times New Roman" w:eastAsia="Times New Roman" w:hAnsi="Times New Roman" w:cs="Times New Roman"/>
          <w:color w:val="181717"/>
          <w:sz w:val="26"/>
          <w:szCs w:val="26"/>
          <w:rtl/>
        </w:rPr>
        <w:t>المرحلة الثانية وتتمثل في تصوير الإله آشور وفق تأثيرات العقائد</w:t>
      </w:r>
      <w:r>
        <w:rPr>
          <w:rFonts w:ascii="Times New Roman" w:eastAsia="Times New Roman" w:hAnsi="Times New Roman" w:cs="Times New Roman"/>
          <w:color w:val="181717"/>
          <w:sz w:val="26"/>
          <w:szCs w:val="26"/>
          <w:rtl/>
        </w:rPr>
        <w:t xml:space="preserve"> الميتانية والحيثية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(بين القرنين الخامس والرابع عشر ق.م) وكذلك العقلية المصرية بعد خضوع الإقليم لحكمالفرعون أمينحوتب الثالث -</w:t>
      </w:r>
      <w:r>
        <w:rPr>
          <w:rFonts w:ascii="Times New Roman" w:eastAsia="Times New Roman" w:hAnsi="Times New Roman" w:cs="Times New Roman"/>
          <w:color w:val="181717"/>
          <w:sz w:val="26"/>
        </w:rPr>
        <w:t>Amenhotep III</w:t>
      </w:r>
      <w:r>
        <w:rPr>
          <w:rFonts w:ascii="Times New Roman" w:eastAsia="Times New Roman" w:hAnsi="Times New Roman" w:cs="Times New Roman"/>
          <w:color w:val="181717"/>
          <w:sz w:val="26"/>
          <w:szCs w:val="26"/>
          <w:rtl/>
        </w:rPr>
        <w:t xml:space="preserve">- منتصف القرن الرابع عشر ق.م ،علاوةعلى التأثيرات الحيثية إبان الفترات المظلمة التي مر بها الإقليم والتي أنتهت عام </w:t>
      </w:r>
      <w:r>
        <w:rPr>
          <w:rFonts w:ascii="Times New Roman" w:eastAsia="Times New Roman" w:hAnsi="Times New Roman" w:cs="Times New Roman"/>
          <w:color w:val="181717"/>
          <w:sz w:val="26"/>
          <w:szCs w:val="26"/>
        </w:rPr>
        <w:t>٩١٢</w:t>
      </w:r>
      <w:r>
        <w:rPr>
          <w:rFonts w:ascii="Times New Roman" w:eastAsia="Times New Roman" w:hAnsi="Times New Roman" w:cs="Times New Roman"/>
          <w:color w:val="181717"/>
          <w:sz w:val="26"/>
          <w:szCs w:val="26"/>
          <w:rtl/>
        </w:rPr>
        <w:t xml:space="preserve"> ق.م ، حيث أستبدل رمز الإله آشور منذ القرن التاسع ق.م بالرمز الميتاني الحيثي (المحاربداخل الهالة المجنحة) ولعل خير الأمثلة على ذلك ما جاءنا منها من آشور وكلخو القرنالتاسع ق.م .</w:t>
      </w:r>
    </w:p>
    <w:p w:rsidR="00A84D01" w:rsidRDefault="00CD183F">
      <w:pPr>
        <w:numPr>
          <w:ilvl w:val="0"/>
          <w:numId w:val="12"/>
        </w:numPr>
        <w:spacing w:after="11" w:line="268" w:lineRule="auto"/>
        <w:ind w:right="-15" w:hanging="312"/>
        <w:jc w:val="both"/>
      </w:pPr>
      <w:r>
        <w:rPr>
          <w:rFonts w:ascii="Times New Roman" w:eastAsia="Times New Roman" w:hAnsi="Times New Roman" w:cs="Times New Roman"/>
          <w:color w:val="181717"/>
          <w:sz w:val="26"/>
          <w:szCs w:val="26"/>
          <w:rtl/>
        </w:rPr>
        <w:t>المرحلة الإستعارية الثالثة جاءتنا من عهد السلالة السرجونية حيث تم إستبدال الشعا</w:t>
      </w:r>
      <w:r>
        <w:rPr>
          <w:rFonts w:ascii="Times New Roman" w:eastAsia="Times New Roman" w:hAnsi="Times New Roman" w:cs="Times New Roman"/>
          <w:color w:val="181717"/>
          <w:sz w:val="26"/>
          <w:szCs w:val="26"/>
          <w:rtl/>
        </w:rPr>
        <w:t>ر الأجنبي للإله الشوباري آشور برمز رافدي شهير هو الخوذة المقرنة رمز الإلهين الشهيرينفي الإقليم البابلي (آنو وإنليل) ومع ذلك لم تتخلص العقلية الشمالية من التأثيرات المصريةوالهندوأوربية حيث صور الإله شمش في العديد من مسلات الإقليم الآشوري بشكل قرصمجنح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وبعد</w:t>
      </w:r>
      <w:r>
        <w:rPr>
          <w:rFonts w:ascii="Times New Roman" w:eastAsia="Times New Roman" w:hAnsi="Times New Roman" w:cs="Times New Roman"/>
          <w:color w:val="181717"/>
          <w:sz w:val="26"/>
          <w:szCs w:val="26"/>
          <w:rtl/>
        </w:rPr>
        <w:t xml:space="preserve"> إنقراض الدولة الآشورية نبذ الرافديون الشماليون عبادة هذا الإله الأجنبي ولكنالأخمينيون (هندوأوربيون) أعادوا هذا الرمز الهندوأوربي إلى الحياة بشكل إلههم الوطنيآهورامزدا الذي صار ينحت كهالة مجنحة أو كرام للقوس في القرص المجنح أو بشكلزوروأستير / أصل زرادشت -</w:t>
      </w:r>
      <w:r>
        <w:rPr>
          <w:rFonts w:ascii="Times New Roman" w:eastAsia="Times New Roman" w:hAnsi="Times New Roman" w:cs="Times New Roman"/>
          <w:color w:val="181717"/>
          <w:sz w:val="26"/>
        </w:rPr>
        <w:t>Z</w:t>
      </w:r>
      <w:r>
        <w:rPr>
          <w:rFonts w:ascii="Times New Roman" w:eastAsia="Times New Roman" w:hAnsi="Times New Roman" w:cs="Times New Roman"/>
          <w:color w:val="181717"/>
          <w:sz w:val="26"/>
        </w:rPr>
        <w:t>oroaster</w:t>
      </w:r>
      <w:r>
        <w:rPr>
          <w:rFonts w:ascii="Times New Roman" w:eastAsia="Times New Roman" w:hAnsi="Times New Roman" w:cs="Times New Roman"/>
          <w:color w:val="181717"/>
          <w:sz w:val="26"/>
          <w:szCs w:val="26"/>
          <w:rtl/>
        </w:rPr>
        <w:t xml:space="preserve">- أو هوار خاشيتا- </w:t>
      </w:r>
      <w:r>
        <w:rPr>
          <w:rFonts w:ascii="Times New Roman" w:eastAsia="Times New Roman" w:hAnsi="Times New Roman" w:cs="Times New Roman"/>
          <w:color w:val="181717"/>
          <w:sz w:val="26"/>
        </w:rPr>
        <w:t>Hvar Khashitai</w:t>
      </w:r>
      <w:r>
        <w:rPr>
          <w:rFonts w:ascii="Times New Roman" w:eastAsia="Times New Roman" w:hAnsi="Times New Roman" w:cs="Times New Roman"/>
          <w:color w:val="181717"/>
          <w:sz w:val="26"/>
          <w:szCs w:val="26"/>
          <w:rtl/>
        </w:rPr>
        <w:t>- إلهالشمس الإيراني القديم الذي يصور بشكل هالة مجنحة وهو ذات الشعار الميتاني الأصل -</w:t>
      </w:r>
      <w:r>
        <w:rPr>
          <w:rFonts w:ascii="Times New Roman" w:eastAsia="Times New Roman" w:hAnsi="Times New Roman" w:cs="Times New Roman"/>
          <w:color w:val="181717"/>
          <w:sz w:val="26"/>
        </w:rPr>
        <w:t>Mithra</w:t>
      </w:r>
      <w:r>
        <w:rPr>
          <w:rFonts w:ascii="Times New Roman" w:eastAsia="Times New Roman" w:hAnsi="Times New Roman" w:cs="Times New Roman"/>
          <w:color w:val="181717"/>
          <w:sz w:val="26"/>
          <w:szCs w:val="26"/>
          <w:rtl/>
        </w:rPr>
        <w:t>- الذي أستخدم في عهد الدولة الآشورية لتمثيل الإله شمش وبخاصة في عهد السلالةالسرجونية التي أستبدلت الرمز الحوري المصري برمز الخ</w:t>
      </w:r>
      <w:r>
        <w:rPr>
          <w:rFonts w:ascii="Times New Roman" w:eastAsia="Times New Roman" w:hAnsi="Times New Roman" w:cs="Times New Roman"/>
          <w:color w:val="181717"/>
          <w:sz w:val="26"/>
          <w:szCs w:val="26"/>
          <w:rtl/>
        </w:rPr>
        <w:t>وذة المقرنة الرافدي ، كما عادالرمز المصري الحوري في الإستخدام ثانية بأسم زرادشت -</w:t>
      </w:r>
      <w:r>
        <w:rPr>
          <w:rFonts w:ascii="Times New Roman" w:eastAsia="Times New Roman" w:hAnsi="Times New Roman" w:cs="Times New Roman"/>
          <w:color w:val="181717"/>
          <w:sz w:val="26"/>
        </w:rPr>
        <w:t>Zarathushtra</w:t>
      </w:r>
      <w:r>
        <w:rPr>
          <w:rFonts w:ascii="Times New Roman" w:eastAsia="Times New Roman" w:hAnsi="Times New Roman" w:cs="Times New Roman"/>
          <w:color w:val="181717"/>
          <w:sz w:val="26"/>
          <w:szCs w:val="26"/>
          <w:rtl/>
        </w:rPr>
        <w:t>- عن طريقالفرثيين الهندأوربيين الذين أعادوه إلى شمال الرافدين وتحديداً إلى مدينة حلفائهم في حتراالقريبة من مدينة آشور المنقرضة وقتذاك ،حيث تمت عبادته كإله ثانوي بأ</w:t>
      </w:r>
      <w:r>
        <w:rPr>
          <w:rFonts w:ascii="Times New Roman" w:eastAsia="Times New Roman" w:hAnsi="Times New Roman" w:cs="Times New Roman"/>
          <w:color w:val="181717"/>
          <w:sz w:val="26"/>
          <w:szCs w:val="26"/>
          <w:rtl/>
        </w:rPr>
        <w:t>سم آشر- بيل بعدمثلث آلهة حترا الرئيس (مارن / سيدنا ومارتان / سيدتنا وبرمارين / أبن سيدينا)، كما عبدقرص الشمس المجنح أيضاً في حلف/ كوزانا وبارسيب -</w:t>
      </w:r>
      <w:r>
        <w:rPr>
          <w:rFonts w:ascii="Times New Roman" w:eastAsia="Times New Roman" w:hAnsi="Times New Roman" w:cs="Times New Roman"/>
          <w:color w:val="181717"/>
          <w:sz w:val="26"/>
        </w:rPr>
        <w:t>Barsip</w:t>
      </w:r>
      <w:r>
        <w:rPr>
          <w:rFonts w:ascii="Times New Roman" w:eastAsia="Times New Roman" w:hAnsi="Times New Roman" w:cs="Times New Roman"/>
          <w:color w:val="181717"/>
          <w:sz w:val="26"/>
          <w:szCs w:val="26"/>
          <w:rtl/>
        </w:rPr>
        <w:t>- في سوريا ، بينما لم يعبدعلى الإطلاق في الإقليم البابلي الذي ظل محافظاً على التقاليد الرافدية القديمة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ومن البديهي أن هنالك العديد من الآلهة الهندوأوربية والآسيوية علاوة على الآلهة المصريةالقديمة التي رمز لها بقرص مجنح أو بمحارب داخل قرص مجنح والتي سبقت إستخدامالسلالة السرجونية له بين بضعة قرون إلى ما يزيد على ألف عام ، وهو ما يؤكد </w:t>
      </w:r>
      <w:r>
        <w:rPr>
          <w:rFonts w:ascii="Times New Roman" w:eastAsia="Times New Roman" w:hAnsi="Times New Roman" w:cs="Times New Roman"/>
          <w:color w:val="181717"/>
          <w:sz w:val="26"/>
          <w:szCs w:val="26"/>
          <w:rtl/>
        </w:rPr>
        <w:lastRenderedPageBreak/>
        <w:t>أجنبية رمزالإله آشور الذ</w:t>
      </w:r>
      <w:r>
        <w:rPr>
          <w:rFonts w:ascii="Times New Roman" w:eastAsia="Times New Roman" w:hAnsi="Times New Roman" w:cs="Times New Roman"/>
          <w:color w:val="181717"/>
          <w:sz w:val="26"/>
          <w:szCs w:val="26"/>
          <w:rtl/>
        </w:rPr>
        <w:t>ي لم يعتمد مطلقاً في الإقليم البابلي الذي يعد المصدر الرئيس والشرعي لكافةالآلهة الرافدية المعروفة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والجدير بالذكر هنا، أنه على العكس تماماً من رفض البابليين عبادة الإله الأجنبي آشور، فأن الإله البابلي الوطني مردوخ قد عبد بشكل واسع النطاق في إقليم الشمال م</w:t>
      </w:r>
      <w:r>
        <w:rPr>
          <w:rFonts w:ascii="Times New Roman" w:eastAsia="Times New Roman" w:hAnsi="Times New Roman" w:cs="Times New Roman"/>
          <w:color w:val="181717"/>
          <w:sz w:val="26"/>
          <w:szCs w:val="26"/>
          <w:rtl/>
        </w:rPr>
        <w:t xml:space="preserve">نذ القرنالرابع عشر ق.م بسبب التواجد العموري البابلي الأصل ، وأزدادت عبادته إتساعاً على عهدتوكلتي ننورتا الأول </w:t>
      </w:r>
      <w:r>
        <w:rPr>
          <w:rFonts w:ascii="Times New Roman" w:eastAsia="Times New Roman" w:hAnsi="Times New Roman" w:cs="Times New Roman"/>
          <w:color w:val="181717"/>
          <w:sz w:val="26"/>
          <w:szCs w:val="26"/>
        </w:rPr>
        <w:t>١٢٤٣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١٢٠٧</w:t>
      </w:r>
      <w:r>
        <w:rPr>
          <w:rFonts w:ascii="Times New Roman" w:eastAsia="Times New Roman" w:hAnsi="Times New Roman" w:cs="Times New Roman"/>
          <w:color w:val="181717"/>
          <w:sz w:val="26"/>
          <w:szCs w:val="26"/>
          <w:rtl/>
        </w:rPr>
        <w:t xml:space="preserve"> ق.م الذي نقل تمثال مردوخ إلى آشور لكسر شوكة البابليين السياسية ، ولكن ما حدث هو العكس تماماً ،إذ راح سكان آشور ولاسيما الوافدونوالمهجرون</w:t>
      </w:r>
      <w:r>
        <w:rPr>
          <w:rFonts w:ascii="Times New Roman" w:eastAsia="Times New Roman" w:hAnsi="Times New Roman" w:cs="Times New Roman"/>
          <w:color w:val="181717"/>
          <w:sz w:val="26"/>
          <w:szCs w:val="26"/>
          <w:rtl/>
        </w:rPr>
        <w:t xml:space="preserve"> منهم من الإقليم البابلي إلى تقديم فروض العبادة لإله بابل الرسمي حتى صارتأسماؤه الحسنى المزدوجة الخمسون تتردد على ألسنة سكان إقليم الشمال جميعاً وذلك بسببمن شعبيته كإله وطني رافدي ، بل أن رمزه الإلهي صار ينحت في عهد السلالة السرجونيةمع رموز الآلهة الكبار ل</w:t>
      </w:r>
      <w:r>
        <w:rPr>
          <w:rFonts w:ascii="Times New Roman" w:eastAsia="Times New Roman" w:hAnsi="Times New Roman" w:cs="Times New Roman"/>
          <w:color w:val="181717"/>
          <w:sz w:val="26"/>
          <w:szCs w:val="26"/>
          <w:rtl/>
        </w:rPr>
        <w:t>إقليم آشور كما في مسلة أسرحدون الذي عثر عليها في سمعال/ زنجرلي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وإثباتاً لأهمية الإله مردوخ حتى بين أفراد الأسرة الحاكمة، فإن إغتيال سنحاريب لم يحدثفي معبد آشور وإنما تم في معبد الإله مردوخ ، حيث كان سنحاريب راكعاً هنالك وهو يؤديصلاة الصبح فأنهال عليه أبن</w:t>
      </w:r>
      <w:r>
        <w:rPr>
          <w:rFonts w:ascii="Times New Roman" w:eastAsia="Times New Roman" w:hAnsi="Times New Roman" w:cs="Times New Roman"/>
          <w:color w:val="181717"/>
          <w:sz w:val="26"/>
          <w:szCs w:val="26"/>
          <w:rtl/>
        </w:rPr>
        <w:t>ه أدر ملك بسيفه وقتله، وكتأكيد قاطع وأخير على أهمية مكانةالإله مردوخ لدى سكان إقليم آشور البابليو الأصل بشكل عام وملوك العائلة السرجونية بشكلخاص، فأن آشور بانيبال أدعى في حولياته وبشكل مناف للتقاليد المتبعة في إقليم آشور، بأن الفضل في توليه حكم الدولة الآش</w:t>
      </w:r>
      <w:r>
        <w:rPr>
          <w:rFonts w:ascii="Times New Roman" w:eastAsia="Times New Roman" w:hAnsi="Times New Roman" w:cs="Times New Roman"/>
          <w:color w:val="181717"/>
          <w:sz w:val="26"/>
          <w:szCs w:val="26"/>
          <w:rtl/>
        </w:rPr>
        <w:t xml:space="preserve">ورية إنما يعود لرضا الإله مردوخ عليه ، وهو مايعطي الإله مردوخ مكانة متقدمة وينتقص في نفس الوقت من مكانة إله إقليم الشمال التقليدي(آشور)، وهذا ما تثبته جوان أوتس في الصفحة </w:t>
      </w:r>
      <w:r>
        <w:rPr>
          <w:rFonts w:ascii="Times New Roman" w:eastAsia="Times New Roman" w:hAnsi="Times New Roman" w:cs="Times New Roman"/>
          <w:color w:val="181717"/>
          <w:sz w:val="26"/>
          <w:szCs w:val="26"/>
        </w:rPr>
        <w:t>١٢١</w:t>
      </w:r>
      <w:r>
        <w:rPr>
          <w:rFonts w:ascii="Times New Roman" w:eastAsia="Times New Roman" w:hAnsi="Times New Roman" w:cs="Times New Roman"/>
          <w:color w:val="181717"/>
          <w:sz w:val="26"/>
          <w:szCs w:val="26"/>
          <w:rtl/>
        </w:rPr>
        <w:t xml:space="preserve"> من كتابها الموسوم بابل ط إ نقلاً عن حوليات الملك آشور بانيبال .</w:t>
      </w:r>
    </w:p>
    <w:p w:rsidR="00A84D01" w:rsidRDefault="00CD183F">
      <w:pPr>
        <w:spacing w:after="2288" w:line="268" w:lineRule="auto"/>
        <w:ind w:left="9" w:right="-15" w:hanging="9"/>
        <w:jc w:val="both"/>
      </w:pPr>
      <w:r>
        <w:rPr>
          <w:rFonts w:ascii="Times New Roman" w:eastAsia="Times New Roman" w:hAnsi="Times New Roman" w:cs="Times New Roman"/>
          <w:color w:val="181717"/>
          <w:sz w:val="26"/>
          <w:szCs w:val="26"/>
          <w:rtl/>
        </w:rPr>
        <w:t>وهكذا يتبين لنا ب</w:t>
      </w:r>
      <w:r>
        <w:rPr>
          <w:rFonts w:ascii="Times New Roman" w:eastAsia="Times New Roman" w:hAnsi="Times New Roman" w:cs="Times New Roman"/>
          <w:color w:val="181717"/>
          <w:sz w:val="26"/>
          <w:szCs w:val="26"/>
          <w:rtl/>
        </w:rPr>
        <w:t>أن عبادة الإله الأجنبي (آشور) قد ولدت على يد أقوام آسيوية أجنبية غازية(الشوباريون) وأنتهت على يد أقوام هندوأوربية أجنبية غازية (الميديون)، وبديهي أيضاً أنهذا الإله الآسيوي الأصل برغم كل ما أسبغت عليه من مواصفات رافدية ولاسيما في عهدالسلالة السرجونية ، وبرغ</w:t>
      </w:r>
      <w:r>
        <w:rPr>
          <w:rFonts w:ascii="Times New Roman" w:eastAsia="Times New Roman" w:hAnsi="Times New Roman" w:cs="Times New Roman"/>
          <w:color w:val="181717"/>
          <w:sz w:val="26"/>
          <w:szCs w:val="26"/>
          <w:rtl/>
        </w:rPr>
        <w:t>م تمجيده كإله حروب من قبل حكام آشور طوال فترة تواجده فيإقليم الشمال إلى جانب الإلهة عشتار، إلا أنه لم يشكل مركز ثقل لدى الرافديين القدماء أحفادالكلدان الأوائل سواء كانوا من سكان الإقليم البابلي أو من عامة الشعب في إقليم آشور ،وهكذا ولد الإله آشور غريباً وأ</w:t>
      </w:r>
      <w:r>
        <w:rPr>
          <w:rFonts w:ascii="Times New Roman" w:eastAsia="Times New Roman" w:hAnsi="Times New Roman" w:cs="Times New Roman"/>
          <w:color w:val="181717"/>
          <w:sz w:val="26"/>
          <w:szCs w:val="26"/>
          <w:rtl/>
        </w:rPr>
        <w:t>جنبياً ومات دخيلاً وأجنبياً ، فجرد من صفاته الرافدية المنتحلةعن إله بابل الشرعي مردوخ ، ثم طواه النسيان أثر عودة الشرعية إلى بابل ، بعد ثلاثة قرونمن تذبذب إقليم بابل ما بين إنكسار ونجاح .</w:t>
      </w:r>
    </w:p>
    <w:p w:rsidR="00A84D01" w:rsidRDefault="00CD183F">
      <w:pPr>
        <w:bidi w:val="0"/>
        <w:spacing w:after="990"/>
        <w:jc w:val="left"/>
      </w:pPr>
      <w:r>
        <w:rPr>
          <w:noProof/>
        </w:rPr>
        <w:lastRenderedPageBreak/>
        <w:drawing>
          <wp:inline distT="0" distB="0" distL="0" distR="0">
            <wp:extent cx="4572022" cy="1120594"/>
            <wp:effectExtent l="0" t="0" r="0" b="0"/>
            <wp:docPr id="27101" name="Picture 27101"/>
            <wp:cNvGraphicFramePr/>
            <a:graphic xmlns:a="http://schemas.openxmlformats.org/drawingml/2006/main">
              <a:graphicData uri="http://schemas.openxmlformats.org/drawingml/2006/picture">
                <pic:pic xmlns:pic="http://schemas.openxmlformats.org/drawingml/2006/picture">
                  <pic:nvPicPr>
                    <pic:cNvPr id="27101" name="Picture 27101"/>
                    <pic:cNvPicPr/>
                  </pic:nvPicPr>
                  <pic:blipFill>
                    <a:blip r:embed="rId49"/>
                    <a:stretch>
                      <a:fillRect/>
                    </a:stretch>
                  </pic:blipFill>
                  <pic:spPr>
                    <a:xfrm>
                      <a:off x="0" y="0"/>
                      <a:ext cx="4572022" cy="1120594"/>
                    </a:xfrm>
                    <a:prstGeom prst="rect">
                      <a:avLst/>
                    </a:prstGeom>
                  </pic:spPr>
                </pic:pic>
              </a:graphicData>
            </a:graphic>
          </wp:inline>
        </w:drawing>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مجموعةمنالرموزالتيتصورتأثيرعقائدالشعوبالأجنبية </w:t>
      </w:r>
      <w:r>
        <w:rPr>
          <w:rFonts w:ascii="Times New Roman" w:eastAsia="Times New Roman" w:hAnsi="Times New Roman" w:cs="Times New Roman"/>
          <w:color w:val="181717"/>
          <w:sz w:val="26"/>
          <w:szCs w:val="26"/>
          <w:rtl/>
        </w:rPr>
        <w:t>فيتكوينرمزالإلهالشوباريآشور</w:t>
      </w:r>
    </w:p>
    <w:p w:rsidR="00A84D01" w:rsidRDefault="00CD183F">
      <w:pPr>
        <w:pStyle w:val="Heading2"/>
        <w:spacing w:after="0" w:line="259" w:lineRule="auto"/>
        <w:ind w:left="91" w:right="80"/>
      </w:pPr>
      <w:r>
        <w:rPr>
          <w:bCs/>
          <w:szCs w:val="32"/>
          <w:rtl/>
        </w:rPr>
        <w:t>الثرى والثريا</w:t>
      </w:r>
    </w:p>
    <w:p w:rsidR="00A84D01" w:rsidRDefault="00CD183F">
      <w:pPr>
        <w:spacing w:after="306"/>
        <w:ind w:left="2"/>
        <w:jc w:val="center"/>
      </w:pPr>
      <w:r>
        <w:rPr>
          <w:rFonts w:ascii="Times New Roman" w:eastAsia="Times New Roman" w:hAnsi="Times New Roman" w:cs="Times New Roman"/>
          <w:b/>
          <w:bCs/>
          <w:color w:val="181717"/>
          <w:sz w:val="28"/>
          <w:szCs w:val="28"/>
          <w:rtl/>
        </w:rPr>
        <w:t>بين الشوباريين بناة مدينة آشور والعموريين البابليين مؤسسو دولة آشور</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في كتابه الموسوم (من نحن) يقول الكاتب الإيراني بيرة سرس: </w:t>
      </w:r>
      <w:r>
        <w:rPr>
          <w:rFonts w:ascii="Times New Roman" w:eastAsia="Times New Roman" w:hAnsi="Times New Roman" w:cs="Times New Roman"/>
          <w:color w:val="181717"/>
          <w:sz w:val="26"/>
          <w:szCs w:val="26"/>
          <w:u w:val="single" w:color="181717"/>
          <w:rtl/>
        </w:rPr>
        <w:t xml:space="preserve"> نحن الآشوريين القاطنينفي إيران والعراق لسنا سرياناً</w:t>
      </w:r>
      <w:r>
        <w:rPr>
          <w:rFonts w:ascii="Times New Roman" w:eastAsia="Times New Roman" w:hAnsi="Times New Roman" w:cs="Times New Roman"/>
          <w:color w:val="181717"/>
          <w:sz w:val="26"/>
          <w:szCs w:val="26"/>
          <w:rtl/>
        </w:rPr>
        <w:t xml:space="preserve"> ، كما أن لغتنا بأي حال من الأحوال لي</w:t>
      </w:r>
      <w:r>
        <w:rPr>
          <w:rFonts w:ascii="Times New Roman" w:eastAsia="Times New Roman" w:hAnsi="Times New Roman" w:cs="Times New Roman"/>
          <w:color w:val="181717"/>
          <w:sz w:val="26"/>
          <w:szCs w:val="26"/>
          <w:rtl/>
        </w:rPr>
        <w:t>ست سريانية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وفي مجلة (بهرو سوريويو) يؤكد السيد بدروس كيفا في موضوعه (أبحاث وقضايا معاصرة)إلى أن الآشوريين ليسوا من الأرومة الآرامية بل أنهم شعب مستقل مثل السومريين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والحقيقةبرغمماقدتثيره كتاباتهذينالكاتبينالمتخصصين فيالشؤونالآشورية(مصطلحسياسي) من علامات</w:t>
      </w:r>
      <w:r>
        <w:rPr>
          <w:rFonts w:ascii="Times New Roman" w:eastAsia="Times New Roman" w:hAnsi="Times New Roman" w:cs="Times New Roman"/>
          <w:color w:val="181717"/>
          <w:sz w:val="26"/>
          <w:szCs w:val="26"/>
          <w:rtl/>
        </w:rPr>
        <w:t xml:space="preserve"> إستفهام لدى العامة وغير المختصين إلا أنهما لم يجانبا الصواب ،ذلكأن الآشوريين الأوائل هم شعب آسيوي من الأرومة الهندو-أوربية وأسمهم القديم الذييتفاخرون به هو شوبارو أو سوبارتو -</w:t>
      </w:r>
      <w:r>
        <w:rPr>
          <w:rFonts w:ascii="Times New Roman" w:eastAsia="Times New Roman" w:hAnsi="Times New Roman" w:cs="Times New Roman"/>
          <w:color w:val="181717"/>
          <w:sz w:val="26"/>
        </w:rPr>
        <w:t>Shubaru</w:t>
      </w:r>
      <w:r>
        <w:rPr>
          <w:rFonts w:ascii="Times New Roman" w:eastAsia="Times New Roman" w:hAnsi="Times New Roman" w:cs="Times New Roman"/>
          <w:color w:val="181717"/>
          <w:sz w:val="26"/>
          <w:szCs w:val="26"/>
          <w:rtl/>
        </w:rPr>
        <w:t>- وهم قبائل بدوية مقاتلة بربرية من منطقةجبال بتليس ، أقتحمت شمال الرافدين</w:t>
      </w:r>
      <w:r>
        <w:rPr>
          <w:rFonts w:ascii="Times New Roman" w:eastAsia="Times New Roman" w:hAnsi="Times New Roman" w:cs="Times New Roman"/>
          <w:color w:val="181717"/>
          <w:sz w:val="26"/>
          <w:szCs w:val="26"/>
          <w:rtl/>
        </w:rPr>
        <w:t xml:space="preserve"> الذي كان يقطنه المزارعون السومريون في منتصفالألف الثالث قبل الميلاد وأستقروا هناك .</w:t>
      </w:r>
    </w:p>
    <w:p w:rsidR="00A84D01" w:rsidRDefault="00CD183F">
      <w:pPr>
        <w:spacing w:after="2" w:line="260" w:lineRule="auto"/>
        <w:ind w:left="-5" w:right="-15" w:hanging="9"/>
      </w:pPr>
      <w:r>
        <w:rPr>
          <w:rFonts w:ascii="Times New Roman" w:eastAsia="Times New Roman" w:hAnsi="Times New Roman" w:cs="Times New Roman"/>
          <w:color w:val="181717"/>
          <w:sz w:val="26"/>
          <w:szCs w:val="26"/>
          <w:rtl/>
        </w:rPr>
        <w:t xml:space="preserve">وإلى هذه الحقيقة (الشمال السومري) ، يشير الوزير الكاتب والمؤرخ يوسف رزق أﷲ غنيمةقائلاً : أثبتت التنقيبات التي قام بها الألمان بين سنة </w:t>
      </w:r>
      <w:r>
        <w:rPr>
          <w:rFonts w:ascii="Times New Roman" w:eastAsia="Times New Roman" w:hAnsi="Times New Roman" w:cs="Times New Roman"/>
          <w:color w:val="181717"/>
          <w:sz w:val="26"/>
          <w:szCs w:val="26"/>
        </w:rPr>
        <w:t>١٩٠٣</w:t>
      </w:r>
      <w:r>
        <w:rPr>
          <w:rFonts w:ascii="Times New Roman" w:eastAsia="Times New Roman" w:hAnsi="Times New Roman" w:cs="Times New Roman"/>
          <w:color w:val="181717"/>
          <w:sz w:val="26"/>
          <w:szCs w:val="26"/>
          <w:rtl/>
        </w:rPr>
        <w:t xml:space="preserve"> و</w:t>
      </w:r>
      <w:r>
        <w:rPr>
          <w:rFonts w:ascii="Times New Roman" w:eastAsia="Times New Roman" w:hAnsi="Times New Roman" w:cs="Times New Roman"/>
          <w:color w:val="181717"/>
          <w:sz w:val="26"/>
          <w:szCs w:val="26"/>
        </w:rPr>
        <w:t>١٩١٤</w:t>
      </w:r>
      <w:r>
        <w:rPr>
          <w:rFonts w:ascii="Times New Roman" w:eastAsia="Times New Roman" w:hAnsi="Times New Roman" w:cs="Times New Roman"/>
          <w:color w:val="181717"/>
          <w:sz w:val="26"/>
          <w:szCs w:val="26"/>
          <w:rtl/>
        </w:rPr>
        <w:t>م بأن سكان (إقليم) آشور</w:t>
      </w:r>
      <w:r>
        <w:rPr>
          <w:rFonts w:ascii="Times New Roman" w:eastAsia="Times New Roman" w:hAnsi="Times New Roman" w:cs="Times New Roman"/>
          <w:color w:val="181717"/>
          <w:sz w:val="26"/>
          <w:szCs w:val="26"/>
          <w:rtl/>
        </w:rPr>
        <w:t xml:space="preserve">القدماء لم يكونوا ساميين (تسمية أبتكرها المؤرخ اليهودي شلوتزر عام </w:t>
      </w:r>
      <w:r>
        <w:rPr>
          <w:rFonts w:ascii="Times New Roman" w:eastAsia="Times New Roman" w:hAnsi="Times New Roman" w:cs="Times New Roman"/>
          <w:color w:val="181717"/>
          <w:sz w:val="26"/>
          <w:szCs w:val="26"/>
        </w:rPr>
        <w:t>١٨٧١</w:t>
      </w:r>
      <w:r>
        <w:rPr>
          <w:rFonts w:ascii="Times New Roman" w:eastAsia="Times New Roman" w:hAnsi="Times New Roman" w:cs="Times New Roman"/>
          <w:color w:val="181717"/>
          <w:sz w:val="26"/>
          <w:szCs w:val="26"/>
          <w:rtl/>
        </w:rPr>
        <w:t>م) بل شمريين(سومريين.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وبديهي أن المعنى من كلام الأستاذ المؤرخ يوسف غنيمة والذي يؤكده الباحث الآثارينورمان بانكروفت هنت -</w:t>
      </w:r>
      <w:r>
        <w:rPr>
          <w:rFonts w:ascii="Times New Roman" w:eastAsia="Times New Roman" w:hAnsi="Times New Roman" w:cs="Times New Roman"/>
          <w:color w:val="181717"/>
          <w:sz w:val="26"/>
        </w:rPr>
        <w:t>Norman Bancroft Hunt</w:t>
      </w:r>
      <w:r>
        <w:rPr>
          <w:rFonts w:ascii="Times New Roman" w:eastAsia="Times New Roman" w:hAnsi="Times New Roman" w:cs="Times New Roman"/>
          <w:color w:val="181717"/>
          <w:sz w:val="26"/>
          <w:szCs w:val="26"/>
          <w:rtl/>
        </w:rPr>
        <w:t>- هو أن شمال الرافدين كان أصلاًموطن الشمريين</w:t>
      </w:r>
      <w:r>
        <w:rPr>
          <w:rFonts w:ascii="Times New Roman" w:eastAsia="Times New Roman" w:hAnsi="Times New Roman" w:cs="Times New Roman"/>
          <w:color w:val="181717"/>
          <w:sz w:val="26"/>
          <w:szCs w:val="26"/>
          <w:rtl/>
        </w:rPr>
        <w:t xml:space="preserve"> (السومريون)، لكن قبائل البدو الشوبارية غزته على مراحل زمنية متفاوتةوطويلة كان آخرها في حدود </w:t>
      </w:r>
      <w:r>
        <w:rPr>
          <w:rFonts w:ascii="Times New Roman" w:eastAsia="Times New Roman" w:hAnsi="Times New Roman" w:cs="Times New Roman"/>
          <w:color w:val="181717"/>
          <w:sz w:val="26"/>
          <w:szCs w:val="26"/>
        </w:rPr>
        <w:t>٢٢٥٠</w:t>
      </w:r>
      <w:r>
        <w:rPr>
          <w:rFonts w:ascii="Times New Roman" w:eastAsia="Times New Roman" w:hAnsi="Times New Roman" w:cs="Times New Roman"/>
          <w:color w:val="181717"/>
          <w:sz w:val="26"/>
          <w:szCs w:val="26"/>
          <w:rtl/>
        </w:rPr>
        <w:t xml:space="preserve"> ق.م ، ولطبيعتهم البدوية فقد عاشوا في الخيام أي أنها لم يعرفوا المدنية بل تسلطوا على رقاب المزارعين السومريين سكان المستوطنات الريفيةالزراعية الشمالية، ولتأكيد</w:t>
      </w:r>
      <w:r>
        <w:rPr>
          <w:rFonts w:ascii="Times New Roman" w:eastAsia="Times New Roman" w:hAnsi="Times New Roman" w:cs="Times New Roman"/>
          <w:color w:val="181717"/>
          <w:sz w:val="26"/>
          <w:szCs w:val="26"/>
          <w:rtl/>
        </w:rPr>
        <w:t xml:space="preserve"> حضورهم في المنطقة فقد أرتبطوا بمعاهدة تحالف مع مملكة أبلاوهيّ المعاهدة التي أبرمت ما بين حاكم (إبلا) إبريوم وإنسي آشور توديا السوباري والتي لاتعود </w:t>
      </w:r>
      <w:r>
        <w:rPr>
          <w:rFonts w:ascii="Times New Roman" w:eastAsia="Times New Roman" w:hAnsi="Times New Roman" w:cs="Times New Roman"/>
          <w:color w:val="181717"/>
          <w:sz w:val="26"/>
          <w:szCs w:val="26"/>
          <w:rtl/>
        </w:rPr>
        <w:lastRenderedPageBreak/>
        <w:t xml:space="preserve">لأكثر من </w:t>
      </w:r>
      <w:r>
        <w:rPr>
          <w:rFonts w:ascii="Times New Roman" w:eastAsia="Times New Roman" w:hAnsi="Times New Roman" w:cs="Times New Roman"/>
          <w:color w:val="181717"/>
          <w:sz w:val="26"/>
          <w:szCs w:val="26"/>
        </w:rPr>
        <w:t>٢٢٠٠</w:t>
      </w:r>
      <w:r>
        <w:rPr>
          <w:rFonts w:ascii="Times New Roman" w:eastAsia="Times New Roman" w:hAnsi="Times New Roman" w:cs="Times New Roman"/>
          <w:color w:val="181717"/>
          <w:sz w:val="26"/>
          <w:szCs w:val="26"/>
          <w:rtl/>
        </w:rPr>
        <w:t xml:space="preserve"> إلى </w:t>
      </w:r>
      <w:r>
        <w:rPr>
          <w:rFonts w:ascii="Times New Roman" w:eastAsia="Times New Roman" w:hAnsi="Times New Roman" w:cs="Times New Roman"/>
          <w:color w:val="181717"/>
          <w:sz w:val="26"/>
          <w:szCs w:val="26"/>
        </w:rPr>
        <w:t>٢٢٥٠</w:t>
      </w:r>
      <w:r>
        <w:rPr>
          <w:rFonts w:ascii="Times New Roman" w:eastAsia="Times New Roman" w:hAnsi="Times New Roman" w:cs="Times New Roman"/>
          <w:color w:val="181717"/>
          <w:sz w:val="26"/>
          <w:szCs w:val="26"/>
          <w:rtl/>
        </w:rPr>
        <w:t xml:space="preserve"> ق.م، وفي تلك المعاهدة ، تعهد الشيخ الشوباري توديا (وهو أول شيخ في جدول حكم الشيوخ الش</w:t>
      </w:r>
      <w:r>
        <w:rPr>
          <w:rFonts w:ascii="Times New Roman" w:eastAsia="Times New Roman" w:hAnsi="Times New Roman" w:cs="Times New Roman"/>
          <w:color w:val="181717"/>
          <w:sz w:val="26"/>
          <w:szCs w:val="26"/>
          <w:rtl/>
        </w:rPr>
        <w:t>وباريين سكنة الخيام) لحاكم دولة مدينة أبلا إبريومبعدم مهاجمة القوافل الإبلية شرط أن لا يخضع الشوباريون للحكم الإبلي المباشر ، ولكنسرعان ما تنصل الإبليون من إلتزاماتهم ،حيث قام (إيبي سيبش) أبن الملك إبريوم بإحتلالذلك المستوطن السوباري وضمه لمملكة إبلا ، حتى</w:t>
      </w:r>
      <w:r>
        <w:rPr>
          <w:rFonts w:ascii="Times New Roman" w:eastAsia="Times New Roman" w:hAnsi="Times New Roman" w:cs="Times New Roman"/>
          <w:color w:val="181717"/>
          <w:sz w:val="26"/>
          <w:szCs w:val="26"/>
          <w:rtl/>
        </w:rPr>
        <w:t xml:space="preserve"> تمكن سرجون الأكدي من طرد الإيبليينمن ذلك المستوطن الزراعي السومري الأصول ، ثم تمكن حفيده نرام سين من القضاء علىدولة المدينة (إبلا) وضمها للإمبراطورية الأكدية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وما يهمنا هنا أن الهجرات الواسعة للشوباريين وقلة الحاصل الزراعي في القسم الشمالي منالعراق بسبب </w:t>
      </w:r>
      <w:r>
        <w:rPr>
          <w:rFonts w:ascii="Times New Roman" w:eastAsia="Times New Roman" w:hAnsi="Times New Roman" w:cs="Times New Roman"/>
          <w:color w:val="181717"/>
          <w:sz w:val="26"/>
          <w:szCs w:val="26"/>
          <w:rtl/>
        </w:rPr>
        <w:t>عامل التنافس على الأراضي المعدة للزراعة (المحدودة أصلاً) والتي كانتتعتمد أسلوب سقاية الديم علاوة على الضرائب (الأتاوات) التي كان الغزاة الشوباريونيجبونها من المزارعين السومريين ، والتي كانت عادة ما تطبق بأسلوب همجي يناسبعقليتهم البدوية، مما أدى إلى هجرة ال</w:t>
      </w:r>
      <w:r>
        <w:rPr>
          <w:rFonts w:ascii="Times New Roman" w:eastAsia="Times New Roman" w:hAnsi="Times New Roman" w:cs="Times New Roman"/>
          <w:color w:val="181717"/>
          <w:sz w:val="26"/>
          <w:szCs w:val="26"/>
          <w:rtl/>
        </w:rPr>
        <w:t>سومريين في موجات بشرية مكثفة إلى مستوطنالكلدان التاريخي (وسطجنوب الرافدين) ومن تمازج معارفهم ولدت أول حضارة بشرية ،تمكن السومريون من الأخذ بزمامها لزمن بسبب داينميكيتهم وثقلهم العددي في المناطق التياستوطنوها ، قبل أن يسلموا قيادهم لأحفاد الكلدان الأوائل (س</w:t>
      </w:r>
      <w:r>
        <w:rPr>
          <w:rFonts w:ascii="Times New Roman" w:eastAsia="Times New Roman" w:hAnsi="Times New Roman" w:cs="Times New Roman"/>
          <w:color w:val="181717"/>
          <w:sz w:val="26"/>
          <w:szCs w:val="26"/>
          <w:rtl/>
        </w:rPr>
        <w:t>لالتي كيش وأكد) ، فالكلدانالجدد (السلالات البابلية بإستثناء السلالة الكشية.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ويمكن تشبيه ما حدث في وسط وجنوب العراق في عهد التمازج السومري بالكلدان الأوائل، بما حصل في عصر الهجرات المكثفة لمجاميع البلقانيين المنحدرين من القبائل الاليريةالبدوية المقاتلة وإ</w:t>
      </w:r>
      <w:r>
        <w:rPr>
          <w:rFonts w:ascii="Times New Roman" w:eastAsia="Times New Roman" w:hAnsi="Times New Roman" w:cs="Times New Roman"/>
          <w:color w:val="181717"/>
          <w:sz w:val="26"/>
          <w:szCs w:val="26"/>
          <w:rtl/>
        </w:rPr>
        <w:t>حتلالهم لمستوطنات التراقوفريجيين الذين دفعت جموعهم بدورها شعوبما تسمى بالدوريانيين والآيونيين والآيوليين للهجرة إلى شبه الجزيرة الهلينية والقضاء علىالأمبراطوريةالآخية / المسينية في الحرب التي خلدتها الألياذة والمعروفة بحرب طروادة ،وهكذا فقد تمكنت قبائل الغ</w:t>
      </w:r>
      <w:r>
        <w:rPr>
          <w:rFonts w:ascii="Times New Roman" w:eastAsia="Times New Roman" w:hAnsi="Times New Roman" w:cs="Times New Roman"/>
          <w:color w:val="181717"/>
          <w:sz w:val="26"/>
          <w:szCs w:val="26"/>
          <w:rtl/>
        </w:rPr>
        <w:t>زاة السوباريين (الآشوريون الأصليون) من دفع السومريين إلىالهجرة نحو الجنوب بأعداد كبيرة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ولو أمعنا النظر في شمال الرافدين محور إهتمامنا هنا ، فأنه يمكننا تشبيه ما حدث فيه جراءهجرة القبائل الشوبارية الآسيوية المقاتلة (بناة مدينة آشور) تماماً بما حصل أثر هجر</w:t>
      </w:r>
      <w:r>
        <w:rPr>
          <w:rFonts w:ascii="Times New Roman" w:eastAsia="Times New Roman" w:hAnsi="Times New Roman" w:cs="Times New Roman"/>
          <w:color w:val="181717"/>
          <w:sz w:val="26"/>
          <w:szCs w:val="26"/>
          <w:rtl/>
        </w:rPr>
        <w:t>ةالشعوب الإيجية المعروفة بأسم البلسيت -</w:t>
      </w:r>
      <w:r>
        <w:rPr>
          <w:rFonts w:ascii="Times New Roman" w:eastAsia="Times New Roman" w:hAnsi="Times New Roman" w:cs="Times New Roman"/>
          <w:color w:val="181717"/>
          <w:sz w:val="26"/>
        </w:rPr>
        <w:t>Palsit</w:t>
      </w:r>
      <w:r>
        <w:rPr>
          <w:rFonts w:ascii="Times New Roman" w:eastAsia="Times New Roman" w:hAnsi="Times New Roman" w:cs="Times New Roman"/>
          <w:color w:val="181717"/>
          <w:sz w:val="26"/>
          <w:szCs w:val="26"/>
          <w:rtl/>
        </w:rPr>
        <w:t xml:space="preserve">- وبالبابلية- </w:t>
      </w:r>
      <w:r>
        <w:rPr>
          <w:rFonts w:ascii="Times New Roman" w:eastAsia="Times New Roman" w:hAnsi="Times New Roman" w:cs="Times New Roman"/>
          <w:color w:val="181717"/>
          <w:sz w:val="26"/>
        </w:rPr>
        <w:t>Palastu</w:t>
      </w:r>
      <w:r>
        <w:rPr>
          <w:rFonts w:ascii="Times New Roman" w:eastAsia="Times New Roman" w:hAnsi="Times New Roman" w:cs="Times New Roman"/>
          <w:color w:val="181717"/>
          <w:sz w:val="26"/>
          <w:szCs w:val="26"/>
          <w:rtl/>
        </w:rPr>
        <w:t>- من مستوطنهمالأم -</w:t>
      </w:r>
      <w:r>
        <w:rPr>
          <w:rFonts w:ascii="Times New Roman" w:eastAsia="Times New Roman" w:hAnsi="Times New Roman" w:cs="Times New Roman"/>
          <w:color w:val="181717"/>
          <w:sz w:val="26"/>
        </w:rPr>
        <w:t>Philistia</w:t>
      </w:r>
      <w:r>
        <w:rPr>
          <w:rFonts w:ascii="Times New Roman" w:eastAsia="Times New Roman" w:hAnsi="Times New Roman" w:cs="Times New Roman"/>
          <w:color w:val="181717"/>
          <w:sz w:val="26"/>
          <w:szCs w:val="26"/>
          <w:rtl/>
        </w:rPr>
        <w:t>- في أبيروس إلى الساحل السوري القديم الذي يمتد إلى شبه جزيرةسيناء وتأسيسهم لدولتهم الفلسطينية -</w:t>
      </w:r>
      <w:r>
        <w:rPr>
          <w:rFonts w:ascii="Times New Roman" w:eastAsia="Times New Roman" w:hAnsi="Times New Roman" w:cs="Times New Roman"/>
          <w:color w:val="181717"/>
          <w:sz w:val="26"/>
        </w:rPr>
        <w:t>Palastine</w:t>
      </w:r>
      <w:r>
        <w:rPr>
          <w:rFonts w:ascii="Times New Roman" w:eastAsia="Times New Roman" w:hAnsi="Times New Roman" w:cs="Times New Roman"/>
          <w:color w:val="181717"/>
          <w:sz w:val="26"/>
          <w:szCs w:val="26"/>
          <w:rtl/>
        </w:rPr>
        <w:t>- في القرن الثالث عشر ق.م على حسابالكنعانيين الغربيين ، وه</w:t>
      </w:r>
      <w:r>
        <w:rPr>
          <w:rFonts w:ascii="Times New Roman" w:eastAsia="Times New Roman" w:hAnsi="Times New Roman" w:cs="Times New Roman"/>
          <w:color w:val="181717"/>
          <w:sz w:val="26"/>
          <w:szCs w:val="26"/>
          <w:rtl/>
        </w:rPr>
        <w:t>و ما حدث تفصيلياً في المستوطن الزراعي السومري القديم الذيكان سكانه السومريون يمارسون فيه حياتهم اليومية ويتعبدون فيه للإلهة السومرية البابلية(إننانا / عشتار)، حيث تمكنت الأقوام السوبارية من فرض إلهها المحلي الجبلي الآسيوي</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(آشور/ لا يعرف معناه) على المزارعي</w:t>
      </w:r>
      <w:r>
        <w:rPr>
          <w:rFonts w:ascii="Times New Roman" w:eastAsia="Times New Roman" w:hAnsi="Times New Roman" w:cs="Times New Roman"/>
          <w:color w:val="181717"/>
          <w:sz w:val="26"/>
          <w:szCs w:val="26"/>
          <w:rtl/>
        </w:rPr>
        <w:t xml:space="preserve">ن السومريين ، وبالتالي أستبدال المعبد السومريالمخصص للآلهة إننانا بمعبد خصص للإله آشور في عهد الحاكم السوباري المحلي </w:t>
      </w:r>
      <w:r>
        <w:rPr>
          <w:rFonts w:ascii="Times New Roman" w:eastAsia="Times New Roman" w:hAnsi="Times New Roman" w:cs="Times New Roman"/>
          <w:color w:val="181717"/>
          <w:sz w:val="26"/>
          <w:szCs w:val="26"/>
          <w:rtl/>
        </w:rPr>
        <w:lastRenderedPageBreak/>
        <w:t>(أوشبيا)، ومن هذا الإله أستمد ذلك المستوطن السومري أسمه الذي عرف به (آ-أوسار) الذي يتألفمن علامات ليست سومرية أو أكدية بصورة قاطعة ،مع أنها</w:t>
      </w:r>
      <w:r>
        <w:rPr>
          <w:rFonts w:ascii="Times New Roman" w:eastAsia="Times New Roman" w:hAnsi="Times New Roman" w:cs="Times New Roman"/>
          <w:color w:val="181717"/>
          <w:sz w:val="26"/>
          <w:szCs w:val="26"/>
          <w:rtl/>
        </w:rPr>
        <w:t xml:space="preserve"> تبدو أقرب إلى السومرية فيشكلها الرمزي ربما بسبب إستخدام الشوباريين للغة السومرية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وفي عهد الحاكم المحلي السوباري (كيكيا) بحدود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 تم بناء سور ذلك المستوطن الزراعي فتحولإلىمدينةصغيرة،ظلتتلكالمدينةعلىهامشالتاريخالرافديحتى أحتلهاالملك العموري البابلي </w:t>
      </w:r>
      <w:r>
        <w:rPr>
          <w:rFonts w:ascii="Times New Roman" w:eastAsia="Times New Roman" w:hAnsi="Times New Roman" w:cs="Times New Roman"/>
          <w:color w:val="181717"/>
          <w:sz w:val="26"/>
          <w:szCs w:val="26"/>
          <w:rtl/>
        </w:rPr>
        <w:t>الأصل (شمشي أدد الأول وقرر أن يجعل منها عاصمة لمملكته) ،وهنا يوضح الكاتب الآثوري المعروف إيشو مالك خليل جوارا في ص</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من كتابه الموسوم (الآشوريون في التاريخ) فيقول : كانت بلاد الرافدين منذ أقدم العصور تضم القسم الشمالي</w:t>
      </w:r>
    </w:p>
    <w:p w:rsidR="00A84D01" w:rsidRDefault="00CD183F">
      <w:pPr>
        <w:spacing w:after="0" w:line="280" w:lineRule="auto"/>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u w:val="single" w:color="181717"/>
          <w:rtl/>
        </w:rPr>
        <w:t xml:space="preserve"> ولم تطبع بأسم آشور بإستثناء آشور الع</w:t>
      </w:r>
      <w:r>
        <w:rPr>
          <w:rFonts w:ascii="Times New Roman" w:eastAsia="Times New Roman" w:hAnsi="Times New Roman" w:cs="Times New Roman"/>
          <w:color w:val="181717"/>
          <w:sz w:val="26"/>
          <w:szCs w:val="26"/>
          <w:u w:val="single" w:color="181717"/>
          <w:rtl/>
        </w:rPr>
        <w:t>اصمة إلا بعد ظهور المملكة الآشورية</w:t>
      </w:r>
      <w:r>
        <w:rPr>
          <w:rFonts w:ascii="Times New Roman" w:eastAsia="Times New Roman" w:hAnsi="Times New Roman" w:cs="Times New Roman"/>
          <w:color w:val="181717"/>
          <w:sz w:val="26"/>
          <w:szCs w:val="26"/>
          <w:rtl/>
        </w:rPr>
        <w:t xml:space="preserve"> (أي بعد تأسيس سلالة شمشي أدد الأول وذلك عام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 xml:space="preserve"> ق.م.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ومن تسمية تلك المدينة أخذت مملكة شمشي أدد الأول حفيد الكلدان الأوائل الوسط جنوبيينتسمية الدولة الآشورية ، ولو كان الملك شمشي أدد الأول قد أختار عاصمة لمملكته مدينةأخ</w:t>
      </w:r>
      <w:r>
        <w:rPr>
          <w:rFonts w:ascii="Times New Roman" w:eastAsia="Times New Roman" w:hAnsi="Times New Roman" w:cs="Times New Roman"/>
          <w:color w:val="181717"/>
          <w:sz w:val="26"/>
          <w:szCs w:val="26"/>
          <w:rtl/>
        </w:rPr>
        <w:t>رى كنينوى التي أستقر فيها لاحقاً لتسمت مملكته تلك بأسم تلك المدينة (أي المملكةالنينوية) ولما عرف التاريخ دولة بأسم آشور ولما إدعى اليوم أخوتنا الآثوريون من كلدانالجبال العائدين من تياري وحكاري وأورميا بهذه التسمية الأجنبية الآسيوية التي أبتكرها لهمرئيس أسا</w:t>
      </w:r>
      <w:r>
        <w:rPr>
          <w:rFonts w:ascii="Times New Roman" w:eastAsia="Times New Roman" w:hAnsi="Times New Roman" w:cs="Times New Roman"/>
          <w:color w:val="181717"/>
          <w:sz w:val="26"/>
          <w:szCs w:val="26"/>
          <w:rtl/>
        </w:rPr>
        <w:t>قفة كانتربري، وذلك حينما أوفد لكلدان حكاري الجبليين وفداً بهذا الخصوص عام</w:t>
      </w:r>
      <w:r>
        <w:rPr>
          <w:rFonts w:ascii="Times New Roman" w:eastAsia="Times New Roman" w:hAnsi="Times New Roman" w:cs="Times New Roman"/>
          <w:color w:val="181717"/>
          <w:sz w:val="26"/>
          <w:szCs w:val="26"/>
        </w:rPr>
        <w:t>١٨٨٦</w:t>
      </w:r>
      <w:r>
        <w:rPr>
          <w:rFonts w:ascii="Times New Roman" w:eastAsia="Times New Roman" w:hAnsi="Times New Roman" w:cs="Times New Roman"/>
          <w:color w:val="181717"/>
          <w:sz w:val="26"/>
          <w:szCs w:val="26"/>
          <w:rtl/>
        </w:rPr>
        <w:t xml:space="preserve"> م ، وطبعاً لم يكن دافع الإنكليز ولا رئيس أساقفتهم مصلحة كلدان الجبال الآثوريين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ذلك انهم سرعان ما تخلوا عنهم بعد أن أستخدموهم كورقة لتمرير السياسة البريطانية في</w:t>
      </w:r>
      <w:r>
        <w:rPr>
          <w:rFonts w:ascii="Times New Roman" w:eastAsia="Times New Roman" w:hAnsi="Times New Roman" w:cs="Times New Roman"/>
          <w:color w:val="181717"/>
          <w:sz w:val="26"/>
          <w:szCs w:val="26"/>
          <w:rtl/>
        </w:rPr>
        <w:t>وادي الرافدين والشرق الأوسط ، ولم ينجهم من الإبادة إلا كلدان الرافدين الألاقشة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وبرغم أن هنالك من لا يريد أن يعترف بهذه الحقيقة الناصعة كالشمس ،إلا أنها نادراً ماتذكر بشكل عرضي أو بسبب عدم إنتباه الكاتب لأهمية ما يعنيه إيراد مثل هذه الحقيقة علىمجمل طروحات</w:t>
      </w:r>
      <w:r>
        <w:rPr>
          <w:rFonts w:ascii="Times New Roman" w:eastAsia="Times New Roman" w:hAnsi="Times New Roman" w:cs="Times New Roman"/>
          <w:color w:val="181717"/>
          <w:sz w:val="26"/>
          <w:szCs w:val="26"/>
          <w:rtl/>
        </w:rPr>
        <w:t xml:space="preserve">ه، وهكذا نجد أن الكاتب المحامي د. جميل ميخا شعيوكا في كتابه الموسوم(أقليات شمال العراق بين القانون والسياسة) الذي حاول فيه الترويج لأفكار حركته السياسيةعبرتسويق نظرية آشورية كلدان وادي الرافدين قد وقع في خطأ قاتل في الصفحة </w:t>
      </w:r>
      <w:r>
        <w:rPr>
          <w:rFonts w:ascii="Times New Roman" w:eastAsia="Times New Roman" w:hAnsi="Times New Roman" w:cs="Times New Roman"/>
          <w:color w:val="181717"/>
          <w:sz w:val="26"/>
          <w:szCs w:val="26"/>
        </w:rPr>
        <w:t>٧٣</w:t>
      </w:r>
      <w:r>
        <w:rPr>
          <w:rFonts w:ascii="Times New Roman" w:eastAsia="Times New Roman" w:hAnsi="Times New Roman" w:cs="Times New Roman"/>
          <w:color w:val="181717"/>
          <w:sz w:val="26"/>
          <w:szCs w:val="26"/>
          <w:rtl/>
        </w:rPr>
        <w:t xml:space="preserve"> عندما قال :</w:t>
      </w:r>
      <w:r>
        <w:rPr>
          <w:rFonts w:ascii="Times New Roman" w:eastAsia="Times New Roman" w:hAnsi="Times New Roman" w:cs="Times New Roman"/>
          <w:color w:val="181717"/>
          <w:sz w:val="26"/>
          <w:szCs w:val="26"/>
          <w:u w:val="single" w:color="181717"/>
          <w:rtl/>
        </w:rPr>
        <w:t xml:space="preserve"> قبل مائة وثلاثين س</w:t>
      </w:r>
      <w:r>
        <w:rPr>
          <w:rFonts w:ascii="Times New Roman" w:eastAsia="Times New Roman" w:hAnsi="Times New Roman" w:cs="Times New Roman"/>
          <w:color w:val="181717"/>
          <w:sz w:val="26"/>
          <w:szCs w:val="26"/>
          <w:u w:val="single" w:color="181717"/>
          <w:rtl/>
        </w:rPr>
        <w:t>نة تقريباً أبدل أسم النساطرة (طائفة دينية) إلى الآثوريين</w:t>
      </w:r>
      <w:r>
        <w:rPr>
          <w:rFonts w:ascii="Times New Roman" w:eastAsia="Times New Roman" w:hAnsi="Times New Roman" w:cs="Times New Roman"/>
          <w:color w:val="181717"/>
          <w:sz w:val="26"/>
          <w:szCs w:val="26"/>
          <w:rtl/>
        </w:rPr>
        <w:t xml:space="preserve"> ،ثم يمعن في تأكيد أن التسمية الآثورية المستحدثة هي نتيجة لعبة سياسية بقوله في ذات الصفحة: </w:t>
      </w:r>
      <w:r>
        <w:rPr>
          <w:rFonts w:ascii="Times New Roman" w:eastAsia="Times New Roman" w:hAnsi="Times New Roman" w:cs="Times New Roman"/>
          <w:color w:val="181717"/>
          <w:sz w:val="26"/>
          <w:szCs w:val="26"/>
          <w:u w:val="single" w:color="181717"/>
          <w:rtl/>
        </w:rPr>
        <w:t>وهكذا نرى كيف لعبت الأيادي الأجنبية (الإنكليز) في تمزيق وحدة الشعب وجعله شتاتمتوزعة التسميات المذهبية</w:t>
      </w:r>
      <w:r>
        <w:rPr>
          <w:rFonts w:ascii="Times New Roman" w:eastAsia="Times New Roman" w:hAnsi="Times New Roman" w:cs="Times New Roman"/>
          <w:color w:val="181717"/>
          <w:sz w:val="26"/>
          <w:szCs w:val="26"/>
          <w:rtl/>
        </w:rPr>
        <w:t xml:space="preserve"> الأمر ا</w:t>
      </w:r>
      <w:r>
        <w:rPr>
          <w:rFonts w:ascii="Times New Roman" w:eastAsia="Times New Roman" w:hAnsi="Times New Roman" w:cs="Times New Roman"/>
          <w:color w:val="181717"/>
          <w:sz w:val="26"/>
          <w:szCs w:val="26"/>
          <w:rtl/>
        </w:rPr>
        <w:t>لذي أدى إلى ضياع هويته القومية الصحيحة كأبناء العراق تمتد جذورهم إلى بابل ونينوى .</w:t>
      </w:r>
      <w:r>
        <w:rPr>
          <w:rFonts w:ascii="Times New Roman" w:eastAsia="Times New Roman" w:hAnsi="Times New Roman" w:cs="Times New Roman"/>
          <w:color w:val="181717"/>
          <w:sz w:val="26"/>
          <w:szCs w:val="26"/>
          <w:u w:val="single" w:color="181717"/>
          <w:rtl/>
        </w:rPr>
        <w:t xml:space="preserve"> ومرة ثالثة يؤكد دون أن يعلم ليس على طائفية الآثوريينحسب وإنما على أصلهم الكلداني ذلك أن بابل</w:t>
      </w:r>
      <w:r>
        <w:rPr>
          <w:rFonts w:ascii="Times New Roman" w:eastAsia="Times New Roman" w:hAnsi="Times New Roman" w:cs="Times New Roman"/>
          <w:color w:val="181717"/>
          <w:sz w:val="26"/>
          <w:szCs w:val="26"/>
          <w:rtl/>
        </w:rPr>
        <w:t xml:space="preserve"> (المدينة الأقدم) كانت كما بينا بالدليل العلمي مستوطن الكلدان الأوائل بعد الطوفان</w:t>
      </w:r>
      <w:r>
        <w:rPr>
          <w:rFonts w:ascii="Times New Roman" w:eastAsia="Times New Roman" w:hAnsi="Times New Roman" w:cs="Times New Roman"/>
          <w:color w:val="181717"/>
          <w:sz w:val="26"/>
          <w:szCs w:val="26"/>
          <w:rtl/>
        </w:rPr>
        <w:t xml:space="preserve"> وفخر الكلدان القدماء من بعدهم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كما أن مدينة ننوى ومعناها السمكة، التي يعتقد بأنها قد بنيت من قبل آثور أبن نمرود ملكبابل وفق العهد القديم (بمعنى بنيت على يد البابليين) ، أما وفق المدونات المادية التاريخيةالتي </w:t>
      </w:r>
      <w:r>
        <w:rPr>
          <w:rFonts w:ascii="Times New Roman" w:eastAsia="Times New Roman" w:hAnsi="Times New Roman" w:cs="Times New Roman"/>
          <w:color w:val="181717"/>
          <w:sz w:val="26"/>
          <w:szCs w:val="26"/>
          <w:rtl/>
        </w:rPr>
        <w:lastRenderedPageBreak/>
        <w:t xml:space="preserve">يعتمدها المؤرخون فإنها كلدانية الأصل وذلك ليس </w:t>
      </w:r>
      <w:r>
        <w:rPr>
          <w:rFonts w:ascii="Times New Roman" w:eastAsia="Times New Roman" w:hAnsi="Times New Roman" w:cs="Times New Roman"/>
          <w:color w:val="181717"/>
          <w:sz w:val="26"/>
          <w:szCs w:val="26"/>
          <w:rtl/>
        </w:rPr>
        <w:t>لأن أسمها مشتق من أسم مدينة فيالإقليم البابلي ، وإنما لأنها المدينة التي أختارها شمشي أدد الأول البابلي الأصل المنحدر عنالكلدان الأوائل كعاصمة نهائية لمملكته وقام بتعميرها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وتأكيداً على هذه الحقيقة (عدم إنتماء عموريي إشنونا وغيرهم من البابليين المنحدرين ع</w:t>
      </w:r>
      <w:r>
        <w:rPr>
          <w:rFonts w:ascii="Times New Roman" w:eastAsia="Times New Roman" w:hAnsi="Times New Roman" w:cs="Times New Roman"/>
          <w:color w:val="181717"/>
          <w:sz w:val="26"/>
          <w:szCs w:val="26"/>
          <w:rtl/>
        </w:rPr>
        <w:t xml:space="preserve">نالكلدان الأوائل ومن تلاهم من رافديين قطنوا لاحقاً في إقليم آشور عرقياً بالشوباريين) ،يؤكد المؤرخ أوبنهايم في كتابه الموسوم بلاد الرافدين على الصفحتين </w:t>
      </w:r>
      <w:r>
        <w:rPr>
          <w:rFonts w:ascii="Times New Roman" w:eastAsia="Times New Roman" w:hAnsi="Times New Roman" w:cs="Times New Roman"/>
          <w:color w:val="181717"/>
          <w:sz w:val="26"/>
          <w:szCs w:val="26"/>
        </w:rPr>
        <w:t>٢٠٤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٢٠٥</w:t>
      </w:r>
      <w:r>
        <w:rPr>
          <w:rFonts w:ascii="Times New Roman" w:eastAsia="Times New Roman" w:hAnsi="Times New Roman" w:cs="Times New Roman"/>
          <w:color w:val="181717"/>
          <w:sz w:val="26"/>
          <w:szCs w:val="26"/>
          <w:rtl/>
        </w:rPr>
        <w:t xml:space="preserve"> ط ع : يسود التاريخ الآشوري تباين واضح حيث تختلف الفترات الواقعة قبل العصر المظلم</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(الشوباري) وبعده</w:t>
      </w:r>
      <w:r>
        <w:rPr>
          <w:rFonts w:ascii="Times New Roman" w:eastAsia="Times New Roman" w:hAnsi="Times New Roman" w:cs="Times New Roman"/>
          <w:color w:val="181717"/>
          <w:sz w:val="26"/>
          <w:szCs w:val="26"/>
          <w:rtl/>
        </w:rPr>
        <w:t xml:space="preserve"> (العموري البابلي) في مجالات أساسية (سكانية ولغوية)، ويستطرد فيمكان آخر أن شمشي أدد الأول كان فاتحاً أجنبياً (قياساً بالشوباريين الآسيويين) أغتصبآشور(مدينة الشوباريين) وحاول خلق دولة أقليمية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أما نيكولاس بوستيغت في كتابه الموسوم الإمبراطوريات الأولى </w:t>
      </w:r>
      <w:r>
        <w:rPr>
          <w:rFonts w:ascii="Times New Roman" w:eastAsia="Times New Roman" w:hAnsi="Times New Roman" w:cs="Times New Roman"/>
          <w:color w:val="181717"/>
          <w:sz w:val="26"/>
          <w:szCs w:val="26"/>
          <w:rtl/>
        </w:rPr>
        <w:t>فيقول عن حكم شمشي أددالأول وسلالته العمورية التي أسست دولة آشور: إن هؤلاء العموريين لم يحاولوا السيطرةعلى شؤون المدينة (آشور) الداخلية ، وكانت عاصمتهم الإدارية شمالي المدينة آشورعلى الضفة الأخرى من النهر في إيكالات -</w:t>
      </w:r>
      <w:r>
        <w:rPr>
          <w:rFonts w:ascii="Times New Roman" w:eastAsia="Times New Roman" w:hAnsi="Times New Roman" w:cs="Times New Roman"/>
          <w:color w:val="181717"/>
          <w:sz w:val="26"/>
        </w:rPr>
        <w:t>Ekallate</w:t>
      </w:r>
      <w:r>
        <w:rPr>
          <w:rFonts w:ascii="Times New Roman" w:eastAsia="Times New Roman" w:hAnsi="Times New Roman" w:cs="Times New Roman"/>
          <w:color w:val="181717"/>
          <w:sz w:val="26"/>
          <w:szCs w:val="26"/>
          <w:rtl/>
        </w:rPr>
        <w:t>-، ورغم أنهم تبنوا التاريخ المحل</w:t>
      </w:r>
      <w:r>
        <w:rPr>
          <w:rFonts w:ascii="Times New Roman" w:eastAsia="Times New Roman" w:hAnsi="Times New Roman" w:cs="Times New Roman"/>
          <w:color w:val="181717"/>
          <w:sz w:val="26"/>
          <w:szCs w:val="26"/>
          <w:rtl/>
        </w:rPr>
        <w:t>يالآشوري إلا أنهم</w:t>
      </w:r>
      <w:r>
        <w:rPr>
          <w:rFonts w:ascii="Times New Roman" w:eastAsia="Times New Roman" w:hAnsi="Times New Roman" w:cs="Times New Roman"/>
          <w:color w:val="181717"/>
          <w:sz w:val="26"/>
          <w:szCs w:val="26"/>
          <w:u w:val="single" w:color="181717"/>
          <w:rtl/>
        </w:rPr>
        <w:t xml:space="preserve"> كتبوا بالقلم البابلي وتحدثوا باللغة البابلية</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ويعزز هذا حقيقة الفاصل التاريخي بين الشوباريين /الآشوريين الأوائل الذين هيمنوا علىالمنطقة عسكرياً ثم أنصهروا بالسكان المحليين في العهد التاريخي المجهول التفاصيل لإقليمالشمال وبين السلالات الل</w:t>
      </w:r>
      <w:r>
        <w:rPr>
          <w:rFonts w:ascii="Times New Roman" w:eastAsia="Times New Roman" w:hAnsi="Times New Roman" w:cs="Times New Roman"/>
          <w:color w:val="181717"/>
          <w:sz w:val="26"/>
          <w:szCs w:val="26"/>
          <w:rtl/>
        </w:rPr>
        <w:t>احقة التي حملت التسمية الآشورية نسبة لآشور العاصمة المقدسةلإقليم الشمال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وحري بالذكر أن شمشي أدد الأول عند إحتلاله لمدينة آشور السوبارية (قبل إنتقاله إلىنينوى) لم يبن معبداً (لإله المدينة الأجنبي آشور)، وإنما بنى بسبب من إنتمائه البابلي معبداً(لإله بابل ا</w:t>
      </w:r>
      <w:r>
        <w:rPr>
          <w:rFonts w:ascii="Times New Roman" w:eastAsia="Times New Roman" w:hAnsi="Times New Roman" w:cs="Times New Roman"/>
          <w:color w:val="181717"/>
          <w:sz w:val="26"/>
          <w:szCs w:val="26"/>
          <w:rtl/>
        </w:rPr>
        <w:t>لكبير إنليل /إيليل) وعندما أنتهى من بنائه قال : لقد أطلقت عليك أسم (المعبدالذي هو الثور البري للبلاد / إيما كور كورا) معبد الإله إنليل سيدي داخل مدينتي آشور ..</w:t>
      </w:r>
    </w:p>
    <w:p w:rsidR="00A84D01" w:rsidRDefault="00CD183F">
      <w:pPr>
        <w:spacing w:after="10" w:line="272" w:lineRule="auto"/>
        <w:ind w:left="-5" w:right="-15" w:hanging="9"/>
      </w:pPr>
      <w:r>
        <w:rPr>
          <w:rFonts w:ascii="Times New Roman" w:eastAsia="Times New Roman" w:hAnsi="Times New Roman" w:cs="Times New Roman"/>
          <w:color w:val="181717"/>
          <w:sz w:val="26"/>
          <w:szCs w:val="26"/>
          <w:rtl/>
        </w:rPr>
        <w:t xml:space="preserve">المصدر مجلد سومر رقم </w:t>
      </w:r>
      <w:r>
        <w:rPr>
          <w:rFonts w:ascii="Times New Roman" w:eastAsia="Times New Roman" w:hAnsi="Times New Roman" w:cs="Times New Roman"/>
          <w:color w:val="181717"/>
          <w:sz w:val="26"/>
          <w:szCs w:val="26"/>
        </w:rPr>
        <w:t>٤١</w:t>
      </w:r>
      <w:r>
        <w:rPr>
          <w:rFonts w:ascii="Times New Roman" w:eastAsia="Times New Roman" w:hAnsi="Times New Roman" w:cs="Times New Roman"/>
          <w:color w:val="181717"/>
          <w:sz w:val="26"/>
          <w:szCs w:val="26"/>
          <w:rtl/>
        </w:rPr>
        <w:t xml:space="preserve"> ص</w:t>
      </w:r>
      <w:r>
        <w:rPr>
          <w:rFonts w:ascii="Times New Roman" w:eastAsia="Times New Roman" w:hAnsi="Times New Roman" w:cs="Times New Roman"/>
          <w:color w:val="181717"/>
          <w:sz w:val="26"/>
          <w:szCs w:val="26"/>
        </w:rPr>
        <w:t>٦٢</w:t>
      </w:r>
      <w:r>
        <w:rPr>
          <w:rFonts w:ascii="Times New Roman" w:eastAsia="Times New Roman" w:hAnsi="Times New Roman" w:cs="Times New Roman"/>
          <w:color w:val="181717"/>
          <w:sz w:val="26"/>
          <w:szCs w:val="26"/>
          <w:rtl/>
        </w:rPr>
        <w:t xml:space="preserve"> بقلم العالم الآثاري يواخيم كيرخر ، وبالمناسبة أيضاً ، بعد إنتقال شمش</w:t>
      </w:r>
      <w:r>
        <w:rPr>
          <w:rFonts w:ascii="Times New Roman" w:eastAsia="Times New Roman" w:hAnsi="Times New Roman" w:cs="Times New Roman"/>
          <w:color w:val="181717"/>
          <w:sz w:val="26"/>
          <w:szCs w:val="26"/>
          <w:rtl/>
        </w:rPr>
        <w:t>ي أدد الأول للسكن في نينوى فإنه لم يبن معبداً للإله الأجنبي آشور ، وإنماأعاد بناء معبد الإلهة عشتار (حامية أكد / بابل) والذي كان مانشتوسو أبن سرجون الكلديإمبراطور أكد أول من بناه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كما أن شمشي أدد الأول بسبب من أصوله البابلية ، كان أول ملك لإقليم الشمال يس</w:t>
      </w:r>
      <w:r>
        <w:rPr>
          <w:rFonts w:ascii="Times New Roman" w:eastAsia="Times New Roman" w:hAnsi="Times New Roman" w:cs="Times New Roman"/>
          <w:color w:val="181717"/>
          <w:sz w:val="26"/>
          <w:szCs w:val="26"/>
          <w:rtl/>
        </w:rPr>
        <w:t>تخدماللقب الأكدي -</w:t>
      </w:r>
      <w:r>
        <w:rPr>
          <w:rFonts w:ascii="Times New Roman" w:eastAsia="Times New Roman" w:hAnsi="Times New Roman" w:cs="Times New Roman"/>
          <w:color w:val="181717"/>
          <w:sz w:val="26"/>
        </w:rPr>
        <w:t>Shar kishat matati</w:t>
      </w:r>
      <w:r>
        <w:rPr>
          <w:rFonts w:ascii="Times New Roman" w:eastAsia="Times New Roman" w:hAnsi="Times New Roman" w:cs="Times New Roman"/>
          <w:color w:val="181717"/>
          <w:sz w:val="26"/>
          <w:szCs w:val="26"/>
          <w:rtl/>
        </w:rPr>
        <w:t xml:space="preserve">- ملك جميع الأقطار وكذلك اللقب الأكدي- </w:t>
      </w:r>
      <w:r>
        <w:rPr>
          <w:rFonts w:ascii="Times New Roman" w:eastAsia="Times New Roman" w:hAnsi="Times New Roman" w:cs="Times New Roman"/>
          <w:color w:val="181717"/>
          <w:sz w:val="26"/>
        </w:rPr>
        <w:t>Shar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kishshati</w:t>
      </w:r>
      <w:r>
        <w:rPr>
          <w:rFonts w:ascii="Times New Roman" w:eastAsia="Times New Roman" w:hAnsi="Times New Roman" w:cs="Times New Roman"/>
          <w:color w:val="181717"/>
          <w:sz w:val="26"/>
          <w:szCs w:val="26"/>
          <w:rtl/>
        </w:rPr>
        <w:t>- بمعنى ملك العالم المستمد من أسم مدينة كيش البابلية ثاني عواصم الكلدانالأوائل ، وهو ما</w:t>
      </w:r>
      <w:r>
        <w:rPr>
          <w:rFonts w:ascii="Times New Roman" w:eastAsia="Times New Roman" w:hAnsi="Times New Roman" w:cs="Times New Roman"/>
          <w:color w:val="181717"/>
          <w:sz w:val="26"/>
          <w:szCs w:val="26"/>
          <w:u w:val="single" w:color="181717"/>
          <w:rtl/>
        </w:rPr>
        <w:t xml:space="preserve"> يؤكد بأن مؤسس الدولة الآشورية القديمة</w:t>
      </w:r>
      <w:r>
        <w:rPr>
          <w:rFonts w:ascii="Times New Roman" w:eastAsia="Times New Roman" w:hAnsi="Times New Roman" w:cs="Times New Roman"/>
          <w:color w:val="181717"/>
          <w:sz w:val="26"/>
          <w:szCs w:val="26"/>
          <w:rtl/>
        </w:rPr>
        <w:t xml:space="preserve"> (نسبة للعاصمة الشوبارية الأصل آشور)</w:t>
      </w:r>
      <w:r>
        <w:rPr>
          <w:rFonts w:ascii="Times New Roman" w:eastAsia="Times New Roman" w:hAnsi="Times New Roman" w:cs="Times New Roman"/>
          <w:color w:val="181717"/>
          <w:sz w:val="26"/>
          <w:szCs w:val="26"/>
          <w:u w:val="single" w:color="181717"/>
          <w:rtl/>
        </w:rPr>
        <w:t xml:space="preserve"> لم يك</w:t>
      </w:r>
      <w:r>
        <w:rPr>
          <w:rFonts w:ascii="Times New Roman" w:eastAsia="Times New Roman" w:hAnsi="Times New Roman" w:cs="Times New Roman"/>
          <w:color w:val="181717"/>
          <w:sz w:val="26"/>
          <w:szCs w:val="26"/>
          <w:u w:val="single" w:color="181717"/>
          <w:rtl/>
        </w:rPr>
        <w:t>ن آشورياً ، وبمعنى أدق لم يكن ملكاً شوبارياً آسيوياً بل كان ينحدر عن الكلدانالقدماء أحفاد الكلدان الأوائل</w:t>
      </w:r>
      <w:r>
        <w:rPr>
          <w:rFonts w:ascii="Times New Roman" w:eastAsia="Times New Roman" w:hAnsi="Times New Roman" w:cs="Times New Roman"/>
          <w:color w:val="181717"/>
          <w:sz w:val="26"/>
          <w:szCs w:val="26"/>
          <w:rtl/>
        </w:rPr>
        <w:t xml:space="preserve"> أي السكان الأصليين للإقليم البابلي كما بينا في الجزء </w:t>
      </w:r>
      <w:r>
        <w:rPr>
          <w:rFonts w:ascii="Times New Roman" w:eastAsia="Times New Roman" w:hAnsi="Times New Roman" w:cs="Times New Roman"/>
          <w:color w:val="181717"/>
          <w:sz w:val="26"/>
          <w:szCs w:val="26"/>
          <w:rtl/>
        </w:rPr>
        <w:lastRenderedPageBreak/>
        <w:t>الأول من الكتاب.. حول آشور ومدن إقليم الشمال راجع التفاصيل في كتاب نينوى لعالم الآشورياتالدكتور ط</w:t>
      </w:r>
      <w:r>
        <w:rPr>
          <w:rFonts w:ascii="Times New Roman" w:eastAsia="Times New Roman" w:hAnsi="Times New Roman" w:cs="Times New Roman"/>
          <w:color w:val="181717"/>
          <w:sz w:val="26"/>
          <w:szCs w:val="26"/>
          <w:rtl/>
        </w:rPr>
        <w:t>ارق مظلوم والمنقب الآثاري علي محمد مهدي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ولعل خير ما يوضح هذه الصورة ، أي إنعدام العلاقة العرقية ما بين الآشوريين الأوائل/ الشوباريين بناة مدينة آشور ومن تلاهم في حكم المنطقة ممن تسموا أو تكنوا بالتسميةالآشورية من العموريين الوسط جنوبيين الأصل منذ عهد شمش</w:t>
      </w:r>
      <w:r>
        <w:rPr>
          <w:rFonts w:ascii="Times New Roman" w:eastAsia="Times New Roman" w:hAnsi="Times New Roman" w:cs="Times New Roman"/>
          <w:color w:val="181717"/>
          <w:sz w:val="26"/>
          <w:szCs w:val="26"/>
          <w:rtl/>
        </w:rPr>
        <w:t>ي أدد الأول ، هو أن أثباتالملوك الآشوريين بمعنى حكام دولة آشور منذ أقدم أزمان تاريخهم كما يقول الأستاذ طه باقرفي مؤلفه (مقدمة في تاريخ الحضارات القديمة) يهمل الفترة الشوبارية الأجنبية ويبدأ عادةبفترة حكم شمشي أدد الأول ،وهو ما يتوافق جملة وتفصيلاً مع أثبات</w:t>
      </w:r>
      <w:r>
        <w:rPr>
          <w:rFonts w:ascii="Times New Roman" w:eastAsia="Times New Roman" w:hAnsi="Times New Roman" w:cs="Times New Roman"/>
          <w:color w:val="181717"/>
          <w:sz w:val="26"/>
          <w:szCs w:val="26"/>
          <w:rtl/>
        </w:rPr>
        <w:t xml:space="preserve"> اللمو -</w:t>
      </w:r>
      <w:r>
        <w:rPr>
          <w:rFonts w:ascii="Times New Roman" w:eastAsia="Times New Roman" w:hAnsi="Times New Roman" w:cs="Times New Roman"/>
          <w:color w:val="181717"/>
          <w:sz w:val="26"/>
        </w:rPr>
        <w:t>Limmu</w:t>
      </w:r>
      <w:r>
        <w:rPr>
          <w:rFonts w:ascii="Times New Roman" w:eastAsia="Times New Roman" w:hAnsi="Times New Roman" w:cs="Times New Roman"/>
          <w:color w:val="181717"/>
          <w:sz w:val="26"/>
          <w:szCs w:val="26"/>
          <w:rtl/>
        </w:rPr>
        <w:t>-للدولة الآشورية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ومن أهم هذه الأثباتات التاريخية ثبت خرسباد -</w:t>
      </w:r>
      <w:r>
        <w:rPr>
          <w:rFonts w:ascii="Times New Roman" w:eastAsia="Times New Roman" w:hAnsi="Times New Roman" w:cs="Times New Roman"/>
          <w:color w:val="181717"/>
          <w:sz w:val="26"/>
        </w:rPr>
        <w:t>Khorsabad</w:t>
      </w:r>
      <w:r>
        <w:rPr>
          <w:rFonts w:ascii="Times New Roman" w:eastAsia="Times New Roman" w:hAnsi="Times New Roman" w:cs="Times New Roman"/>
          <w:color w:val="181717"/>
          <w:sz w:val="26"/>
          <w:szCs w:val="26"/>
          <w:rtl/>
        </w:rPr>
        <w:t>- وثبت الملوك المتعاصرين-</w:t>
      </w:r>
      <w:r>
        <w:rPr>
          <w:rFonts w:ascii="Times New Roman" w:eastAsia="Times New Roman" w:hAnsi="Times New Roman" w:cs="Times New Roman"/>
          <w:color w:val="181717"/>
          <w:sz w:val="26"/>
        </w:rPr>
        <w:t>Synchronistic history</w:t>
      </w:r>
      <w:r>
        <w:rPr>
          <w:rFonts w:ascii="Times New Roman" w:eastAsia="Times New Roman" w:hAnsi="Times New Roman" w:cs="Times New Roman"/>
          <w:color w:val="181717"/>
          <w:sz w:val="26"/>
          <w:szCs w:val="26"/>
          <w:rtl/>
        </w:rPr>
        <w:t>- وفي جميع الحالات فإن مؤرخي الدولة الآشورية لم يدخلواضمن تاريخهم السلالي عهد الغزاة السوباريين أي ملوك الخيام الآسيويين الذي</w:t>
      </w:r>
      <w:r>
        <w:rPr>
          <w:rFonts w:ascii="Times New Roman" w:eastAsia="Times New Roman" w:hAnsi="Times New Roman" w:cs="Times New Roman"/>
          <w:color w:val="181717"/>
          <w:sz w:val="26"/>
          <w:szCs w:val="26"/>
          <w:rtl/>
        </w:rPr>
        <w:t>ن أسسوامدينة آشور، التي أعطت (مدينة آشور) أو إله الغزاة المحلي للمنطقة وسكانها تلك التسميةالأجنبية الدخيلة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ومعلوم أن عهد هؤلاء الغزاة يبدأ مع شيخهم البدوي توديا -</w:t>
      </w:r>
      <w:r>
        <w:rPr>
          <w:rFonts w:ascii="Times New Roman" w:eastAsia="Times New Roman" w:hAnsi="Times New Roman" w:cs="Times New Roman"/>
          <w:color w:val="181717"/>
          <w:sz w:val="26"/>
        </w:rPr>
        <w:t>Tudiya</w:t>
      </w:r>
      <w:r>
        <w:rPr>
          <w:rFonts w:ascii="Times New Roman" w:eastAsia="Times New Roman" w:hAnsi="Times New Roman" w:cs="Times New Roman"/>
          <w:color w:val="181717"/>
          <w:sz w:val="26"/>
          <w:szCs w:val="26"/>
          <w:rtl/>
        </w:rPr>
        <w:t xml:space="preserve">- بحدود القرن الثالثوالعشرين ق.م ثم يستمر إلى عهد شيخهم ذو التسلسل رقم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وأعني به بوز</w:t>
      </w:r>
      <w:r>
        <w:rPr>
          <w:rFonts w:ascii="Times New Roman" w:eastAsia="Times New Roman" w:hAnsi="Times New Roman" w:cs="Times New Roman"/>
          <w:color w:val="181717"/>
          <w:sz w:val="26"/>
          <w:szCs w:val="26"/>
          <w:rtl/>
        </w:rPr>
        <w:t>ر آشور -</w:t>
      </w:r>
      <w:r>
        <w:rPr>
          <w:rFonts w:ascii="Times New Roman" w:eastAsia="Times New Roman" w:hAnsi="Times New Roman" w:cs="Times New Roman"/>
          <w:color w:val="181717"/>
          <w:sz w:val="26"/>
        </w:rPr>
        <w:t>Puzur Assur</w:t>
      </w: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١٩٦٠</w:t>
      </w:r>
      <w:r>
        <w:rPr>
          <w:rFonts w:ascii="Times New Roman" w:eastAsia="Times New Roman" w:hAnsi="Times New Roman" w:cs="Times New Roman"/>
          <w:color w:val="181717"/>
          <w:sz w:val="26"/>
          <w:szCs w:val="26"/>
          <w:rtl/>
        </w:rPr>
        <w:t>ق.م وهو خليفة الشيخ آكيا -</w:t>
      </w:r>
      <w:r>
        <w:rPr>
          <w:rFonts w:ascii="Times New Roman" w:eastAsia="Times New Roman" w:hAnsi="Times New Roman" w:cs="Times New Roman"/>
          <w:color w:val="181717"/>
          <w:sz w:val="26"/>
        </w:rPr>
        <w:t>Akia</w:t>
      </w:r>
      <w:r>
        <w:rPr>
          <w:rFonts w:ascii="Times New Roman" w:eastAsia="Times New Roman" w:hAnsi="Times New Roman" w:cs="Times New Roman"/>
          <w:color w:val="181717"/>
          <w:sz w:val="26"/>
          <w:szCs w:val="26"/>
          <w:rtl/>
        </w:rPr>
        <w:t>- الذي حكم في حدود</w:t>
      </w:r>
    </w:p>
    <w:p w:rsidR="00A84D01" w:rsidRDefault="00CD183F">
      <w:pPr>
        <w:spacing w:after="10" w:line="272" w:lineRule="auto"/>
        <w:ind w:left="-5" w:right="-15" w:hanging="9"/>
      </w:pPr>
      <w:r>
        <w:rPr>
          <w:rFonts w:ascii="Times New Roman" w:eastAsia="Times New Roman" w:hAnsi="Times New Roman" w:cs="Times New Roman"/>
          <w:color w:val="181717"/>
          <w:sz w:val="26"/>
          <w:szCs w:val="26"/>
        </w:rPr>
        <w:t>١٩٨٠٢٠٠٠</w:t>
      </w:r>
      <w:r>
        <w:rPr>
          <w:rFonts w:ascii="Times New Roman" w:eastAsia="Times New Roman" w:hAnsi="Times New Roman" w:cs="Times New Roman"/>
          <w:color w:val="181717"/>
          <w:sz w:val="26"/>
          <w:szCs w:val="26"/>
          <w:rtl/>
        </w:rPr>
        <w:t xml:space="preserve"> /  ق.م ، ذلك أن الحكام الأثني عشر الذين ينسبون إلى الفترة الأخيرة من العصر الشوباري / الآشوري الأول والذين حكموا مستوطنات الشمال الزراعية تلك منذصوليلي -</w:t>
      </w:r>
      <w:r>
        <w:rPr>
          <w:rFonts w:ascii="Times New Roman" w:eastAsia="Times New Roman" w:hAnsi="Times New Roman" w:cs="Times New Roman"/>
          <w:color w:val="181717"/>
          <w:sz w:val="26"/>
        </w:rPr>
        <w:t>Sulili</w:t>
      </w:r>
      <w:r>
        <w:rPr>
          <w:rFonts w:ascii="Times New Roman" w:eastAsia="Times New Roman" w:hAnsi="Times New Roman" w:cs="Times New Roman"/>
          <w:color w:val="181717"/>
          <w:sz w:val="26"/>
          <w:szCs w:val="26"/>
          <w:rtl/>
        </w:rPr>
        <w:t xml:space="preserve">- حتى </w:t>
      </w:r>
      <w:r>
        <w:rPr>
          <w:rFonts w:ascii="Times New Roman" w:eastAsia="Times New Roman" w:hAnsi="Times New Roman" w:cs="Times New Roman"/>
          <w:color w:val="181717"/>
          <w:sz w:val="26"/>
          <w:szCs w:val="26"/>
          <w:rtl/>
        </w:rPr>
        <w:t xml:space="preserve">آخر الحكام المحليين إيري شوم الثاني- </w:t>
      </w:r>
      <w:r>
        <w:rPr>
          <w:rFonts w:ascii="Times New Roman" w:eastAsia="Times New Roman" w:hAnsi="Times New Roman" w:cs="Times New Roman"/>
          <w:color w:val="181717"/>
          <w:sz w:val="26"/>
        </w:rPr>
        <w:t>Eri Shum II</w:t>
      </w:r>
      <w:r>
        <w:rPr>
          <w:rFonts w:ascii="Times New Roman" w:eastAsia="Times New Roman" w:hAnsi="Times New Roman" w:cs="Times New Roman"/>
          <w:color w:val="181717"/>
          <w:sz w:val="26"/>
          <w:szCs w:val="26"/>
          <w:rtl/>
        </w:rPr>
        <w:t>- الذيقضى عليه الملك العموري الأصل شمشي أدد الأول ، ما هم في ضوء إنعدام المدوناتوالمعلومات الآثارية الدقيقة ، إلا رافديين ظهروا على السوباريين بسبب ضعف السوباريينعهدذاك فحكموا كحكام محليين أو كأمراء يحكمون ني</w:t>
      </w:r>
      <w:r>
        <w:rPr>
          <w:rFonts w:ascii="Times New Roman" w:eastAsia="Times New Roman" w:hAnsi="Times New Roman" w:cs="Times New Roman"/>
          <w:color w:val="181717"/>
          <w:sz w:val="26"/>
          <w:szCs w:val="26"/>
          <w:rtl/>
        </w:rPr>
        <w:t xml:space="preserve">ابة عن ملوك السلالات الرافدية الوسطجنوبية ، ولهذا نجد أن تسلسل الحاكم رقم </w:t>
      </w:r>
      <w:r>
        <w:rPr>
          <w:rFonts w:ascii="Times New Roman" w:eastAsia="Times New Roman" w:hAnsi="Times New Roman" w:cs="Times New Roman"/>
          <w:color w:val="181717"/>
          <w:sz w:val="26"/>
          <w:szCs w:val="26"/>
        </w:rPr>
        <w:t>٣٧</w:t>
      </w:r>
      <w:r>
        <w:rPr>
          <w:rFonts w:ascii="Times New Roman" w:eastAsia="Times New Roman" w:hAnsi="Times New Roman" w:cs="Times New Roman"/>
          <w:color w:val="181717"/>
          <w:sz w:val="26"/>
          <w:szCs w:val="26"/>
          <w:rtl/>
        </w:rPr>
        <w:t xml:space="preserve"> من حكام تلك المنطقة يتطابق في الأسم تحديداً ، وأحياناً في الأسم والفترة التاريخية المتقاربة مع الملك الإيشنوني نرام سين- </w:t>
      </w:r>
      <w:r>
        <w:rPr>
          <w:rFonts w:ascii="Times New Roman" w:eastAsia="Times New Roman" w:hAnsi="Times New Roman" w:cs="Times New Roman"/>
          <w:color w:val="181717"/>
          <w:sz w:val="26"/>
        </w:rPr>
        <w:t>Naram</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Sin</w:t>
      </w:r>
      <w:r>
        <w:rPr>
          <w:rFonts w:ascii="Times New Roman" w:eastAsia="Times New Roman" w:hAnsi="Times New Roman" w:cs="Times New Roman"/>
          <w:color w:val="181717"/>
          <w:sz w:val="26"/>
          <w:szCs w:val="26"/>
          <w:rtl/>
        </w:rPr>
        <w:t xml:space="preserve">- أو الملك الأكدي نرام سين ، ومما يدعم هذا الرأي </w:t>
      </w:r>
      <w:r>
        <w:rPr>
          <w:rFonts w:ascii="Times New Roman" w:eastAsia="Times New Roman" w:hAnsi="Times New Roman" w:cs="Times New Roman"/>
          <w:color w:val="181717"/>
          <w:sz w:val="26"/>
          <w:szCs w:val="26"/>
          <w:rtl/>
        </w:rPr>
        <w:t>هو العثور على النصف السفلي منتمثال نحاسي يعود للملك نرام سين الكلدي حفيد الملك سرجون إمبراطور أكد في موقع يقعبين قرية باسطي ومنطقة الكلي وكذلك عثر له على مسلة في نينوى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إلا أننا لا بد وأن نأخذ بنظر الإعتبار الإحتمال الآخر ،وهو أن بعض من هؤلاء الحكامالأثني</w:t>
      </w:r>
      <w:r>
        <w:rPr>
          <w:rFonts w:ascii="Times New Roman" w:eastAsia="Times New Roman" w:hAnsi="Times New Roman" w:cs="Times New Roman"/>
          <w:color w:val="181717"/>
          <w:sz w:val="26"/>
          <w:szCs w:val="26"/>
          <w:rtl/>
        </w:rPr>
        <w:t xml:space="preserve"> عشر وبخاصة الستة الأوائل منهم ربما كانوا شيوخاً شوباريين تسموا بتسميات رافديةمحلية بسبب تمازج الشوباريين الشديد بالعناصر الرافدية المحلية كما يذهب إلى ذلك الباحثجيمس كرستيان -</w:t>
      </w:r>
      <w:r>
        <w:rPr>
          <w:rFonts w:ascii="Times New Roman" w:eastAsia="Times New Roman" w:hAnsi="Times New Roman" w:cs="Times New Roman"/>
          <w:color w:val="181717"/>
          <w:sz w:val="26"/>
        </w:rPr>
        <w:t>James Christian</w:t>
      </w:r>
      <w:r>
        <w:rPr>
          <w:rFonts w:ascii="Times New Roman" w:eastAsia="Times New Roman" w:hAnsi="Times New Roman" w:cs="Times New Roman"/>
          <w:color w:val="181717"/>
          <w:sz w:val="26"/>
          <w:szCs w:val="26"/>
          <w:rtl/>
        </w:rPr>
        <w:t>- في بحثه الشهير حول ملك كيش الكلدي الشهيرميشالم ، كما يجوز تداخل</w:t>
      </w:r>
      <w:r>
        <w:rPr>
          <w:rFonts w:ascii="Times New Roman" w:eastAsia="Times New Roman" w:hAnsi="Times New Roman" w:cs="Times New Roman"/>
          <w:color w:val="181717"/>
          <w:sz w:val="26"/>
          <w:szCs w:val="26"/>
          <w:rtl/>
        </w:rPr>
        <w:t xml:space="preserve"> الإحتمالين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lastRenderedPageBreak/>
        <w:t>وما يهمنا هنا ، هو تأكيد الحقيقة الناصعة التي مفادها ،</w:t>
      </w:r>
      <w:r>
        <w:rPr>
          <w:rFonts w:ascii="Times New Roman" w:eastAsia="Times New Roman" w:hAnsi="Times New Roman" w:cs="Times New Roman"/>
          <w:color w:val="181717"/>
          <w:sz w:val="26"/>
          <w:szCs w:val="26"/>
          <w:u w:val="single" w:color="181717"/>
          <w:rtl/>
        </w:rPr>
        <w:t xml:space="preserve"> أن دولة آشور قد أسستها في الواقعمنجزات حكام رافديين غير آشوريين وبمعنى أدق غير شوباريين</w:t>
      </w:r>
      <w:r>
        <w:rPr>
          <w:rFonts w:ascii="Times New Roman" w:eastAsia="Times New Roman" w:hAnsi="Times New Roman" w:cs="Times New Roman"/>
          <w:color w:val="181717"/>
          <w:sz w:val="26"/>
          <w:szCs w:val="26"/>
          <w:rtl/>
        </w:rPr>
        <w:t xml:space="preserve"> ،وهذا ما يؤكده أيضاً عدد كبير من المؤرخين ومنهم المؤرخ (الآثوري) الروسي المولد قسطنطين ماتفيف الذي </w:t>
      </w:r>
      <w:r>
        <w:rPr>
          <w:rFonts w:ascii="Times New Roman" w:eastAsia="Times New Roman" w:hAnsi="Times New Roman" w:cs="Times New Roman"/>
          <w:color w:val="181717"/>
          <w:sz w:val="26"/>
          <w:szCs w:val="26"/>
          <w:rtl/>
        </w:rPr>
        <w:t>يوضحالتالي : في العهد البابلي القديم توجهت موجة أخرى من العموريين الذين ينحدرون عنالكلدان الأوائل/ الرافديون الأوائل نحو تلك المدينة (آشور) وتمكنوا من الإستحواذ عليهاودفع العدد الأكبرمن جموع السوبارتو (شوبارو) إلى خارج الحدود وبالتالي تأسيس مملكةجديدة كانت</w:t>
      </w:r>
      <w:r>
        <w:rPr>
          <w:rFonts w:ascii="Times New Roman" w:eastAsia="Times New Roman" w:hAnsi="Times New Roman" w:cs="Times New Roman"/>
          <w:color w:val="181717"/>
          <w:sz w:val="26"/>
          <w:szCs w:val="26"/>
          <w:rtl/>
        </w:rPr>
        <w:t xml:space="preserve"> عاصمتها آشور ، ويستطرد أيضاً :</w:t>
      </w:r>
      <w:r>
        <w:rPr>
          <w:rFonts w:ascii="Times New Roman" w:eastAsia="Times New Roman" w:hAnsi="Times New Roman" w:cs="Times New Roman"/>
          <w:color w:val="181717"/>
          <w:sz w:val="26"/>
          <w:szCs w:val="26"/>
          <w:u w:val="single" w:color="181717"/>
          <w:rtl/>
        </w:rPr>
        <w:t xml:space="preserve"> أسس الخارجون من بابل</w:t>
      </w:r>
      <w:r>
        <w:rPr>
          <w:rFonts w:ascii="Times New Roman" w:eastAsia="Times New Roman" w:hAnsi="Times New Roman" w:cs="Times New Roman"/>
          <w:color w:val="181717"/>
          <w:sz w:val="26"/>
          <w:szCs w:val="26"/>
          <w:rtl/>
        </w:rPr>
        <w:t xml:space="preserve"> (أحفاد الكلدان الأوائل)</w:t>
      </w:r>
      <w:r>
        <w:rPr>
          <w:rFonts w:ascii="Times New Roman" w:eastAsia="Times New Roman" w:hAnsi="Times New Roman" w:cs="Times New Roman"/>
          <w:color w:val="181717"/>
          <w:sz w:val="26"/>
          <w:szCs w:val="26"/>
          <w:u w:val="single" w:color="181717"/>
          <w:rtl/>
        </w:rPr>
        <w:t xml:space="preserve"> موطناً لهم في شمال ما بين النهرين كانت أكبرمدنهم آشور</w:t>
      </w:r>
      <w:r>
        <w:rPr>
          <w:rFonts w:ascii="Times New Roman" w:eastAsia="Times New Roman" w:hAnsi="Times New Roman" w:cs="Times New Roman"/>
          <w:color w:val="181717"/>
          <w:sz w:val="26"/>
          <w:szCs w:val="26"/>
          <w:rtl/>
        </w:rPr>
        <w:t xml:space="preserve"> .ويقول في موقع آخر :</w:t>
      </w:r>
      <w:r>
        <w:rPr>
          <w:rFonts w:ascii="Times New Roman" w:eastAsia="Times New Roman" w:hAnsi="Times New Roman" w:cs="Times New Roman"/>
          <w:color w:val="181717"/>
          <w:sz w:val="26"/>
          <w:szCs w:val="26"/>
          <w:u w:val="single" w:color="181717"/>
          <w:rtl/>
        </w:rPr>
        <w:t xml:space="preserve"> ينتسب الآشوريون ويقصد هنا (العموريون ومنهم آثوريو اليوم) إلى مجموعة الشعوبالسامية ويرجعون إلى البابليين</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ويثبت هذه الحقيقة أيضاً مؤرخ آثوري آخر هو إيشو مالك خليل جوارا في كتابه الموسوم(الآشوريون في التاريخ) ص</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الذي يشير فيها إلى هجرة من يتسمون بالآشوريين العموريين من مسقط رأسهم في بابل التي يسميها سهل شنعار -</w:t>
      </w:r>
      <w:r>
        <w:rPr>
          <w:rFonts w:ascii="Times New Roman" w:eastAsia="Times New Roman" w:hAnsi="Times New Roman" w:cs="Times New Roman"/>
          <w:color w:val="181717"/>
          <w:sz w:val="26"/>
        </w:rPr>
        <w:t>Shinar</w:t>
      </w:r>
      <w:r>
        <w:rPr>
          <w:rFonts w:ascii="Times New Roman" w:eastAsia="Times New Roman" w:hAnsi="Times New Roman" w:cs="Times New Roman"/>
          <w:color w:val="181717"/>
          <w:sz w:val="26"/>
          <w:szCs w:val="26"/>
          <w:rtl/>
        </w:rPr>
        <w:t>- وهيّ تسمية كتابيةتعني بلاد كلدو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المثير</w:t>
      </w:r>
      <w:r>
        <w:rPr>
          <w:rFonts w:ascii="Times New Roman" w:eastAsia="Times New Roman" w:hAnsi="Times New Roman" w:cs="Times New Roman"/>
          <w:color w:val="181717"/>
          <w:sz w:val="26"/>
          <w:szCs w:val="26"/>
          <w:rtl/>
        </w:rPr>
        <w:t xml:space="preserve"> للإستغراب حقاً هذا التشبث الغريب بالوهم القومي الآشوري ،</w:t>
      </w:r>
      <w:r>
        <w:rPr>
          <w:rFonts w:ascii="Times New Roman" w:eastAsia="Times New Roman" w:hAnsi="Times New Roman" w:cs="Times New Roman"/>
          <w:color w:val="181717"/>
          <w:sz w:val="26"/>
          <w:szCs w:val="26"/>
          <w:u w:val="single" w:color="181717"/>
          <w:rtl/>
        </w:rPr>
        <w:t xml:space="preserve"> رغم إتفاق جميعالمؤرخين الأكاديميين والكتابيين وبالإجماع على أن أصل مؤسسو مملكة آشور سواء علىعهد نمرود (كتابياً) أو عهد شمشي أدد الأول (مادياً) هم أصلاً من البابليين أحفاد الكلدانالأوائل</w:t>
      </w:r>
      <w:r>
        <w:rPr>
          <w:rFonts w:ascii="Times New Roman" w:eastAsia="Times New Roman" w:hAnsi="Times New Roman" w:cs="Times New Roman"/>
          <w:color w:val="181717"/>
          <w:sz w:val="26"/>
          <w:szCs w:val="26"/>
          <w:rtl/>
        </w:rPr>
        <w:t xml:space="preserve"> الذين تسموا </w:t>
      </w:r>
      <w:r>
        <w:rPr>
          <w:rFonts w:ascii="Times New Roman" w:eastAsia="Times New Roman" w:hAnsi="Times New Roman" w:cs="Times New Roman"/>
          <w:color w:val="181717"/>
          <w:sz w:val="26"/>
          <w:szCs w:val="26"/>
          <w:rtl/>
        </w:rPr>
        <w:t>بتسميات مختلفة نسبة للموضع الجغرافي الذي قطنوه ،وأقصد هنا تحديداً آشور المدينة التي طبعت الإقليم لبعض الوقت بهذه التسمية اللاحقة للإستيطان ،والتي لا تحمل مطلقاً أي مدلول قومي ،ناهيكم عن حقيقة أن ملوك آشور العموريين ،مختلفون لغة وعرقاً عن الشوباريين (الآشور</w:t>
      </w:r>
      <w:r>
        <w:rPr>
          <w:rFonts w:ascii="Times New Roman" w:eastAsia="Times New Roman" w:hAnsi="Times New Roman" w:cs="Times New Roman"/>
          <w:color w:val="181717"/>
          <w:sz w:val="26"/>
          <w:szCs w:val="26"/>
          <w:rtl/>
        </w:rPr>
        <w:t>يون الأصليون) الذين أخذ مستوطن آشور(المدينة لاحقاً) عن قبائلهم الآسيوية الغازية أو عن إلاههم الآسيوي تسميته الإقليمية ؟وإذا ما كان الآشوريون الأوائل (الشوباريون) أجانب يتفاخرون بالأسم الوثني لإلههم الجبليالمحلي (آشور) الذي رفض العراقيون القدامى عبادته بدلي</w:t>
      </w:r>
      <w:r>
        <w:rPr>
          <w:rFonts w:ascii="Times New Roman" w:eastAsia="Times New Roman" w:hAnsi="Times New Roman" w:cs="Times New Roman"/>
          <w:color w:val="181717"/>
          <w:sz w:val="26"/>
          <w:szCs w:val="26"/>
          <w:rtl/>
        </w:rPr>
        <w:t xml:space="preserve">ل عدم ذكر حمورابي له فيمسلته الشهيرة رغم ذكره لإصلاحاته في مدينة آشور كواحدة من مدن الأمبراطورية البابليةآنذاك ، وبرغم ذكره لما يقرب على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إلهاً وطنياً بابلياً ، فلماذا مثل هذا التشبث اللامنطقي بالأوهام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من ناحية أخرى إذا ما كان</w:t>
      </w:r>
      <w:r>
        <w:rPr>
          <w:rFonts w:ascii="Times New Roman" w:eastAsia="Times New Roman" w:hAnsi="Times New Roman" w:cs="Times New Roman"/>
          <w:color w:val="181717"/>
          <w:sz w:val="26"/>
          <w:szCs w:val="26"/>
          <w:u w:val="single" w:color="181717"/>
          <w:rtl/>
        </w:rPr>
        <w:t xml:space="preserve"> كلدان الجبال أي آثوريو </w:t>
      </w:r>
      <w:r>
        <w:rPr>
          <w:rFonts w:ascii="Times New Roman" w:eastAsia="Times New Roman" w:hAnsi="Times New Roman" w:cs="Times New Roman"/>
          <w:color w:val="181717"/>
          <w:sz w:val="26"/>
          <w:szCs w:val="26"/>
          <w:u w:val="single" w:color="181717"/>
          <w:rtl/>
        </w:rPr>
        <w:t>اليوم يرجعون أصلاً إلى البابليين (أحفادالكلدان الأوائل)</w:t>
      </w:r>
      <w:r>
        <w:rPr>
          <w:rFonts w:ascii="Times New Roman" w:eastAsia="Times New Roman" w:hAnsi="Times New Roman" w:cs="Times New Roman"/>
          <w:color w:val="181717"/>
          <w:sz w:val="26"/>
          <w:szCs w:val="26"/>
          <w:rtl/>
        </w:rPr>
        <w:t xml:space="preserve"> بإتفاق جميع العلماء ، ومن بين تلك الشهادات شهادة العالم الروسي الآثوري (قسطنطين ماتييف) وغيره من المؤرخين الذين يؤكدون ذلك ، فلماذا أذن كل هذه المهاتراتالكلامية ولمصلحة من تلغى كل أرتباطات كلدان الجبا</w:t>
      </w:r>
      <w:r>
        <w:rPr>
          <w:rFonts w:ascii="Times New Roman" w:eastAsia="Times New Roman" w:hAnsi="Times New Roman" w:cs="Times New Roman"/>
          <w:color w:val="181717"/>
          <w:sz w:val="26"/>
          <w:szCs w:val="26"/>
          <w:rtl/>
        </w:rPr>
        <w:t>ل التاريخية العرقية الكلدية والوطنيةالرافدية ..ولماذا التشبث بالتسمية الشوبارية / الآشورية الأجنبية الوثنية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إذا كان مبعث ذلك ، أن بلدات المسيحيين اليوم (والتي لا تمثل نسبة </w:t>
      </w:r>
      <w:r>
        <w:rPr>
          <w:rFonts w:ascii="Times New Roman" w:eastAsia="Times New Roman" w:hAnsi="Times New Roman" w:cs="Times New Roman"/>
          <w:color w:val="181717"/>
          <w:sz w:val="26"/>
          <w:szCs w:val="26"/>
        </w:rPr>
        <w:t>٤٠</w:t>
      </w:r>
      <w:r>
        <w:rPr>
          <w:rFonts w:ascii="Times New Roman" w:eastAsia="Times New Roman" w:hAnsi="Times New Roman" w:cs="Times New Roman"/>
          <w:color w:val="181717"/>
          <w:sz w:val="26"/>
          <w:szCs w:val="26"/>
          <w:rtl/>
        </w:rPr>
        <w:t>٪ من مجموعمسيحيي العراق) تتوزع في المناطق الشمالية (المحتلة معظمها من قبل الكورد</w:t>
      </w:r>
      <w:r>
        <w:rPr>
          <w:rFonts w:ascii="Times New Roman" w:eastAsia="Times New Roman" w:hAnsi="Times New Roman" w:cs="Times New Roman"/>
          <w:color w:val="181717"/>
          <w:sz w:val="26"/>
          <w:szCs w:val="26"/>
          <w:rtl/>
        </w:rPr>
        <w:t xml:space="preserve">) والتي كانتيوماً تابعة (سياسياً) للدولة الآشورية الموزائيكية الشعوب، فيا له من مبرر واه ، لا سيماوأن معظم تلك </w:t>
      </w:r>
      <w:r>
        <w:rPr>
          <w:rFonts w:ascii="Times New Roman" w:eastAsia="Times New Roman" w:hAnsi="Times New Roman" w:cs="Times New Roman"/>
          <w:color w:val="181717"/>
          <w:sz w:val="26"/>
          <w:szCs w:val="26"/>
          <w:rtl/>
        </w:rPr>
        <w:lastRenderedPageBreak/>
        <w:t>البلدات قد أسست على أسس مدن ذات أصول أكدية وطنية وأصول شوباريةأجنبية قديمة وأصول شومرية محلية وطنية أقدم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لقد أعترف (بيرة سرس) بأن أصل تسمية آ</w:t>
      </w:r>
      <w:r>
        <w:rPr>
          <w:rFonts w:ascii="Times New Roman" w:eastAsia="Times New Roman" w:hAnsi="Times New Roman" w:cs="Times New Roman"/>
          <w:color w:val="181717"/>
          <w:sz w:val="26"/>
          <w:szCs w:val="26"/>
          <w:rtl/>
        </w:rPr>
        <w:t xml:space="preserve">شوري هي تسمية آسورابي (المحرفة عن كلمةسوباري بقاعدة تبادل الحروف اللغوية الشائعة) ، ولو عدنا للتاريخ القديم لوجدنا أن العديدمن المدونات التاريخية تذكر الدولة الآشورية بأسم (بلاد شوبارو)، وذلك خلال ما يقرب منألفي عام </w:t>
      </w:r>
      <w:r>
        <w:rPr>
          <w:rFonts w:ascii="Times New Roman" w:eastAsia="Times New Roman" w:hAnsi="Times New Roman" w:cs="Times New Roman"/>
          <w:color w:val="181717"/>
          <w:sz w:val="26"/>
          <w:szCs w:val="26"/>
        </w:rPr>
        <w:t>٢٢٥٠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٦٠٤</w:t>
      </w:r>
      <w:r>
        <w:rPr>
          <w:rFonts w:ascii="Times New Roman" w:eastAsia="Times New Roman" w:hAnsi="Times New Roman" w:cs="Times New Roman"/>
          <w:color w:val="181717"/>
          <w:sz w:val="26"/>
          <w:szCs w:val="26"/>
          <w:rtl/>
        </w:rPr>
        <w:t xml:space="preserve"> ق.م ، أما إستخدام تسمية آشور وا</w:t>
      </w:r>
      <w:r>
        <w:rPr>
          <w:rFonts w:ascii="Times New Roman" w:eastAsia="Times New Roman" w:hAnsi="Times New Roman" w:cs="Times New Roman"/>
          <w:color w:val="181717"/>
          <w:sz w:val="26"/>
          <w:szCs w:val="26"/>
          <w:rtl/>
        </w:rPr>
        <w:t>لدولة الآشورية فقد كان إستخداماً محلياً محضاً ، لا بل أن بعض الملوك الآشوريين قد أعترفوا صراحة بالتسمية الشعبيةللإقليم (بلاد سوبارتو أو شوبارو) وذلك في عدد من نصوص الفأل الشهيرة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وأذن فالآشوريون الأوائل (شوبارو أو سوبارتو- )</w:t>
      </w:r>
      <w:r>
        <w:rPr>
          <w:rFonts w:ascii="Times New Roman" w:eastAsia="Times New Roman" w:hAnsi="Times New Roman" w:cs="Times New Roman"/>
          <w:color w:val="181717"/>
          <w:sz w:val="26"/>
        </w:rPr>
        <w:t>Shubaru</w:t>
      </w:r>
      <w:r>
        <w:rPr>
          <w:rFonts w:ascii="Times New Roman" w:eastAsia="Times New Roman" w:hAnsi="Times New Roman" w:cs="Times New Roman"/>
          <w:color w:val="181717"/>
          <w:sz w:val="26"/>
          <w:szCs w:val="26"/>
          <w:rtl/>
        </w:rPr>
        <w:t>- الذين بنوا مستوطن آشور</w:t>
      </w:r>
      <w:r>
        <w:rPr>
          <w:rFonts w:ascii="Times New Roman" w:eastAsia="Times New Roman" w:hAnsi="Times New Roman" w:cs="Times New Roman"/>
          <w:color w:val="181717"/>
          <w:sz w:val="26"/>
          <w:szCs w:val="26"/>
          <w:rtl/>
        </w:rPr>
        <w:t>وعبدوا إلههم الآسيوي الجبلي (آشور /آ-أوسار- )</w:t>
      </w:r>
      <w:r>
        <w:rPr>
          <w:rFonts w:ascii="Times New Roman" w:eastAsia="Times New Roman" w:hAnsi="Times New Roman" w:cs="Times New Roman"/>
          <w:color w:val="181717"/>
          <w:sz w:val="26"/>
        </w:rPr>
        <w:t>A usar</w:t>
      </w:r>
      <w:r>
        <w:rPr>
          <w:rFonts w:ascii="Times New Roman" w:eastAsia="Times New Roman" w:hAnsi="Times New Roman" w:cs="Times New Roman"/>
          <w:color w:val="181717"/>
          <w:sz w:val="26"/>
          <w:szCs w:val="26"/>
          <w:rtl/>
        </w:rPr>
        <w:t>- هم شعب أجنبي غاز طردمعظمه من شمال الرافدين في العهد البابلي القديم وأنصهرت بقاياه في بوتقة العموريينالمنحدرين عن أسلاف الكلدان الذين تسموا بالآشوريين (تسمية إقليمية) نسبة لعاصمة ملكهم(آشورالشوبارية.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كم</w:t>
      </w:r>
      <w:r>
        <w:rPr>
          <w:rFonts w:ascii="Times New Roman" w:eastAsia="Times New Roman" w:hAnsi="Times New Roman" w:cs="Times New Roman"/>
          <w:color w:val="181717"/>
          <w:sz w:val="26"/>
          <w:szCs w:val="26"/>
          <w:rtl/>
        </w:rPr>
        <w:t>ا أن تسمية آثوريي اليوم (أثرايي) هي غير تسمية آشوريين (الأقليمية القديمة)، لأنهاوبمنتهى البساطة تعني الوطنيون أي السكان المحليون نسبة للأرض (الوطن /أثرا) ، ولوتناولناها من الوجهة الكتابية (العهد القديم) فإنها مشتقة من آثور البابلي الأصل أبن الملكنمرود والذ</w:t>
      </w:r>
      <w:r>
        <w:rPr>
          <w:rFonts w:ascii="Times New Roman" w:eastAsia="Times New Roman" w:hAnsi="Times New Roman" w:cs="Times New Roman"/>
          <w:color w:val="181717"/>
          <w:sz w:val="26"/>
          <w:szCs w:val="26"/>
          <w:rtl/>
        </w:rPr>
        <w:t xml:space="preserve">ي بنى مدينة نينوى بحسب ما جاء في سفر التكوين - تك </w:t>
      </w:r>
      <w:r>
        <w:rPr>
          <w:rFonts w:ascii="Times New Roman" w:eastAsia="Times New Roman" w:hAnsi="Times New Roman" w:cs="Times New Roman"/>
          <w:color w:val="181717"/>
          <w:sz w:val="26"/>
          <w:szCs w:val="26"/>
        </w:rPr>
        <w:t>١١١٠</w:t>
      </w:r>
      <w:r>
        <w:rPr>
          <w:rFonts w:ascii="Times New Roman" w:eastAsia="Times New Roman" w:hAnsi="Times New Roman" w:cs="Times New Roman"/>
          <w:color w:val="181717"/>
          <w:sz w:val="26"/>
          <w:szCs w:val="26"/>
          <w:rtl/>
        </w:rPr>
        <w:t xml:space="preserve"> :  وهو أي آثور بن نمرود البابلي بن كوش بن حام وهو الذي بنى نينوى ليس آشور بن سام، وفيكلتا الحالتين لا علاقة للآثوريين عرقياً أو لغوياً بالآشوريين الأوائل (الشوبارو) سواء علىصعيد الوثائق التاريخية أو ال</w:t>
      </w:r>
      <w:r>
        <w:rPr>
          <w:rFonts w:ascii="Times New Roman" w:eastAsia="Times New Roman" w:hAnsi="Times New Roman" w:cs="Times New Roman"/>
          <w:color w:val="181717"/>
          <w:sz w:val="26"/>
          <w:szCs w:val="26"/>
          <w:rtl/>
        </w:rPr>
        <w:t>مدونات الكتابية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وإلى ذلك يشير العالمان العراقيان الدكتور فاضل عبد الواحد والدكتور عامر سليمان فيكتابهما المهم (عادات وتقاليد الشعوب القديمة) الذي نستل منه العبارة التالية (الواضحةكالشمس: )</w:t>
      </w:r>
      <w:r>
        <w:rPr>
          <w:rFonts w:ascii="Times New Roman" w:eastAsia="Times New Roman" w:hAnsi="Times New Roman" w:cs="Times New Roman"/>
          <w:color w:val="181717"/>
          <w:sz w:val="26"/>
          <w:szCs w:val="26"/>
          <w:u w:val="single" w:color="181717"/>
          <w:rtl/>
        </w:rPr>
        <w:t xml:space="preserve"> لا علاقة تاريخية بين الآشوريين (الشوباريين الآسيويين) في التاريخ </w:t>
      </w:r>
      <w:r>
        <w:rPr>
          <w:rFonts w:ascii="Times New Roman" w:eastAsia="Times New Roman" w:hAnsi="Times New Roman" w:cs="Times New Roman"/>
          <w:color w:val="181717"/>
          <w:sz w:val="26"/>
          <w:szCs w:val="26"/>
          <w:u w:val="single" w:color="181717"/>
          <w:rtl/>
        </w:rPr>
        <w:t>القديم ومنيتسمون بالآشوريين (الآثوريين / كلدان الجبال) في العصور الحديثة</w:t>
      </w:r>
      <w:r>
        <w:rPr>
          <w:rFonts w:ascii="Times New Roman" w:eastAsia="Times New Roman" w:hAnsi="Times New Roman" w:cs="Times New Roman"/>
          <w:color w:val="181717"/>
          <w:sz w:val="26"/>
          <w:szCs w:val="26"/>
          <w:rtl/>
        </w:rPr>
        <w:t xml:space="preserve"> / ص</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ط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أما العموريون المنحدرون عن الكلدان الأوائل (بناة أريدو وكيش) الذين أسسوا سلالاتحاكمة في الشمال وكانت أقدم عواصمهم (مدينة آشورالسوبارية) فإنهم قد أستخدموا جغرافياً</w:t>
      </w:r>
      <w:r>
        <w:rPr>
          <w:rFonts w:ascii="Times New Roman" w:eastAsia="Times New Roman" w:hAnsi="Times New Roman" w:cs="Times New Roman"/>
          <w:color w:val="181717"/>
          <w:sz w:val="26"/>
          <w:szCs w:val="26"/>
          <w:rtl/>
        </w:rPr>
        <w:t xml:space="preserve">أي إقليمياً (وأؤكد هنا على كلمة إقليمياً ذات المدلول السياسي) تسمية آشوريين نسبة للدولةالآشورية (الأقليم)، مثلما يتسمى الكلدان المقيمين اليوم في أميريكا بالأمريكيين ودولتهم هيأميريكا ، لكن هذا لا يعني أن قوميتهم أمريكية لأن أميريكا هي تسمية جغرافية سياسية </w:t>
      </w:r>
      <w:r>
        <w:rPr>
          <w:rFonts w:ascii="Times New Roman" w:eastAsia="Times New Roman" w:hAnsi="Times New Roman" w:cs="Times New Roman"/>
          <w:color w:val="181717"/>
          <w:sz w:val="26"/>
          <w:szCs w:val="26"/>
          <w:rtl/>
        </w:rPr>
        <w:t>وطنيةأقليمية مثل بابل أو آشور تماماً ولكنها ليست تسمية قومية للمنحدريين من العموريين الذينيرجعون لأسلاف الكلدان من الرافديين الوسطجنوبيين الكلديين الأوائل بناة كيش وأريدو .</w:t>
      </w:r>
    </w:p>
    <w:p w:rsidR="00A84D01" w:rsidRDefault="00CD183F">
      <w:pPr>
        <w:spacing w:after="16" w:line="265" w:lineRule="auto"/>
        <w:ind w:left="-3" w:hanging="10"/>
        <w:jc w:val="left"/>
      </w:pPr>
      <w:r>
        <w:rPr>
          <w:rFonts w:ascii="Times New Roman" w:eastAsia="Times New Roman" w:hAnsi="Times New Roman" w:cs="Times New Roman"/>
          <w:color w:val="181717"/>
          <w:sz w:val="26"/>
          <w:szCs w:val="26"/>
          <w:rtl/>
        </w:rPr>
        <w:t>وهكذا يمكننا أن نقسم تاريخ إقليم الشمال إلى أربعة عهود رئيسة هيّ :</w:t>
      </w:r>
    </w:p>
    <w:p w:rsidR="00A84D01" w:rsidRDefault="00CD183F">
      <w:pPr>
        <w:numPr>
          <w:ilvl w:val="0"/>
          <w:numId w:val="13"/>
        </w:numPr>
        <w:spacing w:after="12" w:line="268" w:lineRule="auto"/>
        <w:ind w:right="-2" w:hanging="284"/>
        <w:jc w:val="both"/>
      </w:pPr>
      <w:r>
        <w:rPr>
          <w:rFonts w:ascii="Times New Roman" w:eastAsia="Times New Roman" w:hAnsi="Times New Roman" w:cs="Times New Roman"/>
          <w:color w:val="181717"/>
          <w:sz w:val="26"/>
          <w:szCs w:val="26"/>
          <w:rtl/>
        </w:rPr>
        <w:lastRenderedPageBreak/>
        <w:t>العصر السومري ال</w:t>
      </w:r>
      <w:r>
        <w:rPr>
          <w:rFonts w:ascii="Times New Roman" w:eastAsia="Times New Roman" w:hAnsi="Times New Roman" w:cs="Times New Roman"/>
          <w:color w:val="181717"/>
          <w:sz w:val="26"/>
          <w:szCs w:val="26"/>
          <w:rtl/>
        </w:rPr>
        <w:t xml:space="preserve">قديم ، وهو عهد إنتشار المستوطنات الزراعية في إقليم الشمال وأشهرها هيّ مستوطنة الأربجية قرب الموصل والتي تعود إلى طور حلف </w:t>
      </w:r>
      <w:r>
        <w:rPr>
          <w:rFonts w:ascii="Times New Roman" w:eastAsia="Times New Roman" w:hAnsi="Times New Roman" w:cs="Times New Roman"/>
          <w:color w:val="181717"/>
          <w:sz w:val="26"/>
          <w:szCs w:val="26"/>
        </w:rPr>
        <w:t>٤٩٠٠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٤٣٠٠</w:t>
      </w:r>
      <w:r>
        <w:rPr>
          <w:rFonts w:ascii="Times New Roman" w:eastAsia="Times New Roman" w:hAnsi="Times New Roman" w:cs="Times New Roman"/>
          <w:color w:val="181717"/>
          <w:sz w:val="26"/>
          <w:szCs w:val="26"/>
          <w:rtl/>
        </w:rPr>
        <w:t xml:space="preserve"> ق.م ويستمر العهد السومري القديم هذا أو عصر ما قبل السلالات حتى القرن الثالثوالعشرين ق.م أي منذ التاريخ المجهول / عصر ما قبل ا</w:t>
      </w:r>
      <w:r>
        <w:rPr>
          <w:rFonts w:ascii="Times New Roman" w:eastAsia="Times New Roman" w:hAnsi="Times New Roman" w:cs="Times New Roman"/>
          <w:color w:val="181717"/>
          <w:sz w:val="26"/>
          <w:szCs w:val="26"/>
          <w:rtl/>
        </w:rPr>
        <w:t xml:space="preserve">لتاريخ أو ما قبل الكتابة إلى عصرفجر السلالات </w:t>
      </w:r>
      <w:r>
        <w:rPr>
          <w:rFonts w:ascii="Times New Roman" w:eastAsia="Times New Roman" w:hAnsi="Times New Roman" w:cs="Times New Roman"/>
          <w:color w:val="181717"/>
          <w:sz w:val="26"/>
          <w:szCs w:val="26"/>
        </w:rPr>
        <w:t>٣٠٠٠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٢٤٠٠</w:t>
      </w:r>
      <w:r>
        <w:rPr>
          <w:rFonts w:ascii="Times New Roman" w:eastAsia="Times New Roman" w:hAnsi="Times New Roman" w:cs="Times New Roman"/>
          <w:color w:val="181717"/>
          <w:sz w:val="26"/>
          <w:szCs w:val="26"/>
          <w:rtl/>
        </w:rPr>
        <w:t xml:space="preserve"> ق.م</w:t>
      </w:r>
    </w:p>
    <w:p w:rsidR="00A84D01" w:rsidRDefault="00CD183F">
      <w:pPr>
        <w:numPr>
          <w:ilvl w:val="0"/>
          <w:numId w:val="13"/>
        </w:numPr>
        <w:spacing w:after="12" w:line="268" w:lineRule="auto"/>
        <w:ind w:right="-2" w:hanging="284"/>
        <w:jc w:val="both"/>
      </w:pPr>
      <w:r>
        <w:rPr>
          <w:rFonts w:ascii="Times New Roman" w:eastAsia="Times New Roman" w:hAnsi="Times New Roman" w:cs="Times New Roman"/>
          <w:color w:val="181717"/>
          <w:sz w:val="26"/>
          <w:szCs w:val="26"/>
          <w:rtl/>
        </w:rPr>
        <w:t xml:space="preserve">العصر الشوباري / الأكدي / السومري الجديد /الشوباري أو (العصر الآشوري الأول)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 ينقسم هذا العصر إلى عهدين ، يبدأ العهد المبكر بغزو السوباريين الآسيويين (الجبليون)لشمال العراق القديم ، ثم تمكنهم بعد </w:t>
      </w:r>
      <w:r>
        <w:rPr>
          <w:rFonts w:ascii="Times New Roman" w:eastAsia="Times New Roman" w:hAnsi="Times New Roman" w:cs="Times New Roman"/>
          <w:color w:val="181717"/>
          <w:sz w:val="26"/>
          <w:szCs w:val="26"/>
          <w:rtl/>
        </w:rPr>
        <w:t>هيمنتهم العسكرية على المنطقة من تأسيس مدينةآشور على أصل مستوطن زراعي سومري ،ويستمر عهد الهيمنة الشوبارية هذا من القرنالثالث والعشرين ق.م حتى أواخر القرن العشرين ومطلع القرن التاسع عشر ق.م ، فيهذا العهد بقي الشمال الرافدي جزءاً من الوطن الرافدي الواحد بإستث</w:t>
      </w:r>
      <w:r>
        <w:rPr>
          <w:rFonts w:ascii="Times New Roman" w:eastAsia="Times New Roman" w:hAnsi="Times New Roman" w:cs="Times New Roman"/>
          <w:color w:val="181717"/>
          <w:sz w:val="26"/>
          <w:szCs w:val="26"/>
          <w:rtl/>
        </w:rPr>
        <w:t>ناء فترة التدخلاتالإبلية ، وقد كانت العواصم الرافدية الجنوبية كمدن أور وأوروك أو الوسطية كمدينة بابلوضواحيها ومن أشهر تلك الضواحي مدينتي كيش وأكد علاوة على إيشنونا البابلية تمثلالسلطة المركزية للبلاد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أما العهد الثاني فيبدأ بسيطرة شمشي أدد الأول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 xml:space="preserve"> ق.م وأبنه أشمي دكان </w:t>
      </w:r>
      <w:r>
        <w:rPr>
          <w:rFonts w:ascii="Times New Roman" w:eastAsia="Times New Roman" w:hAnsi="Times New Roman" w:cs="Times New Roman"/>
          <w:color w:val="181717"/>
          <w:sz w:val="26"/>
          <w:szCs w:val="26"/>
        </w:rPr>
        <w:t>١٧٨٠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١٧٤١</w:t>
      </w:r>
      <w:r>
        <w:rPr>
          <w:rFonts w:ascii="Times New Roman" w:eastAsia="Times New Roman" w:hAnsi="Times New Roman" w:cs="Times New Roman"/>
          <w:color w:val="181717"/>
          <w:sz w:val="26"/>
          <w:szCs w:val="26"/>
          <w:rtl/>
        </w:rPr>
        <w:t xml:space="preserve"> ق.م على الإقليم الشمالي وتأسيس سلالة وطنية أدت منجزاتها إلى تأسيس دولة آشور التي أخذت أسمها من مدينة آشور عاصمة الإقليم الأولى، علماً أن شمشي أدد الأول سرعانما نقل إدارة المملكة إلى مدينة إيكالات بسبب الأعداد الكبيرة للسوباري</w:t>
      </w:r>
      <w:r>
        <w:rPr>
          <w:rFonts w:ascii="Times New Roman" w:eastAsia="Times New Roman" w:hAnsi="Times New Roman" w:cs="Times New Roman"/>
          <w:color w:val="181717"/>
          <w:sz w:val="26"/>
          <w:szCs w:val="26"/>
          <w:rtl/>
        </w:rPr>
        <w:t>ين في مدينة آشورثم أنتقل بعدئذ ليستقر في نينوى التي عمرها وجعلها مدينة واسعة ، وفي فترة حكم أشميدكان أبن شمشي أدد الأول عاد إقليم آشور إلى العرش البابلي في عهد الملك حمورابي ،وينتهي هذا العهد بإستيلاء عدد من السلالات الأجنبية على إقليم آشور كان آخرها الفرع</w:t>
      </w:r>
      <w:r>
        <w:rPr>
          <w:rFonts w:ascii="Times New Roman" w:eastAsia="Times New Roman" w:hAnsi="Times New Roman" w:cs="Times New Roman"/>
          <w:color w:val="181717"/>
          <w:sz w:val="26"/>
          <w:szCs w:val="26"/>
          <w:rtl/>
        </w:rPr>
        <w:t xml:space="preserve">ونأمينحوتب الثالث </w:t>
      </w:r>
      <w:r>
        <w:rPr>
          <w:rFonts w:ascii="Times New Roman" w:eastAsia="Times New Roman" w:hAnsi="Times New Roman" w:cs="Times New Roman"/>
          <w:color w:val="181717"/>
          <w:sz w:val="26"/>
          <w:szCs w:val="26"/>
        </w:rPr>
        <w:t>١٣٨٦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١٣٤٩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Amen</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otep III</w:t>
      </w:r>
      <w:r>
        <w:rPr>
          <w:rFonts w:ascii="Times New Roman" w:eastAsia="Times New Roman" w:hAnsi="Times New Roman" w:cs="Times New Roman"/>
          <w:color w:val="181717"/>
          <w:sz w:val="26"/>
          <w:szCs w:val="26"/>
          <w:rtl/>
        </w:rPr>
        <w:t>- والملك الحثي شوبيلوليوما</w:t>
      </w:r>
      <w:r>
        <w:rPr>
          <w:rFonts w:ascii="Times New Roman" w:eastAsia="Times New Roman" w:hAnsi="Times New Roman" w:cs="Times New Roman"/>
          <w:color w:val="181717"/>
          <w:sz w:val="26"/>
          <w:szCs w:val="26"/>
        </w:rPr>
        <w:t>١٣٨٠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١٣٤٠</w:t>
      </w:r>
      <w:r>
        <w:rPr>
          <w:rFonts w:ascii="Times New Roman" w:eastAsia="Times New Roman" w:hAnsi="Times New Roman" w:cs="Times New Roman"/>
          <w:color w:val="181717"/>
          <w:sz w:val="26"/>
          <w:szCs w:val="26"/>
          <w:rtl/>
        </w:rPr>
        <w:t xml:space="preserve"> ق.م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تميز العهد الثاني من هذا العصر بتبادل سيطرة العراقيين القدماء الوافدين من وسط وجنوبالعراق على إقليم الشمال تارة ووقوعه تارة أخرى تحت السيطرة الأجنبية الحيثية والميتانية</w:t>
      </w:r>
      <w:r>
        <w:rPr>
          <w:rFonts w:ascii="Times New Roman" w:eastAsia="Times New Roman" w:hAnsi="Times New Roman" w:cs="Times New Roman"/>
          <w:color w:val="181717"/>
          <w:sz w:val="26"/>
          <w:szCs w:val="26"/>
          <w:rtl/>
        </w:rPr>
        <w:t>(الحورية) لعدة قرون، ثم تلاشيه تماماً من خارطة المنطقة أثناء إستيلاء أمينوحتب الثالثقبل إسترداده ثانية من قبل الحيثيين ، وقد كانت سيطرة المصريين على الإقليم مؤقتة ، أماالميتانيون فقد أنقطع دابرهم من المنطقة التي عاشت فراغاً سياسياً وأمنياً لما يقرب من ربعق</w:t>
      </w:r>
      <w:r>
        <w:rPr>
          <w:rFonts w:ascii="Times New Roman" w:eastAsia="Times New Roman" w:hAnsi="Times New Roman" w:cs="Times New Roman"/>
          <w:color w:val="181717"/>
          <w:sz w:val="26"/>
          <w:szCs w:val="26"/>
          <w:rtl/>
        </w:rPr>
        <w:t>رن حاول الحثيون أن يسدوه دونما جدوى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ومن الجدير بالذكر أن بعض المؤرخين يجعلون من تاريخ </w:t>
      </w:r>
      <w:r>
        <w:rPr>
          <w:rFonts w:ascii="Times New Roman" w:eastAsia="Times New Roman" w:hAnsi="Times New Roman" w:cs="Times New Roman"/>
          <w:color w:val="181717"/>
          <w:sz w:val="26"/>
          <w:szCs w:val="26"/>
        </w:rPr>
        <w:t>١٥٢١</w:t>
      </w:r>
      <w:r>
        <w:rPr>
          <w:rFonts w:ascii="Times New Roman" w:eastAsia="Times New Roman" w:hAnsi="Times New Roman" w:cs="Times New Roman"/>
          <w:color w:val="181717"/>
          <w:sz w:val="26"/>
          <w:szCs w:val="26"/>
          <w:rtl/>
        </w:rPr>
        <w:t xml:space="preserve"> ق.م نهاية العصر الآشوري القديم على أساس أن إستقلال بوزر آشور الثالث -</w:t>
      </w:r>
      <w:r>
        <w:rPr>
          <w:rFonts w:ascii="Times New Roman" w:eastAsia="Times New Roman" w:hAnsi="Times New Roman" w:cs="Times New Roman"/>
          <w:color w:val="181717"/>
          <w:sz w:val="26"/>
        </w:rPr>
        <w:t>Puzur Assur III</w:t>
      </w:r>
      <w:r>
        <w:rPr>
          <w:rFonts w:ascii="Times New Roman" w:eastAsia="Times New Roman" w:hAnsi="Times New Roman" w:cs="Times New Roman"/>
          <w:color w:val="181717"/>
          <w:sz w:val="26"/>
          <w:szCs w:val="26"/>
          <w:rtl/>
        </w:rPr>
        <w:t xml:space="preserve">- بالمنطقةعام </w:t>
      </w:r>
      <w:r>
        <w:rPr>
          <w:rFonts w:ascii="Times New Roman" w:eastAsia="Times New Roman" w:hAnsi="Times New Roman" w:cs="Times New Roman"/>
          <w:color w:val="181717"/>
          <w:sz w:val="26"/>
          <w:szCs w:val="26"/>
        </w:rPr>
        <w:t>١٥٢٠</w:t>
      </w:r>
      <w:r>
        <w:rPr>
          <w:rFonts w:ascii="Times New Roman" w:eastAsia="Times New Roman" w:hAnsi="Times New Roman" w:cs="Times New Roman"/>
          <w:color w:val="181717"/>
          <w:sz w:val="26"/>
          <w:szCs w:val="26"/>
          <w:rtl/>
        </w:rPr>
        <w:t xml:space="preserve"> ق.م هو مطلع العصر الآشوري الوسيط ، ولكنني أرتأيت غير ما أرتآ</w:t>
      </w:r>
      <w:r>
        <w:rPr>
          <w:rFonts w:ascii="Times New Roman" w:eastAsia="Times New Roman" w:hAnsi="Times New Roman" w:cs="Times New Roman"/>
          <w:color w:val="181717"/>
          <w:sz w:val="26"/>
          <w:szCs w:val="26"/>
          <w:rtl/>
        </w:rPr>
        <w:t xml:space="preserve">ه البعض من المؤرخين، لأن إستقلال بوزر آشور بالإقليم لم يكن إستقلالاً ناجزاً بل أنه لم يتمكن أصلاًمن تأسيس سلالة حاكمة طويلة الأمد ، إذ أنتهت فترة حكم سلالته المضببة </w:t>
      </w:r>
      <w:r>
        <w:rPr>
          <w:rFonts w:ascii="Times New Roman" w:eastAsia="Times New Roman" w:hAnsi="Times New Roman" w:cs="Times New Roman"/>
          <w:color w:val="181717"/>
          <w:sz w:val="26"/>
          <w:szCs w:val="26"/>
          <w:rtl/>
        </w:rPr>
        <w:lastRenderedPageBreak/>
        <w:t>بإستيلاء دولةميتاني أو خانيكلبات على الإقليم وإقتطاع هذا الجزء من وادي الرافدين وضمه إلى ال</w:t>
      </w:r>
      <w:r>
        <w:rPr>
          <w:rFonts w:ascii="Times New Roman" w:eastAsia="Times New Roman" w:hAnsi="Times New Roman" w:cs="Times New Roman"/>
          <w:color w:val="181717"/>
          <w:sz w:val="26"/>
          <w:szCs w:val="26"/>
          <w:rtl/>
        </w:rPr>
        <w:t>دولةالميتانية حيث يطلق على تلك الفترة من حكم الملك بوزر آشور الثالث حتى إيريبو أدد الأولبالفترة المظلمة ، والتي كان فيها الحكام الآشوريون مجرد دمى تحركها أهواء وسياساتالملوك الميتانيين .</w:t>
      </w:r>
    </w:p>
    <w:p w:rsidR="00A84D01" w:rsidRDefault="00CD183F">
      <w:pPr>
        <w:numPr>
          <w:ilvl w:val="0"/>
          <w:numId w:val="14"/>
        </w:numPr>
        <w:spacing w:after="12" w:line="268" w:lineRule="auto"/>
        <w:ind w:right="-2" w:hanging="8"/>
        <w:jc w:val="both"/>
      </w:pPr>
      <w:r>
        <w:rPr>
          <w:rFonts w:ascii="Times New Roman" w:eastAsia="Times New Roman" w:hAnsi="Times New Roman" w:cs="Times New Roman"/>
          <w:color w:val="181717"/>
          <w:sz w:val="26"/>
          <w:szCs w:val="26"/>
          <w:rtl/>
        </w:rPr>
        <w:t>عصر إقليم الشمال الوسيط أو عصر إنقسام العراق القديم إلى مملكتين بابلي</w:t>
      </w:r>
      <w:r>
        <w:rPr>
          <w:rFonts w:ascii="Times New Roman" w:eastAsia="Times New Roman" w:hAnsi="Times New Roman" w:cs="Times New Roman"/>
          <w:color w:val="181717"/>
          <w:sz w:val="26"/>
          <w:szCs w:val="26"/>
          <w:rtl/>
        </w:rPr>
        <w:t>ة عاصمتها بابل وسط جنوبية وآشورية شمالية عاصمتها آشور ، يبدأ هذا العصر بحكم الملك القويآشور أوبالط الأول -</w:t>
      </w:r>
      <w:r>
        <w:rPr>
          <w:rFonts w:ascii="Times New Roman" w:eastAsia="Times New Roman" w:hAnsi="Times New Roman" w:cs="Times New Roman"/>
          <w:color w:val="181717"/>
          <w:sz w:val="26"/>
        </w:rPr>
        <w:t>-Assur uballit 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١٣٦٣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١٣٢٨</w:t>
      </w:r>
      <w:r>
        <w:rPr>
          <w:rFonts w:ascii="Times New Roman" w:eastAsia="Times New Roman" w:hAnsi="Times New Roman" w:cs="Times New Roman"/>
          <w:color w:val="181717"/>
          <w:sz w:val="26"/>
          <w:szCs w:val="26"/>
          <w:rtl/>
        </w:rPr>
        <w:t xml:space="preserve"> ق.م ، الذي يقول عنه بوستيغت بأنه</w:t>
      </w:r>
      <w:r>
        <w:rPr>
          <w:rFonts w:ascii="Times New Roman" w:eastAsia="Times New Roman" w:hAnsi="Times New Roman" w:cs="Times New Roman"/>
          <w:color w:val="181717"/>
          <w:sz w:val="26"/>
          <w:szCs w:val="26"/>
          <w:u w:val="single" w:color="181717"/>
          <w:rtl/>
        </w:rPr>
        <w:t xml:space="preserve"> أول ملك حقيقي لآشور</w:t>
      </w:r>
      <w:r>
        <w:rPr>
          <w:rFonts w:ascii="Times New Roman" w:eastAsia="Times New Roman" w:hAnsi="Times New Roman" w:cs="Times New Roman"/>
          <w:color w:val="181717"/>
          <w:sz w:val="26"/>
          <w:szCs w:val="26"/>
          <w:rtl/>
        </w:rPr>
        <w:t xml:space="preserve"> ،إذ تحولت آشور في عهده من دولة مدينة تجارية مسالمة إلى عاصمة بلد دعي (</w:t>
      </w:r>
      <w:r>
        <w:rPr>
          <w:rFonts w:ascii="Times New Roman" w:eastAsia="Times New Roman" w:hAnsi="Times New Roman" w:cs="Times New Roman"/>
          <w:color w:val="181717"/>
          <w:sz w:val="26"/>
          <w:szCs w:val="26"/>
          <w:rtl/>
        </w:rPr>
        <w:t xml:space="preserve">بلاد آشور) ص </w:t>
      </w:r>
      <w:r>
        <w:rPr>
          <w:rFonts w:ascii="Times New Roman" w:eastAsia="Times New Roman" w:hAnsi="Times New Roman" w:cs="Times New Roman"/>
          <w:color w:val="181717"/>
          <w:sz w:val="26"/>
          <w:szCs w:val="26"/>
        </w:rPr>
        <w:t>١١٦</w:t>
      </w:r>
      <w:r>
        <w:rPr>
          <w:rFonts w:ascii="Times New Roman" w:eastAsia="Times New Roman" w:hAnsi="Times New Roman" w:cs="Times New Roman"/>
          <w:color w:val="181717"/>
          <w:sz w:val="26"/>
          <w:szCs w:val="26"/>
          <w:rtl/>
        </w:rPr>
        <w:t xml:space="preserve"> الإمبراطوريات الأولى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يتميز هذا العصر بإندماج بقايا السومريين والسوباريين القدماء والشعوب الغازية التيأستقرت في إقليم الشمال من حيثين وحوريين وكوتيين بالعموريين الوافدين من وسطوجنوب الرافدين وبداية تكوين ملامح الهوية الوطنية الجديدة للإقل</w:t>
      </w:r>
      <w:r>
        <w:rPr>
          <w:rFonts w:ascii="Times New Roman" w:eastAsia="Times New Roman" w:hAnsi="Times New Roman" w:cs="Times New Roman"/>
          <w:color w:val="181717"/>
          <w:sz w:val="26"/>
          <w:szCs w:val="26"/>
          <w:rtl/>
        </w:rPr>
        <w:t xml:space="preserve">يم الشمالي الذي كان برغمإستخدامه للغة الأكدية / البابلية والقلم الأكدي / البابلي ، غير أن تأثيرات الأقوام الهندوأوربيةصارت تنأى به شيئاً فشيئاً عن الأصل الوسط جنوبي للكلدان الأوائل ، كما أن عامل التقادمالزمني للكلدان الأوائل الوسط جنوبيين من الذين أستقروا </w:t>
      </w:r>
      <w:r>
        <w:rPr>
          <w:rFonts w:ascii="Times New Roman" w:eastAsia="Times New Roman" w:hAnsi="Times New Roman" w:cs="Times New Roman"/>
          <w:color w:val="181717"/>
          <w:sz w:val="26"/>
          <w:szCs w:val="26"/>
          <w:rtl/>
        </w:rPr>
        <w:t>في الإقليم الشمالي منذ العهدالأكدي أضعف عندهم إنتمائهم الوسط جنوبي بفعل العامل الجغرافي، مما جعلهم يدورونإلى حين في بوتقة التمازج الموزائيكي لسكان إقليم آشور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لهذا نجد أنه برغم تمكن بعض الأسر ذات الأصول العمورية من تأسيس سلالات حاكمةفي إقليم الشمال غير أن</w:t>
      </w:r>
      <w:r>
        <w:rPr>
          <w:rFonts w:ascii="Times New Roman" w:eastAsia="Times New Roman" w:hAnsi="Times New Roman" w:cs="Times New Roman"/>
          <w:color w:val="181717"/>
          <w:sz w:val="26"/>
          <w:szCs w:val="26"/>
          <w:rtl/>
        </w:rPr>
        <w:t xml:space="preserve"> نظرتها إلى بابل والحضارة البابلية كانت مزيجاً متوزعاً بين الحبوالكراهية كما يقول ليو أوبنهايم في الصفحة </w:t>
      </w:r>
      <w:r>
        <w:rPr>
          <w:rFonts w:ascii="Times New Roman" w:eastAsia="Times New Roman" w:hAnsi="Times New Roman" w:cs="Times New Roman"/>
          <w:color w:val="181717"/>
          <w:sz w:val="26"/>
          <w:szCs w:val="26"/>
        </w:rPr>
        <w:t>٢٠٨</w:t>
      </w:r>
      <w:r>
        <w:rPr>
          <w:rFonts w:ascii="Times New Roman" w:eastAsia="Times New Roman" w:hAnsi="Times New Roman" w:cs="Times New Roman"/>
          <w:color w:val="181717"/>
          <w:sz w:val="26"/>
          <w:szCs w:val="26"/>
          <w:rtl/>
        </w:rPr>
        <w:t xml:space="preserve"> من كتابه الموسوم (بلاد ما بين النهرين / ط</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 xml:space="preserve">)، وقد أنتهى عهد الملوك الأقوياء الذين خلفوا آشور أوبالط الأول فعلياًبعد أغتيال الملك القوي توكلتي </w:t>
      </w:r>
      <w:r>
        <w:rPr>
          <w:rFonts w:ascii="Times New Roman" w:eastAsia="Times New Roman" w:hAnsi="Times New Roman" w:cs="Times New Roman"/>
          <w:color w:val="181717"/>
          <w:sz w:val="26"/>
          <w:szCs w:val="26"/>
          <w:rtl/>
        </w:rPr>
        <w:t xml:space="preserve">ننورتا </w:t>
      </w:r>
      <w:r>
        <w:rPr>
          <w:rFonts w:ascii="Times New Roman" w:eastAsia="Times New Roman" w:hAnsi="Times New Roman" w:cs="Times New Roman"/>
          <w:color w:val="181717"/>
          <w:sz w:val="26"/>
          <w:szCs w:val="26"/>
        </w:rPr>
        <w:t>١٢٤٣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١٢٠٧</w:t>
      </w:r>
      <w:r>
        <w:rPr>
          <w:rFonts w:ascii="Times New Roman" w:eastAsia="Times New Roman" w:hAnsi="Times New Roman" w:cs="Times New Roman"/>
          <w:color w:val="181717"/>
          <w:sz w:val="26"/>
          <w:szCs w:val="26"/>
          <w:rtl/>
        </w:rPr>
        <w:t xml:space="preserve"> ق.م على يد أبنه آشور نادن أبلي وكذلك إغتيال الملك تجلاثبلازر الأول </w:t>
      </w:r>
      <w:r>
        <w:rPr>
          <w:rFonts w:ascii="Times New Roman" w:eastAsia="Times New Roman" w:hAnsi="Times New Roman" w:cs="Times New Roman"/>
          <w:color w:val="181717"/>
          <w:sz w:val="26"/>
          <w:szCs w:val="26"/>
        </w:rPr>
        <w:t>١١١٤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١٠٧٦</w:t>
      </w:r>
      <w:r>
        <w:rPr>
          <w:rFonts w:ascii="Times New Roman" w:eastAsia="Times New Roman" w:hAnsi="Times New Roman" w:cs="Times New Roman"/>
          <w:color w:val="181717"/>
          <w:sz w:val="26"/>
          <w:szCs w:val="26"/>
          <w:rtl/>
        </w:rPr>
        <w:t xml:space="preserve"> ق.م ، لكن هذا العهد واصل إستمراره بواسطة مجموعة من الملوك الضعفاء كان آخرهم آشور دان الثاني </w:t>
      </w:r>
      <w:r>
        <w:rPr>
          <w:rFonts w:ascii="Times New Roman" w:eastAsia="Times New Roman" w:hAnsi="Times New Roman" w:cs="Times New Roman"/>
          <w:color w:val="181717"/>
          <w:sz w:val="26"/>
          <w:szCs w:val="26"/>
        </w:rPr>
        <w:t>٩٣٥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٩١٢</w:t>
      </w:r>
      <w:r>
        <w:rPr>
          <w:rFonts w:ascii="Times New Roman" w:eastAsia="Times New Roman" w:hAnsi="Times New Roman" w:cs="Times New Roman"/>
          <w:color w:val="181717"/>
          <w:sz w:val="26"/>
          <w:szCs w:val="26"/>
          <w:rtl/>
        </w:rPr>
        <w:t xml:space="preserve"> ق.م ، لكن الفترة الأخيرة </w:t>
      </w:r>
      <w:r>
        <w:rPr>
          <w:rFonts w:ascii="Times New Roman" w:eastAsia="Times New Roman" w:hAnsi="Times New Roman" w:cs="Times New Roman"/>
          <w:color w:val="181717"/>
          <w:sz w:val="26"/>
          <w:szCs w:val="26"/>
          <w:rtl/>
        </w:rPr>
        <w:t xml:space="preserve">من هذا العهد كانت بصورة عامة عهد إنحلال وضعف ، ويذكر الأستاذباقر: أستمرت تلك الفترة المظلمة الأولى قرابة القرن والفترة المظلمة الثانية أثر إغتيالتجلاثبلازر الأول ما يقرب من </w:t>
      </w:r>
      <w:r>
        <w:rPr>
          <w:rFonts w:ascii="Times New Roman" w:eastAsia="Times New Roman" w:hAnsi="Times New Roman" w:cs="Times New Roman"/>
          <w:color w:val="181717"/>
          <w:sz w:val="26"/>
          <w:szCs w:val="26"/>
        </w:rPr>
        <w:t>١٦٦</w:t>
      </w:r>
      <w:r>
        <w:rPr>
          <w:rFonts w:ascii="Times New Roman" w:eastAsia="Times New Roman" w:hAnsi="Times New Roman" w:cs="Times New Roman"/>
          <w:color w:val="181717"/>
          <w:sz w:val="26"/>
          <w:szCs w:val="26"/>
          <w:rtl/>
        </w:rPr>
        <w:t xml:space="preserve"> عاماً عاد فيها الإقليم إلى حكم السلطة المركزية في بابل على عهد السلالة البابلية</w:t>
      </w:r>
      <w:r>
        <w:rPr>
          <w:rFonts w:ascii="Times New Roman" w:eastAsia="Times New Roman" w:hAnsi="Times New Roman" w:cs="Times New Roman"/>
          <w:color w:val="181717"/>
          <w:sz w:val="26"/>
          <w:szCs w:val="26"/>
          <w:rtl/>
        </w:rPr>
        <w:t xml:space="preserve"> الرابعة الشهيرة بملكها نبوخذ نصر الأول </w:t>
      </w:r>
      <w:r>
        <w:rPr>
          <w:rFonts w:ascii="Times New Roman" w:eastAsia="Times New Roman" w:hAnsi="Times New Roman" w:cs="Times New Roman"/>
          <w:color w:val="181717"/>
          <w:sz w:val="26"/>
          <w:szCs w:val="26"/>
        </w:rPr>
        <w:t>١١٢٥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١١٠٤</w:t>
      </w:r>
      <w:r>
        <w:rPr>
          <w:rFonts w:ascii="Times New Roman" w:eastAsia="Times New Roman" w:hAnsi="Times New Roman" w:cs="Times New Roman"/>
          <w:color w:val="181717"/>
          <w:sz w:val="26"/>
          <w:szCs w:val="26"/>
          <w:rtl/>
        </w:rPr>
        <w:t xml:space="preserve"> ق.م .</w:t>
      </w:r>
    </w:p>
    <w:p w:rsidR="00A84D01" w:rsidRDefault="00CD183F">
      <w:pPr>
        <w:spacing w:after="15" w:line="269" w:lineRule="auto"/>
        <w:ind w:left="-4" w:right="-15" w:hanging="10"/>
        <w:jc w:val="both"/>
      </w:pPr>
      <w:r>
        <w:rPr>
          <w:rFonts w:ascii="Times New Roman" w:eastAsia="Times New Roman" w:hAnsi="Times New Roman" w:cs="Times New Roman"/>
          <w:color w:val="181717"/>
          <w:sz w:val="26"/>
          <w:szCs w:val="26"/>
          <w:rtl/>
        </w:rPr>
        <w:t xml:space="preserve">ويذكر المؤرخ جورج روو في الصفحة </w:t>
      </w:r>
      <w:r>
        <w:rPr>
          <w:rFonts w:ascii="Times New Roman" w:eastAsia="Times New Roman" w:hAnsi="Times New Roman" w:cs="Times New Roman"/>
          <w:color w:val="181717"/>
          <w:sz w:val="26"/>
          <w:szCs w:val="26"/>
        </w:rPr>
        <w:t>٣٧٨</w:t>
      </w:r>
      <w:r>
        <w:rPr>
          <w:rFonts w:ascii="Times New Roman" w:eastAsia="Times New Roman" w:hAnsi="Times New Roman" w:cs="Times New Roman"/>
          <w:color w:val="181717"/>
          <w:sz w:val="26"/>
          <w:szCs w:val="26"/>
          <w:rtl/>
        </w:rPr>
        <w:t xml:space="preserve"> من كتابه الموسوم (العراق القديم: ) </w:t>
      </w:r>
      <w:r>
        <w:rPr>
          <w:rFonts w:ascii="Times New Roman" w:eastAsia="Times New Roman" w:hAnsi="Times New Roman" w:cs="Times New Roman"/>
          <w:color w:val="181717"/>
          <w:sz w:val="26"/>
          <w:szCs w:val="26"/>
          <w:u w:val="single" w:color="181717"/>
          <w:rtl/>
        </w:rPr>
        <w:t xml:space="preserve">في نهايةالقرن العاشر ق.م أي بعد ما يقرب من ألف عام من تأسيس شمشي أدد للدولة الآشورية لمتكن المساحة التابعة للدولة الآشورية لتزيد </w:t>
      </w:r>
      <w:r>
        <w:rPr>
          <w:rFonts w:ascii="Times New Roman" w:eastAsia="Times New Roman" w:hAnsi="Times New Roman" w:cs="Times New Roman"/>
          <w:color w:val="181717"/>
          <w:sz w:val="26"/>
          <w:szCs w:val="26"/>
          <w:u w:val="single" w:color="181717"/>
          <w:rtl/>
        </w:rPr>
        <w:t>على شريط ضيق من الأرض</w:t>
      </w:r>
      <w:r>
        <w:rPr>
          <w:rFonts w:ascii="Times New Roman" w:eastAsia="Times New Roman" w:hAnsi="Times New Roman" w:cs="Times New Roman"/>
          <w:color w:val="181717"/>
          <w:sz w:val="26"/>
          <w:szCs w:val="26"/>
          <w:rtl/>
        </w:rPr>
        <w:t xml:space="preserve"> لا يكاد يبلغ طوله المائة ميلاً ولا يزيد عرضه على الخمسين ميلاً .</w:t>
      </w:r>
    </w:p>
    <w:p w:rsidR="00A84D01" w:rsidRDefault="00CD183F">
      <w:pPr>
        <w:numPr>
          <w:ilvl w:val="0"/>
          <w:numId w:val="14"/>
        </w:numPr>
        <w:spacing w:after="12" w:line="268" w:lineRule="auto"/>
        <w:ind w:right="-2" w:hanging="8"/>
        <w:jc w:val="both"/>
      </w:pPr>
      <w:r>
        <w:rPr>
          <w:rFonts w:ascii="Times New Roman" w:eastAsia="Times New Roman" w:hAnsi="Times New Roman" w:cs="Times New Roman"/>
          <w:color w:val="181717"/>
          <w:sz w:val="26"/>
          <w:szCs w:val="26"/>
          <w:rtl/>
        </w:rPr>
        <w:t xml:space="preserve">العصر الحديث (الإمبراطوري) </w:t>
      </w:r>
      <w:r>
        <w:rPr>
          <w:rFonts w:ascii="Times New Roman" w:eastAsia="Times New Roman" w:hAnsi="Times New Roman" w:cs="Times New Roman"/>
          <w:color w:val="181717"/>
          <w:sz w:val="26"/>
          <w:szCs w:val="26"/>
        </w:rPr>
        <w:t>٩١١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 xml:space="preserve"> ق.م ، في الواقع أن كل المجد الذي يرفل به تاريخ إقليم آشور إنما يعود الفضل فيه للفترة التي تقرب من ثلاثة قرون ، حيث </w:t>
      </w:r>
      <w:r>
        <w:rPr>
          <w:rFonts w:ascii="Times New Roman" w:eastAsia="Times New Roman" w:hAnsi="Times New Roman" w:cs="Times New Roman"/>
          <w:color w:val="181717"/>
          <w:sz w:val="26"/>
          <w:szCs w:val="26"/>
          <w:rtl/>
        </w:rPr>
        <w:lastRenderedPageBreak/>
        <w:t xml:space="preserve">أزدهرتفيها المملكة </w:t>
      </w:r>
      <w:r>
        <w:rPr>
          <w:rFonts w:ascii="Times New Roman" w:eastAsia="Times New Roman" w:hAnsi="Times New Roman" w:cs="Times New Roman"/>
          <w:color w:val="181717"/>
          <w:sz w:val="26"/>
          <w:szCs w:val="26"/>
          <w:rtl/>
        </w:rPr>
        <w:t>الآشورية لتتحول في بعض من فتراتها القصيرة إلى إمبراطورية واسعة أمتدتمن أرمينيا حتى بلاد مصر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ينقسم التاريخ الإمبراطوري إلى عهدين ،</w:t>
      </w:r>
      <w:r>
        <w:rPr>
          <w:rFonts w:ascii="Times New Roman" w:eastAsia="Times New Roman" w:hAnsi="Times New Roman" w:cs="Times New Roman"/>
          <w:color w:val="181717"/>
          <w:sz w:val="26"/>
          <w:szCs w:val="26"/>
          <w:u w:val="single" w:color="181717"/>
          <w:rtl/>
        </w:rPr>
        <w:t xml:space="preserve"> الإمبراطورية الأولى التي أبتدأت مع حكم الملكحدد نيراري</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٩١١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٨٩١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Adad Nirari</w:t>
      </w:r>
      <w:r>
        <w:rPr>
          <w:rFonts w:ascii="Times New Roman" w:eastAsia="Times New Roman" w:hAnsi="Times New Roman" w:cs="Times New Roman"/>
          <w:color w:val="181717"/>
          <w:sz w:val="26"/>
          <w:szCs w:val="26"/>
          <w:rtl/>
        </w:rPr>
        <w:t xml:space="preserve"> - وخلفاؤه الذين كان آخرهم آشور نيراري الرابع</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Assur Nirari V</w:t>
      </w:r>
      <w:r>
        <w:rPr>
          <w:rFonts w:ascii="Times New Roman" w:eastAsia="Times New Roman" w:hAnsi="Times New Roman" w:cs="Times New Roman"/>
          <w:color w:val="181717"/>
          <w:sz w:val="26"/>
          <w:szCs w:val="26"/>
          <w:rtl/>
        </w:rPr>
        <w:t xml:space="preserve">- حيث دام حكم هذه الأمبراطورية زهاء </w:t>
      </w:r>
      <w:r>
        <w:rPr>
          <w:rFonts w:ascii="Times New Roman" w:eastAsia="Times New Roman" w:hAnsi="Times New Roman" w:cs="Times New Roman"/>
          <w:color w:val="181717"/>
          <w:sz w:val="26"/>
          <w:szCs w:val="26"/>
        </w:rPr>
        <w:t>١٥٠</w:t>
      </w:r>
      <w:r>
        <w:rPr>
          <w:rFonts w:ascii="Times New Roman" w:eastAsia="Times New Roman" w:hAnsi="Times New Roman" w:cs="Times New Roman"/>
          <w:color w:val="181717"/>
          <w:sz w:val="26"/>
          <w:szCs w:val="26"/>
          <w:rtl/>
        </w:rPr>
        <w:t xml:space="preserve"> عاماً وفي عهد هذه الأمبراطورية جرى إكتساح بابل عسكرياً ، لكن بابل رفضت حكم الدولة الآشوريةالمباشر فحكم بضعة ملوك في بابل بأسم الملوك الآشوريين الفعليين ، ومن أشهرهؤلاءالملوك نبوناصر الذي وصلت التسجيلا</w:t>
      </w:r>
      <w:r>
        <w:rPr>
          <w:rFonts w:ascii="Times New Roman" w:eastAsia="Times New Roman" w:hAnsi="Times New Roman" w:cs="Times New Roman"/>
          <w:color w:val="181717"/>
          <w:sz w:val="26"/>
          <w:szCs w:val="26"/>
          <w:rtl/>
        </w:rPr>
        <w:t>ت الفلكية في عهده مرحلة راقية ولكن ما يؤخذ عليهتدميره لحوليات الملوك الكلدان الذين سبقوه ، وفي هذا العهد أيضاً حكمت الأميرة الكلدانيةشمورآمات كملكة أم ووصية على عرش آشور، وقد بدأ الضعف يدب في أوصال هذهالإمبراطورية منذ عهد الملك القوي شلمنصر الثالث الذي أنت</w:t>
      </w:r>
      <w:r>
        <w:rPr>
          <w:rFonts w:ascii="Times New Roman" w:eastAsia="Times New Roman" w:hAnsi="Times New Roman" w:cs="Times New Roman"/>
          <w:color w:val="181717"/>
          <w:sz w:val="26"/>
          <w:szCs w:val="26"/>
          <w:rtl/>
        </w:rPr>
        <w:t xml:space="preserve">هى بثورة داخلية قادها أحدأبنائه المسمى آشور دانن إبلي عام </w:t>
      </w:r>
      <w:r>
        <w:rPr>
          <w:rFonts w:ascii="Times New Roman" w:eastAsia="Times New Roman" w:hAnsi="Times New Roman" w:cs="Times New Roman"/>
          <w:color w:val="181717"/>
          <w:sz w:val="26"/>
          <w:szCs w:val="26"/>
        </w:rPr>
        <w:t>٨٢٠</w:t>
      </w:r>
      <w:r>
        <w:rPr>
          <w:rFonts w:ascii="Times New Roman" w:eastAsia="Times New Roman" w:hAnsi="Times New Roman" w:cs="Times New Roman"/>
          <w:color w:val="181717"/>
          <w:sz w:val="26"/>
          <w:szCs w:val="26"/>
          <w:rtl/>
        </w:rPr>
        <w:t xml:space="preserve"> ق.م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بدأ العهد الإمبراطوري الثاني بثورة داخلية أيضاً قادها الملك تجلاثبلاصر الثالث -</w:t>
      </w:r>
      <w:r>
        <w:rPr>
          <w:rFonts w:ascii="Times New Roman" w:eastAsia="Times New Roman" w:hAnsi="Times New Roman" w:cs="Times New Roman"/>
          <w:color w:val="181717"/>
          <w:sz w:val="26"/>
        </w:rPr>
        <w:t xml:space="preserve"> Tiglath-Pileser III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٧٤٤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٧٢٧</w:t>
      </w:r>
      <w:r>
        <w:rPr>
          <w:rFonts w:ascii="Times New Roman" w:eastAsia="Times New Roman" w:hAnsi="Times New Roman" w:cs="Times New Roman"/>
          <w:color w:val="181717"/>
          <w:sz w:val="26"/>
          <w:szCs w:val="26"/>
          <w:rtl/>
        </w:rPr>
        <w:t xml:space="preserve"> ق.م ضد أخيه آشور نيراري الخامس، وقد تمكن تجلاثبلاصر من قتل أخيه والسيطرة على الع</w:t>
      </w:r>
      <w:r>
        <w:rPr>
          <w:rFonts w:ascii="Times New Roman" w:eastAsia="Times New Roman" w:hAnsi="Times New Roman" w:cs="Times New Roman"/>
          <w:color w:val="181717"/>
          <w:sz w:val="26"/>
          <w:szCs w:val="26"/>
          <w:rtl/>
        </w:rPr>
        <w:t xml:space="preserve">رش، </w:t>
      </w:r>
      <w:r>
        <w:rPr>
          <w:rFonts w:ascii="Times New Roman" w:eastAsia="Times New Roman" w:hAnsi="Times New Roman" w:cs="Times New Roman"/>
          <w:color w:val="181717"/>
          <w:sz w:val="26"/>
          <w:szCs w:val="26"/>
          <w:u w:val="single" w:color="181717"/>
          <w:rtl/>
        </w:rPr>
        <w:t xml:space="preserve"> ويمتاز عهد هذا الملك العاتي بإبتكاره لإسلوب تهجيرسكان المدن والمناطق الثائرة</w:t>
      </w:r>
      <w:r>
        <w:rPr>
          <w:rFonts w:ascii="Times New Roman" w:eastAsia="Times New Roman" w:hAnsi="Times New Roman" w:cs="Times New Roman"/>
          <w:color w:val="181717"/>
          <w:sz w:val="26"/>
          <w:szCs w:val="26"/>
          <w:rtl/>
        </w:rPr>
        <w:t xml:space="preserve"> وإسكانها في مناطق قريبة من مركز الدولة الآشورية لكسر روح السكان الوطنية وسهولة كسرها عسكرياً ،</w:t>
      </w:r>
      <w:r>
        <w:rPr>
          <w:rFonts w:ascii="Times New Roman" w:eastAsia="Times New Roman" w:hAnsi="Times New Roman" w:cs="Times New Roman"/>
          <w:color w:val="181717"/>
          <w:sz w:val="26"/>
          <w:szCs w:val="26"/>
          <w:u w:val="single" w:color="181717"/>
          <w:rtl/>
        </w:rPr>
        <w:t xml:space="preserve"> وكان هذا الملك أول ملك يحكم بابل بصورةمباشرة وذلك عام </w:t>
      </w:r>
      <w:r>
        <w:rPr>
          <w:rFonts w:ascii="Times New Roman" w:eastAsia="Times New Roman" w:hAnsi="Times New Roman" w:cs="Times New Roman"/>
          <w:color w:val="181717"/>
          <w:sz w:val="26"/>
          <w:szCs w:val="26"/>
          <w:u w:val="single" w:color="181717"/>
        </w:rPr>
        <w:t>٧٢٩</w:t>
      </w:r>
      <w:r>
        <w:rPr>
          <w:rFonts w:ascii="Times New Roman" w:eastAsia="Times New Roman" w:hAnsi="Times New Roman" w:cs="Times New Roman"/>
          <w:color w:val="181717"/>
          <w:sz w:val="26"/>
          <w:szCs w:val="26"/>
          <w:u w:val="single" w:color="181717"/>
          <w:rtl/>
        </w:rPr>
        <w:t xml:space="preserve"> ق.م</w:t>
      </w:r>
      <w:r>
        <w:rPr>
          <w:rFonts w:ascii="Times New Roman" w:eastAsia="Times New Roman" w:hAnsi="Times New Roman" w:cs="Times New Roman"/>
          <w:color w:val="181717"/>
          <w:sz w:val="26"/>
          <w:szCs w:val="26"/>
          <w:rtl/>
        </w:rPr>
        <w:t xml:space="preserve"> ، لكن حكمه المباش</w:t>
      </w:r>
      <w:r>
        <w:rPr>
          <w:rFonts w:ascii="Times New Roman" w:eastAsia="Times New Roman" w:hAnsi="Times New Roman" w:cs="Times New Roman"/>
          <w:color w:val="181717"/>
          <w:sz w:val="26"/>
          <w:szCs w:val="26"/>
          <w:rtl/>
        </w:rPr>
        <w:t>ر لم يستمر لأكثر من عامين ، ثم حكم أبنه شيلمنصر الخامس لمدة خمس سنوات أتسمت بالضعف ، فتداعت الإمبراطورية وعادتإلى حدودها الإقليمية السابقة ، وهنا</w:t>
      </w:r>
      <w:r>
        <w:rPr>
          <w:rFonts w:ascii="Times New Roman" w:eastAsia="Times New Roman" w:hAnsi="Times New Roman" w:cs="Times New Roman"/>
          <w:color w:val="181717"/>
          <w:sz w:val="26"/>
          <w:szCs w:val="26"/>
          <w:u w:val="single" w:color="181717"/>
          <w:rtl/>
        </w:rPr>
        <w:t xml:space="preserve"> قفز إلى سدة الحكم قائد طموح لا يعرف أصله أنتحلأسم ملك أكد الكلدي العظيم شاروكين ليؤسس سلالة حاكمة سميت بالسلال</w:t>
      </w:r>
      <w:r>
        <w:rPr>
          <w:rFonts w:ascii="Times New Roman" w:eastAsia="Times New Roman" w:hAnsi="Times New Roman" w:cs="Times New Roman"/>
          <w:color w:val="181717"/>
          <w:sz w:val="26"/>
          <w:szCs w:val="26"/>
          <w:u w:val="single" w:color="181717"/>
          <w:rtl/>
        </w:rPr>
        <w:t>ة السرجونية</w:t>
      </w:r>
      <w:r>
        <w:rPr>
          <w:rFonts w:ascii="Times New Roman" w:eastAsia="Times New Roman" w:hAnsi="Times New Roman" w:cs="Times New Roman"/>
          <w:color w:val="181717"/>
          <w:sz w:val="26"/>
          <w:szCs w:val="26"/>
          <w:rtl/>
        </w:rPr>
        <w:t xml:space="preserve"> التي تمثل ذروة مجد الإمبراطورية الآشورية ، أتسم عهد الإمبراطورية الثاني برفض البابليينالكامل للحكم الآشوري وبالثورات المستمرة، وفي المقابل أتسم حكم هذه الأسرة بإزدواجيةمشاعرها بين الولاء ومحبة بابل كما في عهدي أسر حدون وشمشي شمو كين وبين القسوة</w:t>
      </w:r>
      <w:r>
        <w:rPr>
          <w:rFonts w:ascii="Times New Roman" w:eastAsia="Times New Roman" w:hAnsi="Times New Roman" w:cs="Times New Roman"/>
          <w:color w:val="181717"/>
          <w:sz w:val="26"/>
          <w:szCs w:val="26"/>
          <w:rtl/>
        </w:rPr>
        <w:t xml:space="preserve">وأرتكاب الفضائع كما في عهدي سنحاريب وآشوربانيبال ، كما أتسم عهد هذه الأسرة بتبديلاللغة الرسمية للإقليم من الأكدية القديمة (لهجة إقليم آشور البابلية) إلى اللغة الآرامية الكلدانية(آرامية الرافدين) وذلك في عام </w:t>
      </w:r>
      <w:r>
        <w:rPr>
          <w:rFonts w:ascii="Times New Roman" w:eastAsia="Times New Roman" w:hAnsi="Times New Roman" w:cs="Times New Roman"/>
          <w:color w:val="181717"/>
          <w:sz w:val="26"/>
          <w:szCs w:val="26"/>
        </w:rPr>
        <w:t>٧١١</w:t>
      </w:r>
      <w:r>
        <w:rPr>
          <w:rFonts w:ascii="Times New Roman" w:eastAsia="Times New Roman" w:hAnsi="Times New Roman" w:cs="Times New Roman"/>
          <w:color w:val="181717"/>
          <w:sz w:val="26"/>
          <w:szCs w:val="26"/>
          <w:rtl/>
        </w:rPr>
        <w:t xml:space="preserve"> ق.م إبان عهد الملك سرجون الثاني . وقد أنتهى ح</w:t>
      </w:r>
      <w:r>
        <w:rPr>
          <w:rFonts w:ascii="Times New Roman" w:eastAsia="Times New Roman" w:hAnsi="Times New Roman" w:cs="Times New Roman"/>
          <w:color w:val="181717"/>
          <w:sz w:val="26"/>
          <w:szCs w:val="26"/>
          <w:rtl/>
        </w:rPr>
        <w:t xml:space="preserve">كم هذه الأسرة على يدي الملك البابلي نبوبلاصر وحليفه الميدي كي إخسار عام </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 xml:space="preserve"> ق.م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وهكذا يتبين بأن تاريخ دولة آشور هو تاريخ الدولة المنعطف أو بشكل أدق تاريخ دولة</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التقاطع ، لأنها مزيج من ثقافات الشعوب التي صنعتها ،وفي ذلك يقول الأستاذ باقر في</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الصفحة </w:t>
      </w:r>
      <w:r>
        <w:rPr>
          <w:rFonts w:ascii="Times New Roman" w:eastAsia="Times New Roman" w:hAnsi="Times New Roman" w:cs="Times New Roman"/>
          <w:color w:val="181717"/>
          <w:sz w:val="26"/>
          <w:szCs w:val="26"/>
        </w:rPr>
        <w:t>٥٢٩</w:t>
      </w:r>
      <w:r>
        <w:rPr>
          <w:rFonts w:ascii="Times New Roman" w:eastAsia="Times New Roman" w:hAnsi="Times New Roman" w:cs="Times New Roman"/>
          <w:color w:val="181717"/>
          <w:sz w:val="26"/>
          <w:szCs w:val="26"/>
          <w:rtl/>
        </w:rPr>
        <w:t xml:space="preserve"> من </w:t>
      </w:r>
      <w:r>
        <w:rPr>
          <w:rFonts w:ascii="Times New Roman" w:eastAsia="Times New Roman" w:hAnsi="Times New Roman" w:cs="Times New Roman"/>
          <w:color w:val="181717"/>
          <w:sz w:val="26"/>
          <w:szCs w:val="26"/>
          <w:rtl/>
        </w:rPr>
        <w:t>كتابه الموسوم (مقدمة في تاريخ الحضارات): إن الثقافة الآشورية إلى جانب صلتها بالحضارة الأم السوبرية (شوبارو) والبابلية أثرت وتأثرت بدورها بثقافاتشعوب أخرى كثيرة .</w:t>
      </w:r>
    </w:p>
    <w:p w:rsidR="00A84D01" w:rsidRDefault="00CD183F">
      <w:pPr>
        <w:spacing w:after="325" w:line="268" w:lineRule="auto"/>
        <w:ind w:left="8" w:right="-2" w:hanging="8"/>
        <w:jc w:val="both"/>
      </w:pPr>
      <w:r>
        <w:rPr>
          <w:rFonts w:ascii="Times New Roman" w:eastAsia="Times New Roman" w:hAnsi="Times New Roman" w:cs="Times New Roman"/>
          <w:color w:val="181717"/>
          <w:sz w:val="26"/>
          <w:szCs w:val="26"/>
          <w:rtl/>
        </w:rPr>
        <w:lastRenderedPageBreak/>
        <w:t xml:space="preserve">إن الإثباتات التي أوردناها تؤكد وبشكل لا يقبل الجدال بأن المفهوم الآشوري هو مفهوموطني/ إقليمي </w:t>
      </w:r>
      <w:r>
        <w:rPr>
          <w:rFonts w:ascii="Times New Roman" w:eastAsia="Times New Roman" w:hAnsi="Times New Roman" w:cs="Times New Roman"/>
          <w:color w:val="181717"/>
          <w:sz w:val="26"/>
          <w:szCs w:val="26"/>
          <w:rtl/>
        </w:rPr>
        <w:t>وليس كما يتوهم البعض بكونه تسمية قومية ، لأن هذا كما بينا بالدليل الماديالعلمي من رابع المستحيلات ،</w:t>
      </w:r>
      <w:r>
        <w:rPr>
          <w:rFonts w:ascii="Times New Roman" w:eastAsia="Times New Roman" w:hAnsi="Times New Roman" w:cs="Times New Roman"/>
          <w:color w:val="181717"/>
          <w:sz w:val="26"/>
          <w:szCs w:val="26"/>
          <w:u w:val="single" w:color="181717"/>
          <w:rtl/>
        </w:rPr>
        <w:t xml:space="preserve"> وإن لم يكن الآشوريون القدماء قومية في الماضي البعيد كماأثبتنا ، فكيف يمكنهم أن يكونوا قومية اليوم</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أن أمام أخوتنا كلدان الجبال (الآثوريون) الذين يتمسكون </w:t>
      </w:r>
      <w:r>
        <w:rPr>
          <w:rFonts w:ascii="Times New Roman" w:eastAsia="Times New Roman" w:hAnsi="Times New Roman" w:cs="Times New Roman"/>
          <w:color w:val="181717"/>
          <w:sz w:val="26"/>
          <w:szCs w:val="26"/>
          <w:rtl/>
        </w:rPr>
        <w:t>بالتسمية الآشورية الأجنبية خيارينلا غير ، فإما أن يتسموا بتلك</w:t>
      </w:r>
      <w:r>
        <w:rPr>
          <w:rFonts w:ascii="Times New Roman" w:eastAsia="Times New Roman" w:hAnsi="Times New Roman" w:cs="Times New Roman"/>
          <w:color w:val="181717"/>
          <w:sz w:val="26"/>
          <w:szCs w:val="26"/>
          <w:u w:val="single" w:color="181717"/>
          <w:rtl/>
        </w:rPr>
        <w:t xml:space="preserve"> التسمية الوثنية الأجنبية الآسيوية الدخيلة</w:t>
      </w:r>
      <w:r>
        <w:rPr>
          <w:rFonts w:ascii="Times New Roman" w:eastAsia="Times New Roman" w:hAnsi="Times New Roman" w:cs="Times New Roman"/>
          <w:color w:val="181717"/>
          <w:sz w:val="26"/>
          <w:szCs w:val="26"/>
          <w:rtl/>
        </w:rPr>
        <w:t xml:space="preserve"> ويتخلوا عن إنتمائهم الوطني العراقي الرافدي ،</w:t>
      </w:r>
      <w:r>
        <w:rPr>
          <w:rFonts w:ascii="Times New Roman" w:eastAsia="Times New Roman" w:hAnsi="Times New Roman" w:cs="Times New Roman"/>
          <w:color w:val="181717"/>
          <w:sz w:val="26"/>
          <w:szCs w:val="26"/>
          <w:u w:val="single" w:color="181717"/>
          <w:rtl/>
        </w:rPr>
        <w:t xml:space="preserve"> وإما أن يتمسكوا برافديتهم ويعلنوا كلدانيتهم</w:t>
      </w:r>
      <w:r>
        <w:rPr>
          <w:rFonts w:ascii="Times New Roman" w:eastAsia="Times New Roman" w:hAnsi="Times New Roman" w:cs="Times New Roman"/>
          <w:color w:val="181717"/>
          <w:sz w:val="26"/>
          <w:szCs w:val="26"/>
          <w:rtl/>
        </w:rPr>
        <w:t xml:space="preserve"> ، والأمر أولاً وأخيراً متروك لهم ولمستوى وعيهم وأستيعابهم لحقائ</w:t>
      </w:r>
      <w:r>
        <w:rPr>
          <w:rFonts w:ascii="Times New Roman" w:eastAsia="Times New Roman" w:hAnsi="Times New Roman" w:cs="Times New Roman"/>
          <w:color w:val="181717"/>
          <w:sz w:val="26"/>
          <w:szCs w:val="26"/>
          <w:rtl/>
        </w:rPr>
        <w:t>ق التاريخ بعيداً عن الخلط الذي يعتمده البعضللأوراق الدينية والطائفية والجغرافية ، والتي يحسن البعض الآخر تمريرها من خلالخلطها بأوراق القضية القومية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أن من يريد أن ينتمي للآشوريين عرقياً ينبغي عليه أن يفهم بأن الآشوريين الأصليين(السوباريون/ شوبارو) كانوا ق</w:t>
      </w:r>
      <w:r>
        <w:rPr>
          <w:rFonts w:ascii="Times New Roman" w:eastAsia="Times New Roman" w:hAnsi="Times New Roman" w:cs="Times New Roman"/>
          <w:color w:val="181717"/>
          <w:sz w:val="26"/>
          <w:szCs w:val="26"/>
          <w:rtl/>
        </w:rPr>
        <w:t>بائل موزائيكية بدوية جبلية آسيوية غازية مثلهم مثل الحيثيينوالكوتيين والحوريين واللولوبيين واللوديين ،لا تعرف لهم لغة أو قومية ، ذلك أنهم أستخدمواإبان تواجدهم وهيمنتهم لغة السومريين سكان الإقليم الشمالي الأصليين مثلما أستخدمت فيالإقليم اللغة الكلدية الأم أب</w:t>
      </w:r>
      <w:r>
        <w:rPr>
          <w:rFonts w:ascii="Times New Roman" w:eastAsia="Times New Roman" w:hAnsi="Times New Roman" w:cs="Times New Roman"/>
          <w:color w:val="181717"/>
          <w:sz w:val="26"/>
          <w:szCs w:val="26"/>
          <w:rtl/>
        </w:rPr>
        <w:t>ان عصر ميشالم والهيمنة الأكدية، والشوباريون كما بينا شعوبموزائيكية تختلف لغة وعرقاً عن العموريين (مؤسسو دولة آشور) الذين يرجعون للبابليينالمنحدرين عن الكلدان الأوائل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أما الكلدان كما بينا في موضوع (أصل التسميات القديمة) فهم سكان العراق الأصليونالوسط جنوبي</w:t>
      </w:r>
      <w:r>
        <w:rPr>
          <w:rFonts w:ascii="Times New Roman" w:eastAsia="Times New Roman" w:hAnsi="Times New Roman" w:cs="Times New Roman"/>
          <w:color w:val="181717"/>
          <w:sz w:val="26"/>
          <w:szCs w:val="26"/>
          <w:rtl/>
        </w:rPr>
        <w:t>ين الذين يعودون عرقياً إلى ما أتفق بعض العلماء على تسميتهم بالساميين /الأكديين القدماء أو الرافديين الأوائل سكان مستوطن الكلدان التاريخي وبشكل أدق الكلدانالأوائل ، وأن لغتهم الأم -</w:t>
      </w:r>
      <w:r>
        <w:rPr>
          <w:rFonts w:ascii="Times New Roman" w:eastAsia="Times New Roman" w:hAnsi="Times New Roman" w:cs="Times New Roman"/>
          <w:color w:val="181717"/>
          <w:sz w:val="26"/>
        </w:rPr>
        <w:t>Ursprache</w:t>
      </w:r>
      <w:r>
        <w:rPr>
          <w:rFonts w:ascii="Times New Roman" w:eastAsia="Times New Roman" w:hAnsi="Times New Roman" w:cs="Times New Roman"/>
          <w:color w:val="181717"/>
          <w:sz w:val="26"/>
          <w:szCs w:val="26"/>
          <w:rtl/>
        </w:rPr>
        <w:t xml:space="preserve">- هي اللغة الرافدية الأم- </w:t>
      </w:r>
      <w:r>
        <w:rPr>
          <w:rFonts w:ascii="Times New Roman" w:eastAsia="Times New Roman" w:hAnsi="Times New Roman" w:cs="Times New Roman"/>
          <w:color w:val="181717"/>
          <w:sz w:val="26"/>
        </w:rPr>
        <w:t xml:space="preserve"> Kaldiyoutha Atiqtaor Lushana D Eridu</w:t>
      </w:r>
      <w:r>
        <w:rPr>
          <w:rFonts w:ascii="Times New Roman" w:eastAsia="Times New Roman" w:hAnsi="Times New Roman" w:cs="Times New Roman"/>
          <w:color w:val="181717"/>
          <w:sz w:val="26"/>
          <w:szCs w:val="26"/>
          <w:rtl/>
        </w:rPr>
        <w:t>- ال</w:t>
      </w:r>
      <w:r>
        <w:rPr>
          <w:rFonts w:ascii="Times New Roman" w:eastAsia="Times New Roman" w:hAnsi="Times New Roman" w:cs="Times New Roman"/>
          <w:color w:val="181717"/>
          <w:sz w:val="26"/>
          <w:szCs w:val="26"/>
          <w:rtl/>
        </w:rPr>
        <w:t>تي تأسست في بيث نهرين منذ القدم ، وقد عمد المدرسيونإلى نسبة لإنجازات أبنائها اللاحقة بالأكدية التي ميزها المؤرخون أيضاً بلهجتيها الأقليميتين(البابلية نسبة لأقليم بابل والآشورية نسبة لأقليم آشور) علماً أن الأخيرة (الآشورية) لم تستخدمداخل الحدود الرافدية ، و</w:t>
      </w:r>
      <w:r>
        <w:rPr>
          <w:rFonts w:ascii="Times New Roman" w:eastAsia="Times New Roman" w:hAnsi="Times New Roman" w:cs="Times New Roman"/>
          <w:color w:val="181717"/>
          <w:sz w:val="26"/>
          <w:szCs w:val="26"/>
          <w:rtl/>
        </w:rPr>
        <w:t>من تلاقي هذه اللغة الأم الرافدية بلغة الكنعانيين التي تطورت منالرافدية القديمة في مستوطنها الجديد (الساحل السوري القديم) نشأت لغة الأخلامو آرمو(الآرامية) التي تطورت بدورها عبر العصور ، ومن امتزاجها بالكلدانية تفرع عنها لهجاتالسورث التي نستخدمها اليوم والحا</w:t>
      </w:r>
      <w:r>
        <w:rPr>
          <w:rFonts w:ascii="Times New Roman" w:eastAsia="Times New Roman" w:hAnsi="Times New Roman" w:cs="Times New Roman"/>
          <w:color w:val="181717"/>
          <w:sz w:val="26"/>
          <w:szCs w:val="26"/>
          <w:rtl/>
        </w:rPr>
        <w:t>فلة بمفردات رافدية توارثناها أباً عن جد خلال آلافالسنين من لغتنا الكلدانية الأم التي تأسست في مستوطن الكلدان التاريخي (القطر البحري)الذي يرجع إليه عموريو الدولتين البابلية الآشورية والأكديون على حد سواء .</w:t>
      </w:r>
    </w:p>
    <w:p w:rsidR="00A84D01" w:rsidRDefault="00CD183F">
      <w:pPr>
        <w:bidi w:val="0"/>
        <w:spacing w:after="0"/>
        <w:ind w:left="803"/>
        <w:jc w:val="left"/>
      </w:pPr>
      <w:r>
        <w:rPr>
          <w:noProof/>
        </w:rPr>
        <w:lastRenderedPageBreak/>
        <w:drawing>
          <wp:inline distT="0" distB="0" distL="0" distR="0">
            <wp:extent cx="3502338" cy="927276"/>
            <wp:effectExtent l="0" t="0" r="0" b="0"/>
            <wp:docPr id="30502" name="Picture 30502"/>
            <wp:cNvGraphicFramePr/>
            <a:graphic xmlns:a="http://schemas.openxmlformats.org/drawingml/2006/main">
              <a:graphicData uri="http://schemas.openxmlformats.org/drawingml/2006/picture">
                <pic:pic xmlns:pic="http://schemas.openxmlformats.org/drawingml/2006/picture">
                  <pic:nvPicPr>
                    <pic:cNvPr id="30502" name="Picture 30502"/>
                    <pic:cNvPicPr/>
                  </pic:nvPicPr>
                  <pic:blipFill>
                    <a:blip r:embed="rId50"/>
                    <a:stretch>
                      <a:fillRect/>
                    </a:stretch>
                  </pic:blipFill>
                  <pic:spPr>
                    <a:xfrm>
                      <a:off x="0" y="0"/>
                      <a:ext cx="3502338" cy="927276"/>
                    </a:xfrm>
                    <a:prstGeom prst="rect">
                      <a:avLst/>
                    </a:prstGeom>
                  </pic:spPr>
                </pic:pic>
              </a:graphicData>
            </a:graphic>
          </wp:inline>
        </w:drawing>
      </w:r>
    </w:p>
    <w:p w:rsidR="00A84D01" w:rsidRDefault="00CD183F">
      <w:pPr>
        <w:spacing w:after="260"/>
        <w:ind w:left="92" w:hanging="10"/>
        <w:jc w:val="center"/>
      </w:pPr>
      <w:r>
        <w:rPr>
          <w:rFonts w:ascii="Times New Roman" w:eastAsia="Times New Roman" w:hAnsi="Times New Roman" w:cs="Times New Roman"/>
          <w:b/>
          <w:bCs/>
          <w:color w:val="181717"/>
          <w:sz w:val="32"/>
          <w:szCs w:val="32"/>
          <w:rtl/>
        </w:rPr>
        <w:t>تصويب لمغالطات</w:t>
      </w:r>
    </w:p>
    <w:p w:rsidR="00A84D01" w:rsidRDefault="00CD183F">
      <w:pPr>
        <w:spacing w:after="306"/>
        <w:ind w:left="1"/>
        <w:jc w:val="left"/>
      </w:pPr>
      <w:r>
        <w:rPr>
          <w:rFonts w:ascii="Times New Roman" w:eastAsia="Times New Roman" w:hAnsi="Times New Roman" w:cs="Times New Roman"/>
          <w:b/>
          <w:bCs/>
          <w:color w:val="181717"/>
          <w:sz w:val="26"/>
          <w:szCs w:val="26"/>
          <w:rtl/>
        </w:rPr>
        <w:t>إدعاءات ومغالطات مبرمجة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دأبت الو</w:t>
      </w:r>
      <w:r>
        <w:rPr>
          <w:rFonts w:ascii="Times New Roman" w:eastAsia="Times New Roman" w:hAnsi="Times New Roman" w:cs="Times New Roman"/>
          <w:color w:val="181717"/>
          <w:sz w:val="26"/>
          <w:szCs w:val="26"/>
          <w:rtl/>
        </w:rPr>
        <w:t>اجهات السياسية وفق رؤية منهجية مقررة على أعضائها والمحيط الذي يتحركونفيه على تكريسمجموعة من الأفكار المبرمجة الخاطئة لإحتواءالرافديينالناطقين بالسورثمن الذين لا يتبعون كنسياً طقس الطائفة الآثورية ، مستثمرين فرصة الفراغ الفكري الذيرسخت له منذ منتصف القرن ال</w:t>
      </w:r>
      <w:r>
        <w:rPr>
          <w:rFonts w:ascii="Times New Roman" w:eastAsia="Times New Roman" w:hAnsi="Times New Roman" w:cs="Times New Roman"/>
          <w:color w:val="181717"/>
          <w:sz w:val="26"/>
          <w:szCs w:val="26"/>
          <w:rtl/>
        </w:rPr>
        <w:t xml:space="preserve">ماضي العقلية الشوفينية المتمثلة بحزب البعث العربيوالحزب الناصري ، اللذين تبنيا نظرية إستعراب المواطنين غير العرب ، وفقاً لبرامج عملتلك الأحزاب منطلقين من عبارات غيبية تمييزية (العرب .. خير أمة أخرجت للناس. )في ظل ذلك الفراغ الفكري وهيمنة الأفكار الشوفينية </w:t>
      </w:r>
      <w:r>
        <w:rPr>
          <w:rFonts w:ascii="Times New Roman" w:eastAsia="Times New Roman" w:hAnsi="Times New Roman" w:cs="Times New Roman"/>
          <w:color w:val="181717"/>
          <w:sz w:val="26"/>
          <w:szCs w:val="26"/>
          <w:rtl/>
        </w:rPr>
        <w:t>العروبية ومحاربة الإنتماء الوطنيللعراقيين عبر تشويه التاريخ الوطني العراقي وحذف ما يقرب على ألف وثلاثمائة عام منتاريخ العراق إبتداء بالغزو الأخميني وأنتهاء بالغزو الإسلامي للعراق وبلاد الشام ، علماًإن مفردة (غزو) المستخدمة في موضوعنا هذا لا تعني هنا إلا إل</w:t>
      </w:r>
      <w:r>
        <w:rPr>
          <w:rFonts w:ascii="Times New Roman" w:eastAsia="Times New Roman" w:hAnsi="Times New Roman" w:cs="Times New Roman"/>
          <w:color w:val="181717"/>
          <w:sz w:val="26"/>
          <w:szCs w:val="26"/>
          <w:rtl/>
        </w:rPr>
        <w:t>آ مفهوماً عسكرياً ،يطابقتماماً ما أستخدمه العرب المسلمون في وصفهم لحروبهم السابقة مثل (غزوة بدر وغزوة أحدوغزوة الأحزاب وغزوة خيبر) وغيرها من غزوات ، لاسيما وأن دافع جميع هذه الأعمالذات الطابع العسكري هو غزو مجموعة بشرية لمجموعة أخرى لغايات محددة تختلفبإختل</w:t>
      </w:r>
      <w:r>
        <w:rPr>
          <w:rFonts w:ascii="Times New Roman" w:eastAsia="Times New Roman" w:hAnsi="Times New Roman" w:cs="Times New Roman"/>
          <w:color w:val="181717"/>
          <w:sz w:val="26"/>
          <w:szCs w:val="26"/>
          <w:rtl/>
        </w:rPr>
        <w:t>اف الغزاة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وعوداً على بدء ، فقد تعمدت المناهج الدراسية العراقية لأسباب بعيدة عن المنطق إلىإلغاء الهوية الوطنية العراقية وتذويبها في الهوية العربية (المطاطة) التي تفتقد للمنطقالعلمي وللموضوعية ، ذلك أن تلك الهوية (العروبية) التي يشبهها الباحث الإجتماعي الم</w:t>
      </w:r>
      <w:r>
        <w:rPr>
          <w:rFonts w:ascii="Times New Roman" w:eastAsia="Times New Roman" w:hAnsi="Times New Roman" w:cs="Times New Roman"/>
          <w:color w:val="181717"/>
          <w:sz w:val="26"/>
          <w:szCs w:val="26"/>
          <w:rtl/>
        </w:rPr>
        <w:t>سلمسليم مطر بمؤسسة حزبية تحتوي ضمناً كلداناً وآراميين وتركماناً وقبطاً وبربراً وأمازيغاًونوبيين وكورداً وأفارقة مستعربة علاوة على الأعداد الحجازية الهامشية التي ذابت منذقرون في المجاميع الوطنية التي حلت بينها، وقد أشرت إلى ذلك في العدد الأول من المجلةالساخ</w:t>
      </w:r>
      <w:r>
        <w:rPr>
          <w:rFonts w:ascii="Times New Roman" w:eastAsia="Times New Roman" w:hAnsi="Times New Roman" w:cs="Times New Roman"/>
          <w:color w:val="181717"/>
          <w:sz w:val="26"/>
          <w:szCs w:val="26"/>
          <w:rtl/>
        </w:rPr>
        <w:t>رة (المطرقة) التي تصدر عن دار نشر كالدينس فور كالدينس / الولايات المتحدة وذلكفي العمود المعنون.. كتب تاريخ العراق المدرسية تلعب الطفيرة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ذلك أنه في ظل غياب الحصانات القومية الموضوعية التي رسخت لها العقليات الشوفينيةالحاكمة من ناحية، وطابع العلاقة الرسمي </w:t>
      </w:r>
      <w:r>
        <w:rPr>
          <w:rFonts w:ascii="Times New Roman" w:eastAsia="Times New Roman" w:hAnsi="Times New Roman" w:cs="Times New Roman"/>
          <w:color w:val="181717"/>
          <w:sz w:val="26"/>
          <w:szCs w:val="26"/>
          <w:rtl/>
        </w:rPr>
        <w:t>الحساس بين رئاسات المؤسسة الدينية ( للناطقينبالسورث)، مما أدى إلى إختلاق مناطق عزل عرقية ما بين أبناء الشعب الواحد واللغةالواحدة والدم الواحد لخلافات أو تنويعات في التفاصيل العقائدية من نوع هل يرسم الصليبمن اليسار إلى اليمين أو بالعكس ، والتي تشبه في تفاصي</w:t>
      </w:r>
      <w:r>
        <w:rPr>
          <w:rFonts w:ascii="Times New Roman" w:eastAsia="Times New Roman" w:hAnsi="Times New Roman" w:cs="Times New Roman"/>
          <w:color w:val="181717"/>
          <w:sz w:val="26"/>
          <w:szCs w:val="26"/>
          <w:rtl/>
        </w:rPr>
        <w:t xml:space="preserve">لها الصغيرة تلك الحوارات </w:t>
      </w:r>
      <w:r>
        <w:rPr>
          <w:rFonts w:ascii="Times New Roman" w:eastAsia="Times New Roman" w:hAnsi="Times New Roman" w:cs="Times New Roman"/>
          <w:color w:val="181717"/>
          <w:sz w:val="26"/>
          <w:szCs w:val="26"/>
          <w:rtl/>
        </w:rPr>
        <w:lastRenderedPageBreak/>
        <w:t>العقيمةحول (ماهية جنس الملائكة) بمعنى هل الملائكة من جنس الذكور أم الإناث في الوقت الذيكانت فيه مدافع محمد الخامس تدك أسوار القسطنطينية ، مما أطاح بالإمبراطورية البيزنطيةفنكبت أوربا وبلاد المشرق على حد سواء !!</w:t>
      </w:r>
    </w:p>
    <w:p w:rsidR="00A84D01" w:rsidRDefault="00CD183F">
      <w:pPr>
        <w:spacing w:after="10" w:line="272" w:lineRule="auto"/>
        <w:ind w:left="-5" w:right="-15" w:hanging="9"/>
      </w:pPr>
      <w:r>
        <w:rPr>
          <w:rFonts w:ascii="Times New Roman" w:eastAsia="Times New Roman" w:hAnsi="Times New Roman" w:cs="Times New Roman"/>
          <w:color w:val="181717"/>
          <w:sz w:val="26"/>
          <w:szCs w:val="26"/>
          <w:rtl/>
        </w:rPr>
        <w:t>هذا الخواء الفكري وال</w:t>
      </w:r>
      <w:r>
        <w:rPr>
          <w:rFonts w:ascii="Times New Roman" w:eastAsia="Times New Roman" w:hAnsi="Times New Roman" w:cs="Times New Roman"/>
          <w:color w:val="181717"/>
          <w:sz w:val="26"/>
          <w:szCs w:val="26"/>
          <w:rtl/>
        </w:rPr>
        <w:t>عزلة ما بين أبناء الدم الواحد التي أوجبتها دوافع عديدة سهلت عمليةاللعب على عقول العامة من خلال خلط الأوراق الدينية بالأوراق القومية والوطنية، ومكنالأحزاب الآشورية (تسمية سياسية) إلى إشاعة نمط من الأفكار التي كانت تأمل منها وضعالعصا في عجلة أي نهوض قومي كلد</w:t>
      </w:r>
      <w:r>
        <w:rPr>
          <w:rFonts w:ascii="Times New Roman" w:eastAsia="Times New Roman" w:hAnsi="Times New Roman" w:cs="Times New Roman"/>
          <w:color w:val="181717"/>
          <w:sz w:val="26"/>
          <w:szCs w:val="26"/>
          <w:rtl/>
        </w:rPr>
        <w:t>اني ،وذلك قبل إنتقالها إلى تكتيكات ما بعد سقوطالنظام الصدامي ومواجهتها لحقيقة (هامشية العامل العددي الآثوري) قياساً بعامل العددالكلداني السرياني (كلدان الرافدين القدامى.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والحق فإن مثل هذه المغالطات عادة ما تجوز على العامة الذين يفتقدون للرؤية القوميةالسل</w:t>
      </w:r>
      <w:r>
        <w:rPr>
          <w:rFonts w:ascii="Times New Roman" w:eastAsia="Times New Roman" w:hAnsi="Times New Roman" w:cs="Times New Roman"/>
          <w:color w:val="181717"/>
          <w:sz w:val="26"/>
          <w:szCs w:val="26"/>
          <w:rtl/>
        </w:rPr>
        <w:t>يمة وللثقافة والحس التاريخي بسبب المناهج العروبية الشوفينية التي تعمدت إلغاءالحس الوطني العراقي وإعادة أصول جميع السكان الناطقين اليوم (رسمياً) بالعربية إلىالحجازيين وجيرانهم ، وكأن البلاد التي غزوها مثل وادي الرافدين والشام ومصر ودولالشمال الأفريقي الأخرى</w:t>
      </w:r>
      <w:r>
        <w:rPr>
          <w:rFonts w:ascii="Times New Roman" w:eastAsia="Times New Roman" w:hAnsi="Times New Roman" w:cs="Times New Roman"/>
          <w:color w:val="181717"/>
          <w:sz w:val="26"/>
          <w:szCs w:val="26"/>
          <w:rtl/>
        </w:rPr>
        <w:t xml:space="preserve"> كانت قبل (مكرمة الإحتلال الحجازي) أرضاً جرداء خالية منالسكان ومدن أشباح ؟!!</w:t>
      </w:r>
    </w:p>
    <w:p w:rsidR="00A84D01" w:rsidRDefault="00CD183F">
      <w:pPr>
        <w:spacing w:after="295" w:line="268" w:lineRule="auto"/>
        <w:ind w:left="8" w:right="-2" w:hanging="8"/>
        <w:jc w:val="both"/>
      </w:pPr>
      <w:r>
        <w:rPr>
          <w:rFonts w:ascii="Times New Roman" w:eastAsia="Times New Roman" w:hAnsi="Times New Roman" w:cs="Times New Roman"/>
          <w:color w:val="181717"/>
          <w:sz w:val="26"/>
          <w:szCs w:val="26"/>
          <w:rtl/>
        </w:rPr>
        <w:t xml:space="preserve">ولعل من أهم تلك المغالطات التي ما زال المنتمون إلى هذه الأحزاب يلوكونها كالعلكةويكررونها في كل حين ، رغم عشرات لا بل مئات الدراسات والمقالات (الفردية) التيدحضت تلك المغالطات </w:t>
      </w:r>
      <w:r>
        <w:rPr>
          <w:rFonts w:ascii="Times New Roman" w:eastAsia="Times New Roman" w:hAnsi="Times New Roman" w:cs="Times New Roman"/>
          <w:color w:val="181717"/>
          <w:sz w:val="26"/>
          <w:szCs w:val="26"/>
          <w:rtl/>
        </w:rPr>
        <w:t>والتي نشرها المثقفون الكلدان من الناطقين بالسورث على أختلافطوائفهم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 xml:space="preserve">إدعاء أن الكلدان طائفة حسب! </w:t>
      </w:r>
    </w:p>
    <w:p w:rsidR="00A84D01" w:rsidRDefault="00CD183F">
      <w:pPr>
        <w:numPr>
          <w:ilvl w:val="0"/>
          <w:numId w:val="15"/>
        </w:numPr>
        <w:spacing w:after="12" w:line="268" w:lineRule="auto"/>
        <w:ind w:hanging="289"/>
        <w:jc w:val="left"/>
      </w:pPr>
      <w:r>
        <w:rPr>
          <w:rFonts w:ascii="Times New Roman" w:eastAsia="Times New Roman" w:hAnsi="Times New Roman" w:cs="Times New Roman"/>
          <w:color w:val="181717"/>
          <w:sz w:val="26"/>
          <w:szCs w:val="26"/>
          <w:rtl/>
        </w:rPr>
        <w:t xml:space="preserve">إدعاء أن كلدان اليوم ليسوا كلدان الأمس ، أما الآثوريون فهم أحفاد آشوريي الأمس!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 xml:space="preserve">إدعاء أن الكلدان لم يكونوا شعباً وإنما كهنة وسحرة وعرافين!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إدعاء أن الكلدان ق</w:t>
      </w:r>
      <w:r>
        <w:rPr>
          <w:rFonts w:ascii="Times New Roman" w:eastAsia="Times New Roman" w:hAnsi="Times New Roman" w:cs="Times New Roman"/>
          <w:color w:val="181717"/>
          <w:sz w:val="26"/>
          <w:szCs w:val="26"/>
          <w:rtl/>
        </w:rPr>
        <w:t xml:space="preserve">د حكموا وادي الرافدين لفترة لا تتجاوز ثلاثة أرباع القرن!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إدعاء أن سكان القرى المسيحية (دشتا وطورا) هم آشوريون وليسوا كلداناً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 xml:space="preserve">إدعاء أنقراض الكلدان بعد سيطرة المسلمين على وادي الرافدين!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 xml:space="preserve">إدعاء أن منجزات جيش دولة آشور هي منجزات قومية!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إدعاء أن شمور آمات (</w:t>
      </w:r>
      <w:r>
        <w:rPr>
          <w:rFonts w:ascii="Times New Roman" w:eastAsia="Times New Roman" w:hAnsi="Times New Roman" w:cs="Times New Roman"/>
          <w:color w:val="181717"/>
          <w:sz w:val="26"/>
          <w:szCs w:val="26"/>
          <w:rtl/>
        </w:rPr>
        <w:t>شميرم) آشورية قومياً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 xml:space="preserve">إدعاء أن العهد القديم يصلح ككتاب مدرسي للتاريخ!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 xml:space="preserve">إدعاء أن مصطلح (علم الآشوريات) يعني علم تاريخ وادي الرافدين!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 xml:space="preserve">إدعاء أن الإستخدام المجازي (اللغة الآشورية) يثبت قومية الآشوريين!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إدعاء أن إقليم الشمال كان يسمى آشور منذ العصر المجهول و</w:t>
      </w:r>
      <w:r>
        <w:rPr>
          <w:rFonts w:ascii="Times New Roman" w:eastAsia="Times New Roman" w:hAnsi="Times New Roman" w:cs="Times New Roman"/>
          <w:color w:val="181717"/>
          <w:sz w:val="26"/>
          <w:szCs w:val="26"/>
          <w:rtl/>
        </w:rPr>
        <w:t xml:space="preserve">حتى يومنا هذا!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 xml:space="preserve">إدعاء أن السريان والآشوريين الأوائل / الشوباريون هم عرق واحد! </w:t>
      </w:r>
    </w:p>
    <w:p w:rsidR="00A84D01" w:rsidRDefault="00CD183F">
      <w:pPr>
        <w:numPr>
          <w:ilvl w:val="0"/>
          <w:numId w:val="15"/>
        </w:numPr>
        <w:spacing w:after="16" w:line="265" w:lineRule="auto"/>
        <w:ind w:hanging="289"/>
        <w:jc w:val="left"/>
      </w:pPr>
      <w:r>
        <w:rPr>
          <w:rFonts w:ascii="Times New Roman" w:eastAsia="Times New Roman" w:hAnsi="Times New Roman" w:cs="Times New Roman"/>
          <w:color w:val="181717"/>
          <w:sz w:val="26"/>
          <w:szCs w:val="26"/>
          <w:rtl/>
        </w:rPr>
        <w:t>إدعاء تعذر معرفة إنتساب الناطقين بالسورث .. إلى بابل أم آشور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409" w:line="268" w:lineRule="auto"/>
        <w:ind w:left="8" w:right="-2" w:hanging="8"/>
        <w:jc w:val="both"/>
      </w:pPr>
      <w:r>
        <w:rPr>
          <w:rFonts w:ascii="Times New Roman" w:eastAsia="Times New Roman" w:hAnsi="Times New Roman" w:cs="Times New Roman"/>
          <w:color w:val="181717"/>
          <w:sz w:val="26"/>
          <w:szCs w:val="26"/>
          <w:rtl/>
        </w:rPr>
        <w:lastRenderedPageBreak/>
        <w:t>هذه هيّ أهم المحاور التي يستخدمها أعضاء هذه الأحزاب ومناصريهم لإحتواء العامةمن الناطقين بالسورث ، وبخاصة لكسب ا</w:t>
      </w:r>
      <w:r>
        <w:rPr>
          <w:rFonts w:ascii="Times New Roman" w:eastAsia="Times New Roman" w:hAnsi="Times New Roman" w:cs="Times New Roman"/>
          <w:color w:val="181717"/>
          <w:sz w:val="26"/>
          <w:szCs w:val="26"/>
          <w:rtl/>
        </w:rPr>
        <w:t>لمتحمسين للوحدة والغيارى على اللغة ممن لايمتلكون الخلفية العلمية الأكاديمية أو المعرفة بالمخططات الحقيقية لمروجيها ، وقد كنتشخصياً قد أجبت على مثل هذه الإدعاءآت الخاطئة في مجموعة كتبي (أور الكلدان- بغداد</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 xml:space="preserve">م) ، (الكلدان شمس لا تنطفئ - ديترويت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 ،(الآ</w:t>
      </w:r>
      <w:r>
        <w:rPr>
          <w:rFonts w:ascii="Times New Roman" w:eastAsia="Times New Roman" w:hAnsi="Times New Roman" w:cs="Times New Roman"/>
          <w:color w:val="181717"/>
          <w:sz w:val="26"/>
          <w:szCs w:val="26"/>
          <w:rtl/>
        </w:rPr>
        <w:t xml:space="preserve">شوريون .. سكان دولة أمقومية - ديترويت </w:t>
      </w: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 xml:space="preserve">م)، وكذلك في الصحف المهجرية التي تصدر في الولايات المتحدةوكندا وأستراليا ، وبخاصة مجلات (الحارس الكلداني وبابل اليوم وكلدو والمطرقة والقيثارةوالشرق الأوسط والحقيقة والكلمة) ، وأيضاً من خلال مجموعة من الدراسات التي </w:t>
      </w:r>
      <w:r>
        <w:rPr>
          <w:rFonts w:ascii="Times New Roman" w:eastAsia="Times New Roman" w:hAnsi="Times New Roman" w:cs="Times New Roman"/>
          <w:color w:val="181717"/>
          <w:sz w:val="26"/>
          <w:szCs w:val="26"/>
          <w:rtl/>
        </w:rPr>
        <w:t>منالمؤمل أن أدرجها ضمن كتابي القادم .</w:t>
      </w:r>
    </w:p>
    <w:p w:rsidR="00A84D01" w:rsidRDefault="00CD183F">
      <w:pPr>
        <w:spacing w:after="232"/>
        <w:ind w:left="92" w:right="81" w:hanging="10"/>
        <w:jc w:val="center"/>
      </w:pPr>
      <w:r>
        <w:rPr>
          <w:rFonts w:ascii="Times New Roman" w:eastAsia="Times New Roman" w:hAnsi="Times New Roman" w:cs="Times New Roman"/>
          <w:b/>
          <w:bCs/>
          <w:color w:val="181717"/>
          <w:sz w:val="32"/>
          <w:szCs w:val="32"/>
          <w:rtl/>
        </w:rPr>
        <w:t>إدعاء أن الكلدان طائفة حسب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من المعلوم أن البشارة المسيحية دخلت أرض الرافدين مطلع الجيل الأول على يدي الرسولتوما وهو في طريقه إلى أرض شهادته في الهند ومار أدي أحد تلاميذ السيد المسيح السبعين(بمعنى </w:t>
      </w:r>
      <w:r>
        <w:rPr>
          <w:rFonts w:ascii="Times New Roman" w:eastAsia="Times New Roman" w:hAnsi="Times New Roman" w:cs="Times New Roman"/>
          <w:color w:val="181717"/>
          <w:sz w:val="26"/>
          <w:szCs w:val="26"/>
        </w:rPr>
        <w:t>٧٢</w:t>
      </w:r>
      <w:r>
        <w:rPr>
          <w:rFonts w:ascii="Times New Roman" w:eastAsia="Times New Roman" w:hAnsi="Times New Roman" w:cs="Times New Roman"/>
          <w:color w:val="181717"/>
          <w:sz w:val="26"/>
          <w:szCs w:val="26"/>
          <w:rtl/>
        </w:rPr>
        <w:t xml:space="preserve"> بحسب متى ومرقس)، </w:t>
      </w:r>
      <w:r>
        <w:rPr>
          <w:rFonts w:ascii="Times New Roman" w:eastAsia="Times New Roman" w:hAnsi="Times New Roman" w:cs="Times New Roman"/>
          <w:color w:val="181717"/>
          <w:sz w:val="26"/>
          <w:szCs w:val="26"/>
          <w:rtl/>
        </w:rPr>
        <w:t>ومن ثم تبعه تلميذه مار ماري بعد صعود سيدنا إلى السماء بثلاثين سنة بحسب أخبار فطاركة كرسي المشرق ، وعندما دخلت البشارة أرضالنهرين (بيث نهرين) كانت السيادة للثقافة واللغة الكلدانية الزاهرة التي رسخ لها عباقرةأمثال كيدينو ونبو رماني وسيدينو وبرحوشا (بيل ريش إ</w:t>
      </w:r>
      <w:r>
        <w:rPr>
          <w:rFonts w:ascii="Times New Roman" w:eastAsia="Times New Roman" w:hAnsi="Times New Roman" w:cs="Times New Roman"/>
          <w:color w:val="181717"/>
          <w:sz w:val="26"/>
          <w:szCs w:val="26"/>
          <w:rtl/>
        </w:rPr>
        <w:t xml:space="preserve">يشيشو/ بيروسس) علاوة علىمدارس الكتبة الكلدان أمثال (إيكور ذاكر) و(سين ليقي أونيني) و(أخوتو) و(خونزو)، لكنالأسم الكلداني كان قد شوه في العهد الأخميني لكسر الروح الوطنية ، فألحقت به وببابل(كأس الرب الذهبية وزهو الكلدانيين) من الإتهامات ما جعل متقبلي البشارة </w:t>
      </w:r>
      <w:r>
        <w:rPr>
          <w:rFonts w:ascii="Times New Roman" w:eastAsia="Times New Roman" w:hAnsi="Times New Roman" w:cs="Times New Roman"/>
          <w:color w:val="181717"/>
          <w:sz w:val="26"/>
          <w:szCs w:val="26"/>
          <w:rtl/>
        </w:rPr>
        <w:t>الجدد ينفرونمن ذلك الأسم الذي أشتهر في العهود الوثنية بالجبروت وأرتبط في بعض أسفار العهد القديمبالخطيئة فصاروا يتسمون سرياناً (سورايي أو سوريايي) التي تعني مسيحيين (مشيحايي)تماماً مثلما تؤدي كلمتي (شوف وباوع العراقيتين المحليتين) إلى معنى واحد هو (أنظر) ،و</w:t>
      </w:r>
      <w:r>
        <w:rPr>
          <w:rFonts w:ascii="Times New Roman" w:eastAsia="Times New Roman" w:hAnsi="Times New Roman" w:cs="Times New Roman"/>
          <w:color w:val="181717"/>
          <w:sz w:val="26"/>
          <w:szCs w:val="26"/>
          <w:rtl/>
        </w:rPr>
        <w:t>أسم سورايي أو سوريايي جاء من أسم سوريا الذي من المرجح أنه قد أشتق بدوره من أسمالملك الخرافي السوري المحلي (سورس)، لكن هنالك وجهات نظر أخرى بعضها لغويوبعضها الآخر ينحو منحى جغرافي أو سياسي محض وبعضها دلالي (أي دلالة أسم بدلالةأسم آخر)، المهم هنا أن المسيحيي</w:t>
      </w:r>
      <w:r>
        <w:rPr>
          <w:rFonts w:ascii="Times New Roman" w:eastAsia="Times New Roman" w:hAnsi="Times New Roman" w:cs="Times New Roman"/>
          <w:color w:val="181717"/>
          <w:sz w:val="26"/>
          <w:szCs w:val="26"/>
          <w:rtl/>
        </w:rPr>
        <w:t>ن الرافديين (الكلدان) تخلوا عن الأسم الرافدي القوميالقديم (كلدو / كلدايي) وأعتمدوا بدلاً عنه الأسم العالمي الروحي (سوريايي) طاوين بذلكصفحة وثنيتهم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ولو راجعنا التاريخ المسيحي للعراق لوجدنا أن أول كنيسة رافدية رئيسة أسست في العراقلم تكن في أقليم آثور وإنما</w:t>
      </w:r>
      <w:r>
        <w:rPr>
          <w:rFonts w:ascii="Times New Roman" w:eastAsia="Times New Roman" w:hAnsi="Times New Roman" w:cs="Times New Roman"/>
          <w:color w:val="181717"/>
          <w:sz w:val="26"/>
          <w:szCs w:val="26"/>
          <w:rtl/>
        </w:rPr>
        <w:t xml:space="preserve"> كانت في إقليم بابل وتحديداً في ساليق في موقع بيت الأصنام وهومعبد وثني كان يعود للملك أفراهاط ، وكانت تلك الكنيسة الأولى قد بناها الطوباوي مارماري على شكل كوخ كبير ومن هذا الشكل أخذ الموضع والكنيسة تسميتهما ، </w:t>
      </w:r>
      <w:r>
        <w:rPr>
          <w:rFonts w:ascii="Times New Roman" w:eastAsia="Times New Roman" w:hAnsi="Times New Roman" w:cs="Times New Roman"/>
          <w:color w:val="181717"/>
          <w:sz w:val="26"/>
          <w:szCs w:val="26"/>
          <w:rtl/>
        </w:rPr>
        <w:lastRenderedPageBreak/>
        <w:t xml:space="preserve">ولأهميتهاأوعز مار ماري أن لا تتم رسامة الرؤساء </w:t>
      </w:r>
      <w:r>
        <w:rPr>
          <w:rFonts w:ascii="Times New Roman" w:eastAsia="Times New Roman" w:hAnsi="Times New Roman" w:cs="Times New Roman"/>
          <w:color w:val="181717"/>
          <w:sz w:val="26"/>
          <w:szCs w:val="26"/>
          <w:rtl/>
        </w:rPr>
        <w:t>إلا فيها، ويؤكد ذلك روفائيل بابو أسحق في كتابهالموسوم (تاريخ نصارى العراق.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ثم بنى الطوباوي مار ماري كنيسة ثانية في منطقة (دير قني أو دير ماري) في موقع تلولالدير شمالي مدينة العزيزية الحالية الواقعة جنوبي بغداد ، وقني أو قنى نبيلة فارسية منالأسرة الحاكمة </w:t>
      </w:r>
      <w:r>
        <w:rPr>
          <w:rFonts w:ascii="Times New Roman" w:eastAsia="Times New Roman" w:hAnsi="Times New Roman" w:cs="Times New Roman"/>
          <w:color w:val="181717"/>
          <w:sz w:val="26"/>
          <w:szCs w:val="26"/>
          <w:rtl/>
        </w:rPr>
        <w:t>، لكنها (بحسب الحموي) أخت الملك أفراهاط التي قبلت البشارة المسيحيةعلى يد الطوباوي مار ماري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والحق فأن كنيسة قني تضاهي كنيسة كوخي منزلة لأن القديس مار ماري هو الذي بناهاولأن فيها قد دفن الطوباوي مار ماري كما تشير إلى ذلك بعض المصادر ومنها كتابالتنبيه والأش</w:t>
      </w:r>
      <w:r>
        <w:rPr>
          <w:rFonts w:ascii="Times New Roman" w:eastAsia="Times New Roman" w:hAnsi="Times New Roman" w:cs="Times New Roman"/>
          <w:color w:val="181717"/>
          <w:sz w:val="26"/>
          <w:szCs w:val="26"/>
          <w:rtl/>
        </w:rPr>
        <w:t>راف ،ولا بد من الإشارة إلى أن ماري بن سليمان صاحب أخبار الفطاركة قدأشار إشارة عابرة بأن كنيسة داورتا ضمن حدود كرخ بغداد كانت الكنيسة الثانية التي بناهاالطوباوي مار ماري ، أما ثالث كنيسة فقد بنيت في الإقليم البابلي أيضاَ وتحديداً في كشكرأو كسكر قرب واسط (مل</w:t>
      </w:r>
      <w:r>
        <w:rPr>
          <w:rFonts w:ascii="Times New Roman" w:eastAsia="Times New Roman" w:hAnsi="Times New Roman" w:cs="Times New Roman"/>
          <w:color w:val="181717"/>
          <w:sz w:val="26"/>
          <w:szCs w:val="26"/>
          <w:rtl/>
        </w:rPr>
        <w:t>كيئوم القديمة) وأطلالها باقية حتى اليوم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كما أن الكرسي المميز بين كراسي كنيسة المشرق كان كرسي كرخينا في مملكة ميشان /محافظة ميسان (آخر الممالك الكلدانية في بيث نهرين) وتشمل العمارة والناصرية والبصرةوالأحواز ،وقد أسس هذه المملكة الملك الكلداني يوسب بر سكد </w:t>
      </w:r>
      <w:r>
        <w:rPr>
          <w:rFonts w:ascii="Times New Roman" w:eastAsia="Times New Roman" w:hAnsi="Times New Roman" w:cs="Times New Roman"/>
          <w:color w:val="181717"/>
          <w:sz w:val="26"/>
          <w:szCs w:val="26"/>
          <w:rtl/>
        </w:rPr>
        <w:t xml:space="preserve">أودو ناق عام </w:t>
      </w:r>
      <w:r>
        <w:rPr>
          <w:rFonts w:ascii="Times New Roman" w:eastAsia="Times New Roman" w:hAnsi="Times New Roman" w:cs="Times New Roman"/>
          <w:color w:val="181717"/>
          <w:sz w:val="26"/>
          <w:szCs w:val="26"/>
        </w:rPr>
        <w:t>١٢٧</w:t>
      </w:r>
      <w:r>
        <w:rPr>
          <w:rFonts w:ascii="Times New Roman" w:eastAsia="Times New Roman" w:hAnsi="Times New Roman" w:cs="Times New Roman"/>
          <w:color w:val="181717"/>
          <w:sz w:val="26"/>
          <w:szCs w:val="26"/>
          <w:rtl/>
        </w:rPr>
        <w:t xml:space="preserve"> ق.م و أستمرت حتى عام </w:t>
      </w:r>
      <w:r>
        <w:rPr>
          <w:rFonts w:ascii="Times New Roman" w:eastAsia="Times New Roman" w:hAnsi="Times New Roman" w:cs="Times New Roman"/>
          <w:color w:val="181717"/>
          <w:sz w:val="26"/>
          <w:szCs w:val="26"/>
        </w:rPr>
        <w:t>١٨٧</w:t>
      </w:r>
      <w:r>
        <w:rPr>
          <w:rFonts w:ascii="Times New Roman" w:eastAsia="Times New Roman" w:hAnsi="Times New Roman" w:cs="Times New Roman"/>
          <w:color w:val="181717"/>
          <w:sz w:val="26"/>
          <w:szCs w:val="26"/>
          <w:rtl/>
        </w:rPr>
        <w:t xml:space="preserve">م أو </w:t>
      </w:r>
      <w:r>
        <w:rPr>
          <w:rFonts w:ascii="Times New Roman" w:eastAsia="Times New Roman" w:hAnsi="Times New Roman" w:cs="Times New Roman"/>
          <w:color w:val="181717"/>
          <w:sz w:val="26"/>
          <w:szCs w:val="26"/>
        </w:rPr>
        <w:t>٢٢٥</w:t>
      </w:r>
      <w:r>
        <w:rPr>
          <w:rFonts w:ascii="Times New Roman" w:eastAsia="Times New Roman" w:hAnsi="Times New Roman" w:cs="Times New Roman"/>
          <w:color w:val="181717"/>
          <w:sz w:val="26"/>
          <w:szCs w:val="26"/>
          <w:rtl/>
        </w:rPr>
        <w:t xml:space="preserve">م، إلا أن أول كرسي جاثاليقي لكنيسة المشرق كانفي كوخي (كوتم / المدائن) قرب سلمان باك الحالية ، حيث كانت تعقد في ساليق المجامعالكنسية ومن أشهرها مجمع مار أسحق عام </w:t>
      </w:r>
      <w:r>
        <w:rPr>
          <w:rFonts w:ascii="Times New Roman" w:eastAsia="Times New Roman" w:hAnsi="Times New Roman" w:cs="Times New Roman"/>
          <w:color w:val="181717"/>
          <w:sz w:val="26"/>
          <w:szCs w:val="26"/>
        </w:rPr>
        <w:t>٤١٠</w:t>
      </w:r>
      <w:r>
        <w:rPr>
          <w:rFonts w:ascii="Times New Roman" w:eastAsia="Times New Roman" w:hAnsi="Times New Roman" w:cs="Times New Roman"/>
          <w:color w:val="181717"/>
          <w:sz w:val="26"/>
          <w:szCs w:val="26"/>
          <w:rtl/>
        </w:rPr>
        <w:t>م ، علماً أن هنالك من المصادر ما تجعلمن كرس</w:t>
      </w:r>
      <w:r>
        <w:rPr>
          <w:rFonts w:ascii="Times New Roman" w:eastAsia="Times New Roman" w:hAnsi="Times New Roman" w:cs="Times New Roman"/>
          <w:color w:val="181717"/>
          <w:sz w:val="26"/>
          <w:szCs w:val="26"/>
          <w:rtl/>
        </w:rPr>
        <w:t xml:space="preserve">ي كشكر في الإقليم البابلي الأقدم بين كراسي المشرق ومنها كتاب (أخبار فطاركةكرسي المشرق)، مع أن ذات المصدر يشير إلى أن أول أسقف كان قد أسيم لكرسي المشرقحدث في ساليق عند إجتماع مار ماروثا أسقف ميافارقين مع مار إسحق الجاثليق وترتيبهماللقوانين الكنسية ،وكان من </w:t>
      </w:r>
      <w:r>
        <w:rPr>
          <w:rFonts w:ascii="Times New Roman" w:eastAsia="Times New Roman" w:hAnsi="Times New Roman" w:cs="Times New Roman"/>
          <w:color w:val="181717"/>
          <w:sz w:val="26"/>
          <w:szCs w:val="26"/>
          <w:rtl/>
        </w:rPr>
        <w:t>جملة تلك القوانين بحسب هذا المصدر هو ترتيب أسقف كشكركأول الأساقفة وناطر الكرسي ،مما يؤكد بأن نشأة المسيحية وأنتشارها وتمركزها كان فيوسط وجنوب العراق بمعنى الإقليم البابلي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ولو عدنا بذاكرتنا إلى حادثة زيارة الملوك المجوس القادمين من الشرق بمناسبة ميلاد الط</w:t>
      </w:r>
      <w:r>
        <w:rPr>
          <w:rFonts w:ascii="Times New Roman" w:eastAsia="Times New Roman" w:hAnsi="Times New Roman" w:cs="Times New Roman"/>
          <w:color w:val="181717"/>
          <w:sz w:val="26"/>
          <w:szCs w:val="26"/>
          <w:rtl/>
        </w:rPr>
        <w:t>فليسوع وإشارة الكتاب المقدس الواضحة إلى أن هؤلاء المشارقة (مدنحايي) كانوا من الفلكيين، فإن من حقنا أن نتساءل ومن غير علماء الكلدان قد أشتهر برصد الأفلاك ودراستها ؟ حتى أن العالم الرياضي الفلكي كيدينو الكلداني يعتبر اليوم صاحب أول تسجيلين علميين دقيقين لمذن</w:t>
      </w:r>
      <w:r>
        <w:rPr>
          <w:rFonts w:ascii="Times New Roman" w:eastAsia="Times New Roman" w:hAnsi="Times New Roman" w:cs="Times New Roman"/>
          <w:color w:val="181717"/>
          <w:sz w:val="26"/>
          <w:szCs w:val="26"/>
          <w:rtl/>
        </w:rPr>
        <w:t>ب هالي. وبسبب تمركز المسيحية في مستوطن الكلدان التاريخي التي تعودبداياتها الإيمانية (كما نعتقد لحادثة الولادة المعجزة)، مع أنها قد أبتدأت عملياً بالرسولتوما ، ولكون المسيحية ديانة عالمية غير عرقية وروحانية غير مادية فقد هجر الكلدانتسميتهم القومية (كلدو) وت</w:t>
      </w:r>
      <w:r>
        <w:rPr>
          <w:rFonts w:ascii="Times New Roman" w:eastAsia="Times New Roman" w:hAnsi="Times New Roman" w:cs="Times New Roman"/>
          <w:color w:val="181717"/>
          <w:sz w:val="26"/>
          <w:szCs w:val="26"/>
          <w:rtl/>
        </w:rPr>
        <w:t>مسكوا بالتسمية الجديدة التي أعتبروها تجديداً كاملاً وخالصاًلحياتهم وعلاقتهم مع أﷲ والعالم.</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lastRenderedPageBreak/>
        <w:t>وفي عصر البدع والصراعات السياسية ما بين الدولتين الفارسية المجوسية والرومانيةالمسيحية دعم المجوس الإنشقاق النسطوري عن الكنيسة الجامعة لضمان ولاء المسيحيينالرافديين ا</w:t>
      </w:r>
      <w:r>
        <w:rPr>
          <w:rFonts w:ascii="Times New Roman" w:eastAsia="Times New Roman" w:hAnsi="Times New Roman" w:cs="Times New Roman"/>
          <w:color w:val="181717"/>
          <w:sz w:val="26"/>
          <w:szCs w:val="26"/>
          <w:rtl/>
        </w:rPr>
        <w:t>لذين كانوا مرتبطين روحياً بالكنيسة الجامعة ومقرها روما عاصمة أعداء الفرس ،فكان على الفرس من أجل حماية مملكتهم من الداخل أن ينشروا ويدعموا المذهب النسطوريالمحلي المناوئ للكنيسة الكاثوليكية الجامعة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وقد بقي الحال على هذا المنوال حتى مطلع عصر شهداء المسيحية </w:t>
      </w:r>
      <w:r>
        <w:rPr>
          <w:rFonts w:ascii="Times New Roman" w:eastAsia="Times New Roman" w:hAnsi="Times New Roman" w:cs="Times New Roman"/>
          <w:color w:val="181717"/>
          <w:sz w:val="26"/>
          <w:szCs w:val="26"/>
          <w:rtl/>
        </w:rPr>
        <w:t>الأوائل المشرقيين(مدنحايي)، والذي تميز بإضطهادات الملوك الفرس ومن أشهرهم شابور الثاني وأردشيرالأول ويزدجر إلى آخر هذه السلسلة من الملوك الجلاوزة، وهنا وبسبب تشبع الكلدانبالفهم المسيحي الذي وجدوه لا يتعارض مع إعتزازهم بإنتمائهم االقومي طالما أبتعدوا فيإعتزا</w:t>
      </w:r>
      <w:r>
        <w:rPr>
          <w:rFonts w:ascii="Times New Roman" w:eastAsia="Times New Roman" w:hAnsi="Times New Roman" w:cs="Times New Roman"/>
          <w:color w:val="181717"/>
          <w:sz w:val="26"/>
          <w:szCs w:val="26"/>
          <w:rtl/>
        </w:rPr>
        <w:t>زهم هذا عن عنصري المغالاة والعصبية (لأن لا عصبية في المسيحية وإنما تسامحومحبة خالصة) ، لذلك راحوا يحنون إلى أسمهم القومي (الكلداني) حتى أستردوه عام</w:t>
      </w:r>
      <w:r>
        <w:rPr>
          <w:rFonts w:ascii="Times New Roman" w:eastAsia="Times New Roman" w:hAnsi="Times New Roman" w:cs="Times New Roman"/>
          <w:color w:val="181717"/>
          <w:sz w:val="26"/>
          <w:szCs w:val="26"/>
        </w:rPr>
        <w:t>١٤٤٥</w:t>
      </w:r>
      <w:r>
        <w:rPr>
          <w:rFonts w:ascii="Times New Roman" w:eastAsia="Times New Roman" w:hAnsi="Times New Roman" w:cs="Times New Roman"/>
          <w:color w:val="181717"/>
          <w:sz w:val="26"/>
          <w:szCs w:val="26"/>
          <w:rtl/>
        </w:rPr>
        <w:t xml:space="preserve">م. </w:t>
      </w:r>
    </w:p>
    <w:p w:rsidR="00A84D01" w:rsidRDefault="00CD183F">
      <w:pPr>
        <w:spacing w:after="15" w:line="269" w:lineRule="auto"/>
        <w:ind w:left="-4" w:right="-15" w:hanging="10"/>
        <w:jc w:val="both"/>
      </w:pPr>
      <w:r>
        <w:rPr>
          <w:rFonts w:ascii="Times New Roman" w:eastAsia="Times New Roman" w:hAnsi="Times New Roman" w:cs="Times New Roman"/>
          <w:color w:val="181717"/>
          <w:sz w:val="26"/>
          <w:szCs w:val="26"/>
          <w:rtl/>
        </w:rPr>
        <w:t>وإلى هذه الحقيقة يشير بطرس نصري في مصنفه الموسوم ذخيرة الأذهان ص</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حيث يقول :</w:t>
      </w:r>
      <w:r>
        <w:rPr>
          <w:rFonts w:ascii="Times New Roman" w:eastAsia="Times New Roman" w:hAnsi="Times New Roman" w:cs="Times New Roman"/>
          <w:color w:val="181717"/>
          <w:sz w:val="26"/>
          <w:szCs w:val="26"/>
          <w:u w:val="single" w:color="181717"/>
          <w:rtl/>
        </w:rPr>
        <w:t xml:space="preserve"> أما الذين أهتدوا إلى ال</w:t>
      </w:r>
      <w:r>
        <w:rPr>
          <w:rFonts w:ascii="Times New Roman" w:eastAsia="Times New Roman" w:hAnsi="Times New Roman" w:cs="Times New Roman"/>
          <w:color w:val="181717"/>
          <w:sz w:val="26"/>
          <w:szCs w:val="26"/>
          <w:u w:val="single" w:color="181717"/>
          <w:rtl/>
        </w:rPr>
        <w:t>كثلكة فتسموا كلدانا وبذلك عادوا إلى تسمية أجدادهم الأولى</w:t>
      </w:r>
      <w:r>
        <w:rPr>
          <w:rFonts w:ascii="Times New Roman" w:eastAsia="Times New Roman" w:hAnsi="Times New Roman" w:cs="Times New Roman"/>
          <w:color w:val="181717"/>
          <w:sz w:val="26"/>
          <w:szCs w:val="26"/>
          <w:rtl/>
        </w:rPr>
        <w:t xml:space="preserve"> ..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 ومما يؤكد أيضاً على أن قداسة الحبر الأعظم أوجيانوس الرابع لم يكن هو من أطلق تسميةالكلدان على السريان النساطرة الراجعين إلى الكثلكة في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آب عام </w:t>
      </w:r>
      <w:r>
        <w:rPr>
          <w:rFonts w:ascii="Times New Roman" w:eastAsia="Times New Roman" w:hAnsi="Times New Roman" w:cs="Times New Roman"/>
          <w:color w:val="181717"/>
          <w:sz w:val="26"/>
          <w:szCs w:val="26"/>
        </w:rPr>
        <w:t>١٤٤٥</w:t>
      </w:r>
      <w:r>
        <w:rPr>
          <w:rFonts w:ascii="Times New Roman" w:eastAsia="Times New Roman" w:hAnsi="Times New Roman" w:cs="Times New Roman"/>
          <w:color w:val="181717"/>
          <w:sz w:val="26"/>
          <w:szCs w:val="26"/>
          <w:rtl/>
        </w:rPr>
        <w:t xml:space="preserve">م فإنني أذكر حادثةمهمة تسبق </w:t>
      </w:r>
      <w:r>
        <w:rPr>
          <w:rFonts w:ascii="Times New Roman" w:eastAsia="Times New Roman" w:hAnsi="Times New Roman" w:cs="Times New Roman"/>
          <w:color w:val="181717"/>
          <w:sz w:val="26"/>
          <w:szCs w:val="26"/>
          <w:rtl/>
        </w:rPr>
        <w:t xml:space="preserve">عودة السريان المشارقة المتنسطرين إلى الكنيسة الجامعة بما يقرب على </w:t>
      </w:r>
      <w:r>
        <w:rPr>
          <w:rFonts w:ascii="Times New Roman" w:eastAsia="Times New Roman" w:hAnsi="Times New Roman" w:cs="Times New Roman"/>
          <w:color w:val="181717"/>
          <w:sz w:val="26"/>
          <w:szCs w:val="26"/>
        </w:rPr>
        <w:t>٢٢٠</w:t>
      </w:r>
      <w:r>
        <w:rPr>
          <w:rFonts w:ascii="Times New Roman" w:eastAsia="Times New Roman" w:hAnsi="Times New Roman" w:cs="Times New Roman"/>
          <w:color w:val="181717"/>
          <w:sz w:val="26"/>
          <w:szCs w:val="26"/>
          <w:rtl/>
        </w:rPr>
        <w:t xml:space="preserve"> عام وهي على النحو التالي : ( أصبحت قبرص ملاذاً لكثير من المسيحيين اللاجئين إليهامن مناطق الحرب ، وكان في نيقوسيا مهجر نسطوري يلتف حوله مطران يخضع لرئيسأساقفة طرسوس ، وفي الثاني عشر من شه</w:t>
      </w:r>
      <w:r>
        <w:rPr>
          <w:rFonts w:ascii="Times New Roman" w:eastAsia="Times New Roman" w:hAnsi="Times New Roman" w:cs="Times New Roman"/>
          <w:color w:val="181717"/>
          <w:sz w:val="26"/>
          <w:szCs w:val="26"/>
          <w:rtl/>
        </w:rPr>
        <w:t xml:space="preserve">ر شباط عام </w:t>
      </w:r>
      <w:r>
        <w:rPr>
          <w:rFonts w:ascii="Times New Roman" w:eastAsia="Times New Roman" w:hAnsi="Times New Roman" w:cs="Times New Roman"/>
          <w:color w:val="181717"/>
          <w:sz w:val="26"/>
          <w:szCs w:val="26"/>
        </w:rPr>
        <w:t>١٢٢٢</w:t>
      </w:r>
      <w:r>
        <w:rPr>
          <w:rFonts w:ascii="Times New Roman" w:eastAsia="Times New Roman" w:hAnsi="Times New Roman" w:cs="Times New Roman"/>
          <w:color w:val="181717"/>
          <w:sz w:val="26"/>
          <w:szCs w:val="26"/>
          <w:rtl/>
        </w:rPr>
        <w:t xml:space="preserve">م (لاحظ عزيزي القارئالتاريخ </w:t>
      </w:r>
      <w:r>
        <w:rPr>
          <w:rFonts w:ascii="Times New Roman" w:eastAsia="Times New Roman" w:hAnsi="Times New Roman" w:cs="Times New Roman"/>
          <w:color w:val="181717"/>
          <w:sz w:val="26"/>
          <w:szCs w:val="26"/>
        </w:rPr>
        <w:t>١٢٢٢</w:t>
      </w:r>
      <w:r>
        <w:rPr>
          <w:rFonts w:ascii="Times New Roman" w:eastAsia="Times New Roman" w:hAnsi="Times New Roman" w:cs="Times New Roman"/>
          <w:color w:val="181717"/>
          <w:sz w:val="26"/>
          <w:szCs w:val="26"/>
          <w:rtl/>
        </w:rPr>
        <w:t>م)، أرسل البابا هنوريوس الثالث رسالة إلى بطريرك أورشليم ومطرانقيصرية ومطران بيت لحم يوصي فيها برسله إلى جزيرة قبرص لرد النساطرة أن ينظموالمطران اللاتين في نيقوسيا ولإساقفته ، فلم ينجح المشروع ،إذ قاومه العلمان</w:t>
      </w:r>
      <w:r>
        <w:rPr>
          <w:rFonts w:ascii="Times New Roman" w:eastAsia="Times New Roman" w:hAnsi="Times New Roman" w:cs="Times New Roman"/>
          <w:color w:val="181717"/>
          <w:sz w:val="26"/>
          <w:szCs w:val="26"/>
          <w:rtl/>
        </w:rPr>
        <w:t>يون من</w:t>
      </w:r>
      <w:r>
        <w:rPr>
          <w:rFonts w:ascii="Times New Roman" w:eastAsia="Times New Roman" w:hAnsi="Times New Roman" w:cs="Times New Roman"/>
          <w:color w:val="181717"/>
          <w:sz w:val="26"/>
          <w:szCs w:val="26"/>
          <w:u w:val="single" w:color="181717"/>
          <w:rtl/>
        </w:rPr>
        <w:t xml:space="preserve"> يونانيين</w:t>
      </w:r>
      <w:r>
        <w:rPr>
          <w:rFonts w:ascii="Times New Roman" w:eastAsia="Times New Roman" w:hAnsi="Times New Roman" w:cs="Times New Roman"/>
          <w:b/>
          <w:bCs/>
          <w:color w:val="181717"/>
          <w:sz w:val="26"/>
          <w:szCs w:val="26"/>
          <w:u w:val="single" w:color="181717"/>
          <w:rtl/>
        </w:rPr>
        <w:t>وكلدانيين</w:t>
      </w:r>
      <w:r>
        <w:rPr>
          <w:rFonts w:ascii="Times New Roman" w:eastAsia="Times New Roman" w:hAnsi="Times New Roman" w:cs="Times New Roman"/>
          <w:color w:val="181717"/>
          <w:sz w:val="26"/>
          <w:szCs w:val="26"/>
          <w:rtl/>
        </w:rPr>
        <w:t xml:space="preserve"> (لاحظ عزيزي القارئ كلمة </w:t>
      </w:r>
      <w:r>
        <w:rPr>
          <w:rFonts w:ascii="Times New Roman" w:eastAsia="Times New Roman" w:hAnsi="Times New Roman" w:cs="Times New Roman"/>
          <w:b/>
          <w:bCs/>
          <w:color w:val="181717"/>
          <w:sz w:val="26"/>
          <w:szCs w:val="26"/>
          <w:rtl/>
        </w:rPr>
        <w:t>كلدانيين</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u w:val="single" w:color="181717"/>
          <w:rtl/>
        </w:rPr>
        <w:t xml:space="preserve"> التي وردت في ذلك النص قبل مائتي عاممن عهد البابا أوجيانوس الرابع</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ولو لاحظنا رسالة الإيمان الكاثوليكي التي أرسلها سيادة المطران طيمثاوس الأول فإنناسنعجب بمقدمته الشهيرة التي يقول في مطلعها بكل ج</w:t>
      </w:r>
      <w:r>
        <w:rPr>
          <w:rFonts w:ascii="Times New Roman" w:eastAsia="Times New Roman" w:hAnsi="Times New Roman" w:cs="Times New Roman"/>
          <w:color w:val="181717"/>
          <w:sz w:val="26"/>
          <w:szCs w:val="26"/>
          <w:rtl/>
        </w:rPr>
        <w:t>لاء ووضوح :(أنا طيمثاوس مطرانالكلدان) ترى إن كان سيادة المطران طيمثاوس يعتقد بأنه من أصل غير كلداني فلماذاأرتضى تلك التسمية التي جاءت في بعض أسفار العهد القديم مرتبطة أحياناً بالخطيئة ولماذاأيضاً يقر الحبر الأعظم مثل تلك التسمية التي يشار إليها في بعض الأس</w:t>
      </w:r>
      <w:r>
        <w:rPr>
          <w:rFonts w:ascii="Times New Roman" w:eastAsia="Times New Roman" w:hAnsi="Times New Roman" w:cs="Times New Roman"/>
          <w:color w:val="181717"/>
          <w:sz w:val="26"/>
          <w:szCs w:val="26"/>
          <w:rtl/>
        </w:rPr>
        <w:t>فار( بأشياء غيرمستحبة عند المؤمنين المسيحيين) فيطلقها على شعب حاول قداسته والكثيرون من الآباءالأحبار إعادتهم لحظيرة الإيمان الكاثوليكي .. وهو ما لايقره عقل أو يقبله منطق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ولو عدنا بذاكرتنا أيضاً إلى مطلع القرن الخامس للميلاد أي قبل ما يزيد على ألف عام م</w:t>
      </w:r>
      <w:r>
        <w:rPr>
          <w:rFonts w:ascii="Times New Roman" w:eastAsia="Times New Roman" w:hAnsi="Times New Roman" w:cs="Times New Roman"/>
          <w:color w:val="181717"/>
          <w:sz w:val="26"/>
          <w:szCs w:val="26"/>
          <w:rtl/>
        </w:rPr>
        <w:t xml:space="preserve">نبراءة البابا أوجيانوس الرابع فإننا نجد أن مار ماروثا أحد أعمدة كنيسة المشرق </w:t>
      </w:r>
      <w:r>
        <w:rPr>
          <w:rFonts w:ascii="Times New Roman" w:eastAsia="Times New Roman" w:hAnsi="Times New Roman" w:cs="Times New Roman"/>
          <w:color w:val="181717"/>
          <w:sz w:val="26"/>
          <w:szCs w:val="26"/>
          <w:rtl/>
        </w:rPr>
        <w:lastRenderedPageBreak/>
        <w:t>وكاتبمجموعة تراتيل الشهداء لكنيسة المشرق باللغة الكلدانية وهي صلوات تتلى في الرمش(العصر) على مدار أيام الأسبوع ، لوجدنا أن مار ماروثا لا يذكر فيها شعب الرافدين</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(بيث نهرين) آنذاك إ</w:t>
      </w:r>
      <w:r>
        <w:rPr>
          <w:rFonts w:ascii="Times New Roman" w:eastAsia="Times New Roman" w:hAnsi="Times New Roman" w:cs="Times New Roman"/>
          <w:color w:val="181717"/>
          <w:sz w:val="26"/>
          <w:szCs w:val="26"/>
          <w:rtl/>
        </w:rPr>
        <w:t>لا بالتسمية القومية (كلدان)، إذ ترد هذه التسمية قومياً (بكل نصاعةووضوح) في عبارة تتضمنها الترنيمة التاسعة ليوم الجمعة والتي تصف أمراً بقتل عدد منالمؤمنين المسيحيين حيث يقول فيها مار ماروثا :(ثار الكلدان متعجبين ورفعوا إصبعاً قائلين: أن رب الأرباب (إله) الم</w:t>
      </w:r>
      <w:r>
        <w:rPr>
          <w:rFonts w:ascii="Times New Roman" w:eastAsia="Times New Roman" w:hAnsi="Times New Roman" w:cs="Times New Roman"/>
          <w:color w:val="181717"/>
          <w:sz w:val="26"/>
          <w:szCs w:val="26"/>
          <w:rtl/>
        </w:rPr>
        <w:t>ؤمنين الذي لا يرى هو من سيخلصهم ).. ،</w:t>
      </w:r>
      <w:r>
        <w:rPr>
          <w:rFonts w:ascii="Times New Roman" w:eastAsia="Times New Roman" w:hAnsi="Times New Roman" w:cs="Times New Roman"/>
          <w:color w:val="181717"/>
          <w:sz w:val="26"/>
          <w:szCs w:val="26"/>
          <w:u w:val="single" w:color="181717"/>
          <w:rtl/>
        </w:rPr>
        <w:t xml:space="preserve"> طبعاً هذه الترنيمةكتبت قبل تأسيس كنيسة بابل على الكلدان وقبل إعتماد تسمية الكلدان التي وافق عليها الحبرالأعظم البابا أوجيانوس الرابع بألف عام</w:t>
      </w:r>
      <w:r>
        <w:rPr>
          <w:rFonts w:ascii="Times New Roman" w:eastAsia="Times New Roman" w:hAnsi="Times New Roman" w:cs="Times New Roman"/>
          <w:color w:val="181717"/>
          <w:sz w:val="26"/>
          <w:szCs w:val="26"/>
          <w:rtl/>
        </w:rPr>
        <w:t xml:space="preserve"> ،وهنالك أمثلة وأثباتات أخرى عديدة تدحض علمياً وعملياً مغالطة (أن أسم الكلدان</w:t>
      </w:r>
      <w:r>
        <w:rPr>
          <w:rFonts w:ascii="Times New Roman" w:eastAsia="Times New Roman" w:hAnsi="Times New Roman" w:cs="Times New Roman"/>
          <w:color w:val="181717"/>
          <w:sz w:val="26"/>
          <w:szCs w:val="26"/>
          <w:rtl/>
        </w:rPr>
        <w:t xml:space="preserve"> هو أسم طائفي) والتي تفتقد للمنطق والموضوعية كما بينتبكل وضوح ،علماً أنني كنت قد أجبت عليها سابقاً وبشكل تفصيلي في دراسة منفصلة .</w:t>
      </w:r>
    </w:p>
    <w:p w:rsidR="00A84D01" w:rsidRDefault="00CD183F">
      <w:pPr>
        <w:spacing w:after="1168" w:line="268" w:lineRule="auto"/>
        <w:ind w:left="8" w:right="-2" w:hanging="8"/>
        <w:jc w:val="both"/>
      </w:pPr>
      <w:r>
        <w:rPr>
          <w:rFonts w:ascii="Times New Roman" w:eastAsia="Times New Roman" w:hAnsi="Times New Roman" w:cs="Times New Roman"/>
          <w:color w:val="181717"/>
          <w:sz w:val="26"/>
          <w:szCs w:val="26"/>
          <w:rtl/>
        </w:rPr>
        <w:t>المهم هنا أن (تسمية الكلدان القومية) عادت إلى الإستخدام منذ أواخر القرن الرابع للميلادوذلك بعد ترسخ المسيحية في أقليم ما بين ا</w:t>
      </w:r>
      <w:r>
        <w:rPr>
          <w:rFonts w:ascii="Times New Roman" w:eastAsia="Times New Roman" w:hAnsi="Times New Roman" w:cs="Times New Roman"/>
          <w:color w:val="181717"/>
          <w:sz w:val="26"/>
          <w:szCs w:val="26"/>
          <w:rtl/>
        </w:rPr>
        <w:t>لنهرين الذي كان يسمى عهد ذاك بمرزبانية بابلوبضمنها منطقة آثور (تسميتان الأولى جغرافية واالثانية جغرافية بايبلية نسبة لآثور بننمرود)، الأهم من هذا وذاك أن إثباتاتنا المادية التي أوردناها تنفي وبشكل علمي وقاطعإدعاء الجهات المناوئة للتطلعات الكلدانية والتي تد</w:t>
      </w:r>
      <w:r>
        <w:rPr>
          <w:rFonts w:ascii="Times New Roman" w:eastAsia="Times New Roman" w:hAnsi="Times New Roman" w:cs="Times New Roman"/>
          <w:color w:val="181717"/>
          <w:sz w:val="26"/>
          <w:szCs w:val="26"/>
          <w:rtl/>
        </w:rPr>
        <w:t>عي بأن روما هي التي أسبغت هذهالتسمية الطائفية على السريان النساطرة المتكثلكين وهو ما أثبتنا عدم صحته ، مما يؤكد بأنتواصل الكلدان في التواجد في وطنهم الأم لم يتأثر بفعل المتغيرات السياسية أو الدينية ، فقدتقلبت بهم صروف الدهر وأنتقلوا من حكم أجنبي إلى حكم آخ</w:t>
      </w:r>
      <w:r>
        <w:rPr>
          <w:rFonts w:ascii="Times New Roman" w:eastAsia="Times New Roman" w:hAnsi="Times New Roman" w:cs="Times New Roman"/>
          <w:color w:val="181717"/>
          <w:sz w:val="26"/>
          <w:szCs w:val="26"/>
          <w:rtl/>
        </w:rPr>
        <w:t>ر ، وتنوعت عقائدهم فمنهممن ظل على وثنيته ومنهم من أعتنق اليهودية ، ثم جمعتهم البشارة المسيحية إلى حين ، حتىسيطرت جيوش المسلمين على وادي الرافدين، وهنا أيضاً حافظ من حافظ من الكلدان علىعقيدتهم المسيحية ، فيما أنخرط الكثيرون منهم في الدين الجديد ترغيباً أم ت</w:t>
      </w:r>
      <w:r>
        <w:rPr>
          <w:rFonts w:ascii="Times New Roman" w:eastAsia="Times New Roman" w:hAnsi="Times New Roman" w:cs="Times New Roman"/>
          <w:color w:val="181717"/>
          <w:sz w:val="26"/>
          <w:szCs w:val="26"/>
          <w:rtl/>
        </w:rPr>
        <w:t>رهيباً، لكن منبقي منهم محافظاً على ديانته المسيحية حافظ أيضاً على لغته الأم وتراث أسلافنا الكلدانالأوائل ، وهنا لابد لنا أن نخلص إلى نتيجة واحدة وهيّ أن الكلدان دونما جدال أعرق أمةقومية عرفها وطننا الأم بيث نهرين .</w:t>
      </w:r>
    </w:p>
    <w:p w:rsidR="00A84D01" w:rsidRDefault="00CD183F">
      <w:pPr>
        <w:spacing w:after="211" w:line="271" w:lineRule="auto"/>
        <w:ind w:left="2517" w:right="215" w:hanging="2517"/>
      </w:pPr>
      <w:r>
        <w:rPr>
          <w:rFonts w:ascii="Times New Roman" w:eastAsia="Times New Roman" w:hAnsi="Times New Roman" w:cs="Times New Roman"/>
          <w:b/>
          <w:bCs/>
          <w:color w:val="181717"/>
          <w:sz w:val="32"/>
          <w:szCs w:val="32"/>
          <w:rtl/>
        </w:rPr>
        <w:t xml:space="preserve">إدعاء أن كلدان اليوم ليسوا كلدان الأمس ، </w:t>
      </w:r>
      <w:r>
        <w:rPr>
          <w:rFonts w:ascii="Times New Roman" w:eastAsia="Times New Roman" w:hAnsi="Times New Roman" w:cs="Times New Roman"/>
          <w:b/>
          <w:bCs/>
          <w:color w:val="181717"/>
          <w:sz w:val="32"/>
          <w:szCs w:val="32"/>
          <w:rtl/>
        </w:rPr>
        <w:t>أما الآثوريون فهم أحفادآشوريي الأمس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بينا في الموضوع السابق وبما لا يقبل الشك بأن التسمية الكلدانية قد تسيدت الساحة الرافديةمنذ عصر الملك البابلي الشهير نبوكيدوري أوصر الأول (نبوخذنصر الأول </w:t>
      </w:r>
      <w:r>
        <w:rPr>
          <w:rFonts w:ascii="Times New Roman" w:eastAsia="Times New Roman" w:hAnsi="Times New Roman" w:cs="Times New Roman"/>
          <w:color w:val="181717"/>
          <w:sz w:val="26"/>
          <w:szCs w:val="26"/>
        </w:rPr>
        <w:t>١١٢٤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١١٠٣</w:t>
      </w:r>
      <w:r>
        <w:rPr>
          <w:rFonts w:ascii="Times New Roman" w:eastAsia="Times New Roman" w:hAnsi="Times New Roman" w:cs="Times New Roman"/>
          <w:color w:val="181717"/>
          <w:sz w:val="26"/>
          <w:szCs w:val="26"/>
          <w:rtl/>
        </w:rPr>
        <w:t xml:space="preserve"> ق.م) الذي أنتصر على الملك العيلامي خولتي لوديش في واحدة</w:t>
      </w:r>
      <w:r>
        <w:rPr>
          <w:rFonts w:ascii="Times New Roman" w:eastAsia="Times New Roman" w:hAnsi="Times New Roman" w:cs="Times New Roman"/>
          <w:color w:val="181717"/>
          <w:sz w:val="26"/>
          <w:szCs w:val="26"/>
          <w:rtl/>
        </w:rPr>
        <w:t xml:space="preserve"> من أشهر معارك </w:t>
      </w:r>
      <w:r>
        <w:rPr>
          <w:rFonts w:ascii="Times New Roman" w:eastAsia="Times New Roman" w:hAnsi="Times New Roman" w:cs="Times New Roman"/>
          <w:color w:val="181717"/>
          <w:sz w:val="26"/>
          <w:szCs w:val="26"/>
          <w:rtl/>
        </w:rPr>
        <w:lastRenderedPageBreak/>
        <w:t>التاريخوأصعبها ،حتى أن الملوك البابليين والآشوريين / العموريين على حد سواء كانوا يعدونهامن المآثر الوطنية الخالدة ، في تلك المعركة التي كان فيها الكلام الفصل لأمير الجند وقائدالعربات الملكية الكلداني (رتي مردوخ) من إمارة بيث كرزيابكو الكلدان</w:t>
      </w:r>
      <w:r>
        <w:rPr>
          <w:rFonts w:ascii="Times New Roman" w:eastAsia="Times New Roman" w:hAnsi="Times New Roman" w:cs="Times New Roman"/>
          <w:color w:val="181717"/>
          <w:sz w:val="26"/>
          <w:szCs w:val="26"/>
          <w:rtl/>
        </w:rPr>
        <w:t>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ومعأنمعظمالملوكالكلدان بدافعالحرص الوطني لميستخدموا فيمسلاتهمومراسلاتهم تسميةالكلداني والكلدانيةالقوميةوإنماأستخدمواالمصطلحالأقليمي(بابل)تأكيدًاًمنهم علىمسألةالمساواةبينجميعمواطنيالدولةالبابلية،ومنضمنهؤلاءالملوكملوك سلالةبابلالحاديةعشر/السلالة</w:t>
      </w:r>
      <w:r>
        <w:rPr>
          <w:rFonts w:ascii="Times New Roman" w:eastAsia="Times New Roman" w:hAnsi="Times New Roman" w:cs="Times New Roman"/>
          <w:color w:val="181717"/>
          <w:sz w:val="26"/>
          <w:szCs w:val="26"/>
          <w:rtl/>
        </w:rPr>
        <w:t>الإمبراطورية(الشهيرةبالتسميةالحديثةالإمبراطوريةالكلدانية)، إلاأنبعضالملوككشفوالعواملتعبوية عنإنتمائهمالقومي كردفعلموضوعيللظروفالتيكانوا يمرونبهاوذلكمنذ فتراتزمنية مبكرة ، لذلك نجد أن السلالات البابلية منذ عصر سلالة إيسن الثانية كانت تحمل تسمياتكلدانية ،</w:t>
      </w:r>
      <w:r>
        <w:rPr>
          <w:rFonts w:ascii="Times New Roman" w:eastAsia="Times New Roman" w:hAnsi="Times New Roman" w:cs="Times New Roman"/>
          <w:color w:val="181717"/>
          <w:sz w:val="26"/>
          <w:szCs w:val="26"/>
          <w:u w:val="single" w:color="181717"/>
          <w:rtl/>
        </w:rPr>
        <w:t xml:space="preserve"> كم</w:t>
      </w:r>
      <w:r>
        <w:rPr>
          <w:rFonts w:ascii="Times New Roman" w:eastAsia="Times New Roman" w:hAnsi="Times New Roman" w:cs="Times New Roman"/>
          <w:color w:val="181717"/>
          <w:sz w:val="26"/>
          <w:szCs w:val="26"/>
          <w:u w:val="single" w:color="181717"/>
          <w:rtl/>
        </w:rPr>
        <w:t>ا أن بعض الملوك تفاخروا علناً بإنتمائهم الكلداني ومنهم مردوخ أبلا أوصر وأريبامردوخونابوموكنزيريومردوخأبلا أديناوغيرهممنملوك السلالاتالبابليةالسابعةوالثامنة</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u w:val="single" w:color="181717"/>
          <w:rtl/>
        </w:rPr>
        <w:t>والتاسعة والعاشرة</w:t>
      </w:r>
      <w:r>
        <w:rPr>
          <w:rFonts w:ascii="Times New Roman" w:eastAsia="Times New Roman" w:hAnsi="Times New Roman" w:cs="Times New Roman"/>
          <w:color w:val="181717"/>
          <w:sz w:val="26"/>
          <w:szCs w:val="26"/>
          <w:rtl/>
        </w:rPr>
        <w:t xml:space="preserve"> وفيالعصرينالأخميني والسلوقيأقام الكلدانعددًاً منالإماراتأوالممالك المحليةكانآخرها </w:t>
      </w:r>
      <w:r>
        <w:rPr>
          <w:rFonts w:ascii="Times New Roman" w:eastAsia="Times New Roman" w:hAnsi="Times New Roman" w:cs="Times New Roman"/>
          <w:color w:val="181717"/>
          <w:sz w:val="26"/>
          <w:szCs w:val="26"/>
          <w:rtl/>
        </w:rPr>
        <w:t>مملكة ميشان،ثممملكةحيرتاالتيحكمهاخمسةملوك كلدان ثمأحتوتهاقبيلةالمناذرة المسيحية النسطورية في حدود</w:t>
      </w:r>
      <w:r>
        <w:rPr>
          <w:rFonts w:ascii="Times New Roman" w:eastAsia="Times New Roman" w:hAnsi="Times New Roman" w:cs="Times New Roman"/>
          <w:color w:val="181717"/>
          <w:sz w:val="26"/>
          <w:szCs w:val="26"/>
        </w:rPr>
        <w:t>٢٨٨</w:t>
      </w:r>
      <w:r>
        <w:rPr>
          <w:rFonts w:ascii="Times New Roman" w:eastAsia="Times New Roman" w:hAnsi="Times New Roman" w:cs="Times New Roman"/>
          <w:color w:val="181717"/>
          <w:sz w:val="26"/>
          <w:szCs w:val="26"/>
          <w:rtl/>
        </w:rPr>
        <w:t>م في عهد الملك أمرؤ القيس بن عدي</w:t>
      </w:r>
      <w:r>
        <w:rPr>
          <w:rFonts w:ascii="Times New Roman" w:eastAsia="Times New Roman" w:hAnsi="Times New Roman" w:cs="Times New Roman"/>
          <w:color w:val="181717"/>
          <w:sz w:val="26"/>
          <w:szCs w:val="26"/>
        </w:rPr>
        <w:t>٢٨٨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٣٢٨</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rPr>
        <w:t>Umrou Al Qayis Bin Uday</w:t>
      </w:r>
      <w:r>
        <w:rPr>
          <w:rFonts w:ascii="Times New Roman" w:eastAsia="Times New Roman" w:hAnsi="Times New Roman" w:cs="Times New Roman"/>
          <w:color w:val="181717"/>
          <w:sz w:val="26"/>
          <w:szCs w:val="26"/>
          <w:rtl/>
        </w:rPr>
        <w:t>- وقد كانت لغة هذه المملكة ومراسلاتها الرسمية وطقوسها</w:t>
      </w:r>
    </w:p>
    <w:p w:rsidR="00A84D01" w:rsidRDefault="00CD183F">
      <w:pPr>
        <w:spacing w:after="0"/>
        <w:ind w:left="1"/>
        <w:jc w:val="left"/>
      </w:pPr>
      <w:r>
        <w:rPr>
          <w:rFonts w:ascii="Times New Roman" w:eastAsia="Times New Roman" w:hAnsi="Times New Roman" w:cs="Times New Roman"/>
          <w:color w:val="181717"/>
          <w:sz w:val="26"/>
          <w:szCs w:val="26"/>
          <w:rtl/>
        </w:rPr>
        <w:t>الكنسية تجري</w:t>
      </w:r>
      <w:r>
        <w:rPr>
          <w:rFonts w:ascii="Times New Roman" w:eastAsia="Times New Roman" w:hAnsi="Times New Roman" w:cs="Times New Roman"/>
          <w:color w:val="181717"/>
          <w:sz w:val="26"/>
          <w:szCs w:val="26"/>
          <w:u w:val="single" w:color="181717"/>
          <w:rtl/>
        </w:rPr>
        <w:t xml:space="preserve"> </w:t>
      </w:r>
      <w:r>
        <w:rPr>
          <w:rFonts w:ascii="Times New Roman" w:eastAsia="Times New Roman" w:hAnsi="Times New Roman" w:cs="Times New Roman"/>
          <w:color w:val="181717"/>
          <w:sz w:val="26"/>
          <w:szCs w:val="26"/>
          <w:u w:val="single" w:color="181717"/>
          <w:rtl/>
        </w:rPr>
        <w:t>بقلم ولغة ممزوجة من الكلدانية الرافدية والآرامية البرابوتامية</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كمابدأتالتسميةالكلدانيةبأحتلالموقعهاثانيةفيبيثنهرينكمابينامنذأواخرالقرنالرابعللميلاد وبقيت في الإستعمال رغم شيوع التسمية الدينية سوريايي حتى مطالبة طيمثاوسالأول الموصلي بأستعادة التسمية القوم</w:t>
      </w:r>
      <w:r>
        <w:rPr>
          <w:rFonts w:ascii="Times New Roman" w:eastAsia="Times New Roman" w:hAnsi="Times New Roman" w:cs="Times New Roman"/>
          <w:color w:val="181717"/>
          <w:sz w:val="26"/>
          <w:szCs w:val="26"/>
          <w:rtl/>
        </w:rPr>
        <w:t>ية الكلدانية وهو في الحق لم يفعل بذلك جديداً ،إذتسمى الأرمن الذين يعدون من أقدم بناة الكنائس في العالم بتسمية الأرمن الكاثوليك ومثلهمفعل القبط في مصر وكذلك الروم الكاثوليك وهم أقوام لم تلغي هويتهم المسيحية عملية تقبلهمللبشارة المسيحية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فلماذا يحق لأبناء ه</w:t>
      </w:r>
      <w:r>
        <w:rPr>
          <w:rFonts w:ascii="Times New Roman" w:eastAsia="Times New Roman" w:hAnsi="Times New Roman" w:cs="Times New Roman"/>
          <w:color w:val="181717"/>
          <w:sz w:val="26"/>
          <w:szCs w:val="26"/>
          <w:rtl/>
        </w:rPr>
        <w:t>ذه الكنائس التي لا جدال على تميزها العرقي وعراقتها التاريخية أنيجمعوا بين إنتمائهم العرقي وإنتمائهم الديني ،فيما ينبغي علينا أن نضحي بهويتنا العرقيةونصنف طائفياً فحسب لأننا تقبلنا البشارة المسيحية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إن إستسهال إلغاء الآخر مسألة ينبغي أن لا تخضع للمزاجيات و</w:t>
      </w:r>
      <w:r>
        <w:rPr>
          <w:rFonts w:ascii="Times New Roman" w:eastAsia="Times New Roman" w:hAnsi="Times New Roman" w:cs="Times New Roman"/>
          <w:color w:val="181717"/>
          <w:sz w:val="26"/>
          <w:szCs w:val="26"/>
          <w:rtl/>
        </w:rPr>
        <w:t>المعايير المزدوجة والأهدافالمبطنة البعيدة عن منطق التاريخ والثوابت الكنسية العالمية ، أن مثل هذه التوجهات قد تجوزعلى البعض بعض الوقت لكنها لن تجوز على الكل كل الوقت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لقد تبين بالدليل القاطع بأن الناطقين بالسورث من الذين أسترجعوا أسمهم القومي القديم(الكلدا</w:t>
      </w:r>
      <w:r>
        <w:rPr>
          <w:rFonts w:ascii="Times New Roman" w:eastAsia="Times New Roman" w:hAnsi="Times New Roman" w:cs="Times New Roman"/>
          <w:color w:val="181717"/>
          <w:sz w:val="26"/>
          <w:szCs w:val="26"/>
          <w:rtl/>
        </w:rPr>
        <w:t>ن) إنما هم العمق القومي لبقية الرافديين الناطقين بالسورث كالسريان والآثوريينالذين هم أيضاً كلداناً عرقاً ولغة ، لأن كليهما كان يشكل جزءاً من كل هو كنيسة المشرقالقديمة التي قامت في كوخي / بابل ، لكن ريادة أبناء الطائفة الكلدانية تتحدد في نقطة واحدةوهي أن جم</w:t>
      </w:r>
      <w:r>
        <w:rPr>
          <w:rFonts w:ascii="Times New Roman" w:eastAsia="Times New Roman" w:hAnsi="Times New Roman" w:cs="Times New Roman"/>
          <w:color w:val="181717"/>
          <w:sz w:val="26"/>
          <w:szCs w:val="26"/>
          <w:rtl/>
        </w:rPr>
        <w:t xml:space="preserve">يع الرافديين الناطقين بالسورث تخلوا عن تسميتهم القومية القديمة كلدي / </w:t>
      </w:r>
      <w:r>
        <w:rPr>
          <w:rFonts w:ascii="Times New Roman" w:eastAsia="Times New Roman" w:hAnsi="Times New Roman" w:cs="Times New Roman"/>
          <w:color w:val="181717"/>
          <w:sz w:val="26"/>
          <w:szCs w:val="26"/>
          <w:rtl/>
        </w:rPr>
        <w:lastRenderedPageBreak/>
        <w:t>كلداييبعد تقبلهم للبشارة المسيحية وتسموا سرياناً (سوريايي) إيماناً منهم بعالمية وروحانية الديانةالمسيحية ،ثم تنسطر بعضهم في الجيل الخامس فيما بقي البعض الآخر محافظا على تسرينه ،وفي القرن</w:t>
      </w:r>
      <w:r>
        <w:rPr>
          <w:rFonts w:ascii="Times New Roman" w:eastAsia="Times New Roman" w:hAnsi="Times New Roman" w:cs="Times New Roman"/>
          <w:color w:val="181717"/>
          <w:sz w:val="26"/>
          <w:szCs w:val="26"/>
          <w:rtl/>
        </w:rPr>
        <w:t xml:space="preserve"> السابع الميلادي تحول بعض السريان المشارقة المتنسطرين إلى الطقس السريانيالغربي (المونوفيسي) على يد عدد من الرهبان أشهرهم الراهب يوحنا الديلمي وكان من بينمن تحول من السريان المشارقة / عيتا دمدنحا الكلدانية إلى الطقس السرياني الغربي أهاليبلدات بخديدا / قرقوش</w:t>
      </w:r>
      <w:r>
        <w:rPr>
          <w:rFonts w:ascii="Times New Roman" w:eastAsia="Times New Roman" w:hAnsi="Times New Roman" w:cs="Times New Roman"/>
          <w:color w:val="181717"/>
          <w:sz w:val="26"/>
          <w:szCs w:val="26"/>
          <w:rtl/>
        </w:rPr>
        <w:t xml:space="preserve"> وبرطلة وبعشيقة وغيرها من بلدات ، حتى عاد من تسرين وتنسطرطواعية لإستخدام الأسم العريق (الكلداني)، فيما بقي الآخرون على تسرينهم ومونوفيسيتهمأو نسطرتهم بحسب الطقوس التي صاروا يتبعونها حتى عودت المونوفيسيين للكثلكة ، كماأختار البعض التسمية الآثورية (الوطنية /</w:t>
      </w:r>
      <w:r>
        <w:rPr>
          <w:rFonts w:ascii="Times New Roman" w:eastAsia="Times New Roman" w:hAnsi="Times New Roman" w:cs="Times New Roman"/>
          <w:color w:val="181717"/>
          <w:sz w:val="26"/>
          <w:szCs w:val="26"/>
          <w:rtl/>
        </w:rPr>
        <w:t xml:space="preserve"> أثرايي) لكنيستهم عام </w:t>
      </w:r>
      <w:r>
        <w:rPr>
          <w:rFonts w:ascii="Times New Roman" w:eastAsia="Times New Roman" w:hAnsi="Times New Roman" w:cs="Times New Roman"/>
          <w:color w:val="181717"/>
          <w:sz w:val="26"/>
          <w:szCs w:val="26"/>
        </w:rPr>
        <w:t>١٩٧٥</w:t>
      </w:r>
      <w:r>
        <w:rPr>
          <w:rFonts w:ascii="Times New Roman" w:eastAsia="Times New Roman" w:hAnsi="Times New Roman" w:cs="Times New Roman"/>
          <w:color w:val="181717"/>
          <w:sz w:val="26"/>
          <w:szCs w:val="26"/>
          <w:rtl/>
        </w:rPr>
        <w:t>م، والمحصلة أنالكلدان والسريان والآثوريين هم أحفاد الرافديين الأوائل وبشكل أدق أحفاد الكلدان الأوائلوهم شعب الرافدين الأصلي بمعنى أنهم لم يفدوا من خارج الرافدين مثل الأقوام الآسيويةكالشوباريين (بناة مدينة آشور) أوالأقوام القديمة ا</w:t>
      </w:r>
      <w:r>
        <w:rPr>
          <w:rFonts w:ascii="Times New Roman" w:eastAsia="Times New Roman" w:hAnsi="Times New Roman" w:cs="Times New Roman"/>
          <w:color w:val="181717"/>
          <w:sz w:val="26"/>
          <w:szCs w:val="26"/>
          <w:rtl/>
        </w:rPr>
        <w:t>لأخرى من العنصر الهندوأوربي كالميديينوالكشيين والحوريين والحيثيين والكوتيين وفي العصور الحديثة كالتركمان والكورد والأرمن، فلماذا يحاول البعض أن يرجع أصولنا لأوائل الآشوريين الأجانب (الشوباريين) الآسيويين</w:t>
      </w:r>
    </w:p>
    <w:p w:rsidR="00A84D01" w:rsidRDefault="00CD183F">
      <w:pPr>
        <w:spacing w:after="16" w:line="265" w:lineRule="auto"/>
        <w:ind w:left="-3" w:hanging="10"/>
        <w:jc w:val="left"/>
      </w:pPr>
      <w:r>
        <w:rPr>
          <w:rFonts w:ascii="Times New Roman" w:eastAsia="Times New Roman" w:hAnsi="Times New Roman" w:cs="Times New Roman"/>
          <w:color w:val="181717"/>
          <w:sz w:val="26"/>
          <w:szCs w:val="26"/>
          <w:rtl/>
        </w:rPr>
        <w:t>.. ألا يكفينا تفريطاً بهويتنا القومية وانتمائنا الوط</w:t>
      </w:r>
      <w:r>
        <w:rPr>
          <w:rFonts w:ascii="Times New Roman" w:eastAsia="Times New Roman" w:hAnsi="Times New Roman" w:cs="Times New Roman"/>
          <w:color w:val="181717"/>
          <w:sz w:val="26"/>
          <w:szCs w:val="26"/>
          <w:rtl/>
        </w:rPr>
        <w:t>ني الرافدي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وبالتالي ، بماذا يختلف هذا التوجه الذي يدعو لإلباسنا اللباس الآشوري الشوباري الآسيويالأجنبي عما فعله معنا المتزمتون من العروبيين والمستعربة طوال العقود الماضية عندماحاولوا أن يعيدوا تشكيل هويتنا وفق مقاييسهم الشوفينية ويرجعوا أصولنا إلى الأق</w:t>
      </w:r>
      <w:r>
        <w:rPr>
          <w:rFonts w:ascii="Times New Roman" w:eastAsia="Times New Roman" w:hAnsi="Times New Roman" w:cs="Times New Roman"/>
          <w:color w:val="181717"/>
          <w:sz w:val="26"/>
          <w:szCs w:val="26"/>
          <w:rtl/>
        </w:rPr>
        <w:t>وام البدويةالأجنبية الوافدة من الحجاز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نحن مع إحترامنا لكل الأعراق والقوميات لسنا عرباً حجازيين ولسنا آشوريين (شوبارو)آسيويين ، وإنما نحن بأختصار سكان العراق الأصليين، ننحدر بكل فخر عن الكلدان الأوائل</w:t>
      </w:r>
    </w:p>
    <w:p w:rsidR="00A84D01" w:rsidRDefault="00CD183F">
      <w:pPr>
        <w:spacing w:after="1183" w:line="265" w:lineRule="auto"/>
        <w:ind w:left="-3" w:hanging="10"/>
        <w:jc w:val="left"/>
      </w:pPr>
      <w:r>
        <w:rPr>
          <w:rFonts w:ascii="Times New Roman" w:eastAsia="Times New Roman" w:hAnsi="Times New Roman" w:cs="Times New Roman"/>
          <w:color w:val="181717"/>
          <w:sz w:val="26"/>
          <w:szCs w:val="26"/>
          <w:rtl/>
        </w:rPr>
        <w:t>(بناة أريدو وكيش) ، ونحن شاء البعض أم أبى</w:t>
      </w:r>
      <w:r>
        <w:rPr>
          <w:rFonts w:ascii="Times New Roman" w:eastAsia="Times New Roman" w:hAnsi="Times New Roman" w:cs="Times New Roman"/>
          <w:color w:val="181717"/>
          <w:sz w:val="26"/>
          <w:szCs w:val="26"/>
          <w:u w:val="single" w:color="181717"/>
          <w:rtl/>
        </w:rPr>
        <w:t xml:space="preserve"> رافديون كل</w:t>
      </w:r>
      <w:r>
        <w:rPr>
          <w:rFonts w:ascii="Times New Roman" w:eastAsia="Times New Roman" w:hAnsi="Times New Roman" w:cs="Times New Roman"/>
          <w:color w:val="181717"/>
          <w:sz w:val="26"/>
          <w:szCs w:val="26"/>
          <w:u w:val="single" w:color="181717"/>
          <w:rtl/>
        </w:rPr>
        <w:t>دان دماً ولغة وتاريخاً</w:t>
      </w:r>
      <w:r>
        <w:rPr>
          <w:rFonts w:ascii="Times New Roman" w:eastAsia="Times New Roman" w:hAnsi="Times New Roman" w:cs="Times New Roman"/>
          <w:color w:val="181717"/>
          <w:sz w:val="26"/>
          <w:szCs w:val="26"/>
          <w:rtl/>
        </w:rPr>
        <w:t xml:space="preserve"> .</w:t>
      </w:r>
    </w:p>
    <w:p w:rsidR="00A84D01" w:rsidRDefault="00CD183F">
      <w:pPr>
        <w:spacing w:after="232"/>
        <w:ind w:left="92" w:right="187" w:hanging="10"/>
        <w:jc w:val="center"/>
      </w:pPr>
      <w:r>
        <w:rPr>
          <w:rFonts w:ascii="Times New Roman" w:eastAsia="Times New Roman" w:hAnsi="Times New Roman" w:cs="Times New Roman"/>
          <w:b/>
          <w:bCs/>
          <w:color w:val="181717"/>
          <w:sz w:val="32"/>
          <w:szCs w:val="32"/>
          <w:rtl/>
        </w:rPr>
        <w:t>إدعاء أن الكلدان لم يكونوا شعباً وإنما كهنة وسحرة وعرافين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نشرت جريدة مهجرية محلية تصدر في كندا مقالة أحتلت مساحة واسعة بقلم أحد القراء(تميزت بالإسلوب المعروف الذي أبتكرته وأشاعته منذ ما يزيد على عقدين من الزمانبعض الحركات السيا</w:t>
      </w:r>
      <w:r>
        <w:rPr>
          <w:rFonts w:ascii="Times New Roman" w:eastAsia="Times New Roman" w:hAnsi="Times New Roman" w:cs="Times New Roman"/>
          <w:color w:val="181717"/>
          <w:sz w:val="26"/>
          <w:szCs w:val="26"/>
          <w:rtl/>
        </w:rPr>
        <w:t>سية المناوئة للكلدان)، والحق فإنني لم أقرأ سابقاً لهذا لكاتب أيموضوع ،بل أنني لم أسمع به من قبل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lastRenderedPageBreak/>
        <w:t>المهم أن كاتبنا هذا حاول أي يلقي علينا موعظة في كيفية كتابة التاريخ، فأنتقى مقاطع معينةمن العهد القديم ومقاطع أخرى من معاجم كلدانية لينتهي إلى نغمة أن الكلدان</w:t>
      </w:r>
      <w:r>
        <w:rPr>
          <w:rFonts w:ascii="Times New Roman" w:eastAsia="Times New Roman" w:hAnsi="Times New Roman" w:cs="Times New Roman"/>
          <w:color w:val="181717"/>
          <w:sz w:val="26"/>
          <w:szCs w:val="26"/>
          <w:rtl/>
        </w:rPr>
        <w:t xml:space="preserve"> بمعنى (الأمةالكلدانية) المتوغلة في عمق أعماق وطننا الأم بيث نهرين والتي خرج منها أبونا إبراهيم(بابن أوراهم) كانوا جميعاً كهنة ومنجمين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الغريب أنه نشر إدعاءاته أو أوهامه تلك برغم وجود ما يدحضها في ذات الصفحات التيكان هذا الكاتب قد أستل عباراته منها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ومع أن أكثر من باحث ومختص في حقل التاريخ الرافدي كان قد أجاب على هذه الإدعاتالباطلة، مثلما دحضها أكثر من معني في علمي الثيولوجي والميثولوجي ومنهم الدكتورةحياة إبراهيم أستاذة البابليات / جامعة بغداد في كتابها الشامل (نبوخذنصر الثاني) والدكتورةماركريت روثن ف</w:t>
      </w:r>
      <w:r>
        <w:rPr>
          <w:rFonts w:ascii="Times New Roman" w:eastAsia="Times New Roman" w:hAnsi="Times New Roman" w:cs="Times New Roman"/>
          <w:color w:val="181717"/>
          <w:sz w:val="26"/>
          <w:szCs w:val="26"/>
          <w:rtl/>
        </w:rPr>
        <w:t>ي كتابها الموسوم (علوم الكلدان) والعديد من المؤرخين المهمين كجورجروو وليو أوبنهايم وسيتون لويد ونيكولاس بوستغيت وجوان أوتس والبروفيسور إج. ساكسوغيرهم ، وهي أن الكلدان شعب قومي متحضر (غير بدوي) معروفة منطقة إستيطانهالتاريخي (القطر البحري) ، لكنهم أختلفوا عل</w:t>
      </w:r>
      <w:r>
        <w:rPr>
          <w:rFonts w:ascii="Times New Roman" w:eastAsia="Times New Roman" w:hAnsi="Times New Roman" w:cs="Times New Roman"/>
          <w:color w:val="181717"/>
          <w:sz w:val="26"/>
          <w:szCs w:val="26"/>
          <w:rtl/>
        </w:rPr>
        <w:t>ى نقطة واحدة وهي هل هو شعب وافد إلىوادي الرافدين أم شعب أصلي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في الوقت الذي أيد فيه العدد الأكبر من العلماء مسألة أصالة الكلدان في مستوطنهم التاريخيفإن هنالك عدد آخر من العلماء الذين وقفوا بسبب من إنتماءاتهم الدينية مترددين أمام هذينالخيارين وذلك بسبب من </w:t>
      </w:r>
      <w:r>
        <w:rPr>
          <w:rFonts w:ascii="Times New Roman" w:eastAsia="Times New Roman" w:hAnsi="Times New Roman" w:cs="Times New Roman"/>
          <w:color w:val="181717"/>
          <w:sz w:val="26"/>
          <w:szCs w:val="26"/>
          <w:rtl/>
        </w:rPr>
        <w:t>عدم وضوح هذا الأمر في الكتاب المقدس ،وهنا أنبرى لهذاالموضوع علماء عراقيون ورجال دين مسيحيون منهم المطران أوجين منا الكلداني والأبسهيل قاشا والمؤرخون العراقيون الدكتور عامرسليمان في دراسته الموسومة (جوانب منحضارة العراق القديم) التي تضمنها المؤلف الموسوعي (</w:t>
      </w:r>
      <w:r>
        <w:rPr>
          <w:rFonts w:ascii="Times New Roman" w:eastAsia="Times New Roman" w:hAnsi="Times New Roman" w:cs="Times New Roman"/>
          <w:color w:val="181717"/>
          <w:sz w:val="26"/>
          <w:szCs w:val="26"/>
          <w:rtl/>
        </w:rPr>
        <w:t>العراق في التاريخ / ثلاثة عشرجزءاً)، علاوة على سلسلة طويلة من الباحثين العراقيين والأجانب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وخلاصة الموضوع أن تسمية الكلدان قد وردت أحياناً ( بشكل غير مباشر) في العهد القديم(التوراة) مع مهن قديمة كالعرافة والسحر ،كما تسللت هذه الأفكار إلى اوربا بفعل العهدا</w:t>
      </w:r>
      <w:r>
        <w:rPr>
          <w:rFonts w:ascii="Times New Roman" w:eastAsia="Times New Roman" w:hAnsi="Times New Roman" w:cs="Times New Roman"/>
          <w:color w:val="181717"/>
          <w:sz w:val="26"/>
          <w:szCs w:val="26"/>
          <w:rtl/>
        </w:rPr>
        <w:t xml:space="preserve">لقديم (الأسفار التي كتبت في القرن الثالث أو الثاني ق.م ومنها سفر دانيال) وكتابات المؤلفالقصصي الصقلي ديودرس سيكيلوس </w:t>
      </w:r>
      <w:r>
        <w:rPr>
          <w:rFonts w:ascii="Times New Roman" w:eastAsia="Times New Roman" w:hAnsi="Times New Roman" w:cs="Times New Roman"/>
          <w:color w:val="181717"/>
          <w:sz w:val="26"/>
          <w:szCs w:val="26"/>
        </w:rPr>
        <w:t>٤٠</w:t>
      </w:r>
      <w:r>
        <w:rPr>
          <w:rFonts w:ascii="Times New Roman" w:eastAsia="Times New Roman" w:hAnsi="Times New Roman" w:cs="Times New Roman"/>
          <w:color w:val="181717"/>
          <w:sz w:val="26"/>
          <w:szCs w:val="26"/>
          <w:rtl/>
        </w:rPr>
        <w:t xml:space="preserve"> ق.م (أي بعد خمسمائة عام من خسارة الكلدان لإستقلالهم السياسي)، لتنتقل منها إلى المعاجم القرونوسطية وتتلاقفها أيادي المعجميينفي (البلاد الن</w:t>
      </w:r>
      <w:r>
        <w:rPr>
          <w:rFonts w:ascii="Times New Roman" w:eastAsia="Times New Roman" w:hAnsi="Times New Roman" w:cs="Times New Roman"/>
          <w:color w:val="181717"/>
          <w:sz w:val="26"/>
          <w:szCs w:val="26"/>
          <w:rtl/>
        </w:rPr>
        <w:t>اطقة بالعربية) فيترجمونها دونما تمحيص أو يستخدمونها وفق قاعدة (الخطأالشائع.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إلا بعض المتمحصين الأوربيين والعراقيين وبعض رجال الدين المسيحين تناولوا هذهالإشارات فصوبوها ومنهم المطران أوجين منا الكلداني في معجمه المعروف (دليل الراغبين</w:t>
      </w:r>
      <w:r>
        <w:rPr>
          <w:rFonts w:ascii="Times New Roman" w:eastAsia="Times New Roman" w:hAnsi="Times New Roman" w:cs="Times New Roman"/>
          <w:color w:val="181717"/>
          <w:sz w:val="26"/>
          <w:szCs w:val="26"/>
          <w:rtl/>
        </w:rPr>
        <w:t>في لغة الآراميين الكلدان) والأب سهيل قاشا في كتابه الموسوم (أثر الكتابات البابلية فيالمدونات التوراتية)، لاسيما وأن العهد القديم يذكر الكلدان أيضاً (وبكل وضوح) في سفرإرميا بأنهم (أمة عريقة منذ القدم) كما يذكرهم في أكثر من موقع من كتب العهد القديم كأمةوكشعب</w:t>
      </w:r>
      <w:r>
        <w:rPr>
          <w:rFonts w:ascii="Times New Roman" w:eastAsia="Times New Roman" w:hAnsi="Times New Roman" w:cs="Times New Roman"/>
          <w:color w:val="181717"/>
          <w:sz w:val="26"/>
          <w:szCs w:val="26"/>
          <w:rtl/>
        </w:rPr>
        <w:t xml:space="preserve"> قومي ولا سيما في سفر التكوين وإرميا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lastRenderedPageBreak/>
        <w:t>ومن الطبيعي أن يعمد من يهمه الإنتقاص من الكلدان إلى أن يستعير من العهد القديم مايتصوره ملائماً من عبارات (حتى لو كانت تقبل أكثر من تفسير)، وذلك ليدعم توجهاتهمتناسياً أو متجاهلاً الأستشهادات الأخرى الواردة في العهد الق</w:t>
      </w:r>
      <w:r>
        <w:rPr>
          <w:rFonts w:ascii="Times New Roman" w:eastAsia="Times New Roman" w:hAnsi="Times New Roman" w:cs="Times New Roman"/>
          <w:color w:val="181717"/>
          <w:sz w:val="26"/>
          <w:szCs w:val="26"/>
          <w:rtl/>
        </w:rPr>
        <w:t>ديم التي تبين بشكل واضحوجلي (قومية الأمة الكلدانية.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والحق فإن أرتباط السحر والعرافة (بعلماء الكلدان) مسألة لا خلاف عليها وهي بكل تأكيد(تدعم) مسألة إنتماء الكلدان للرافديين القدامى (بناة أريدو) ذلك أن عاصمة الفراتيين الأوائل</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(أريدو) كانت مدينة الإله أنكي </w:t>
      </w:r>
      <w:r>
        <w:rPr>
          <w:rFonts w:ascii="Times New Roman" w:eastAsia="Times New Roman" w:hAnsi="Times New Roman" w:cs="Times New Roman"/>
          <w:color w:val="181717"/>
          <w:sz w:val="26"/>
          <w:szCs w:val="26"/>
          <w:rtl/>
        </w:rPr>
        <w:t>/أيا (إله العرافة والسحر وسيد الكلمة المقتدرة) أي كانبمقدوره (أن يقول للشيء كن فيكون)، ومعلوم أيضاً أن (أيا / أنكي) الإله الوطني لأريدو هووالد الإله مردوخ الإله الوطني لكل البابليين / الكلدان ، الذين أطلق الآخرون على علمائهمبسبب من تمكنهم من علم الفلك تسمي</w:t>
      </w:r>
      <w:r>
        <w:rPr>
          <w:rFonts w:ascii="Times New Roman" w:eastAsia="Times New Roman" w:hAnsi="Times New Roman" w:cs="Times New Roman"/>
          <w:color w:val="181717"/>
          <w:sz w:val="26"/>
          <w:szCs w:val="26"/>
          <w:rtl/>
        </w:rPr>
        <w:t>ة (المنجمون)، وبحسب قاعدة أطلاق الجزء على الكل، وهكذا صفت الكتابات اليهودية والأغريقية المتأخرة زمنياً (بين قرنين إلى خمسة قرون)الكلدان بالمنجمين (وهذه الصفة كانت تطلق تحديداً على طبقة دينية يدعى أفرادها أبناءأنميدو رانكي.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ولو أستخدم أي أنسان جزءاً صغيرا</w:t>
      </w:r>
      <w:r>
        <w:rPr>
          <w:rFonts w:ascii="Times New Roman" w:eastAsia="Times New Roman" w:hAnsi="Times New Roman" w:cs="Times New Roman"/>
          <w:color w:val="181717"/>
          <w:sz w:val="26"/>
          <w:szCs w:val="26"/>
          <w:rtl/>
        </w:rPr>
        <w:t>ً من عقله لتبين له ، أن ليس من المعقول أن يتصفبصفة العرافة والتنجيم والسحر كل الشعب الكلداني صغيرهم وكبيرهم رجالهم ونساؤهم ،ذلك أن صفة الإطلاق والتعميم هذه يمكن أن ترتبط بشخص فرد أو عائلة أو حتى مجموعةمن التلاميذ أو حزب ما ولكن لا يمكن أن نقول عن أمة أو شع</w:t>
      </w:r>
      <w:r>
        <w:rPr>
          <w:rFonts w:ascii="Times New Roman" w:eastAsia="Times New Roman" w:hAnsi="Times New Roman" w:cs="Times New Roman"/>
          <w:color w:val="181717"/>
          <w:sz w:val="26"/>
          <w:szCs w:val="26"/>
          <w:rtl/>
        </w:rPr>
        <w:t>ب بأجمعه (هذا شعب الأطباءوذاك شعب المحامين وذلك شعب المهندسين)، لأن هذا من السذاجة بمكان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النقطة الأخرى التي يهمنا أن نبينها هنا هو أنه لم يرد عن الكلدان في أي كتاب تاريخيأكاديمي أو رقيماً بأنهم كانوا شعباً من المنجمين، ولكن الرقم الرافدية تؤكد بأن</w:t>
      </w:r>
      <w:r>
        <w:rPr>
          <w:rFonts w:ascii="Times New Roman" w:eastAsia="Times New Roman" w:hAnsi="Times New Roman" w:cs="Times New Roman"/>
          <w:color w:val="181717"/>
          <w:sz w:val="26"/>
          <w:szCs w:val="26"/>
          <w:u w:val="single" w:color="181717"/>
          <w:rtl/>
        </w:rPr>
        <w:t xml:space="preserve"> الكلدا</w:t>
      </w:r>
      <w:r>
        <w:rPr>
          <w:rFonts w:ascii="Times New Roman" w:eastAsia="Times New Roman" w:hAnsi="Times New Roman" w:cs="Times New Roman"/>
          <w:color w:val="181717"/>
          <w:sz w:val="26"/>
          <w:szCs w:val="26"/>
          <w:u w:val="single" w:color="181717"/>
          <w:rtl/>
        </w:rPr>
        <w:t>ن كانوادونما جدال أساتذة علم الرياضيات والفلك</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وفي هذا نشرت المتاحف والجهات الآثارية والجامعات المختصة عشرات المجلدات التيتبين منجزات الكلدان ، لكنها لم تقل بأن الشعب كله كان مجموعة من أساتذة الرياضياتوالفلك القديم (أسترولوجي) ، ولو تمكن أي معني بهذا المو</w:t>
      </w:r>
      <w:r>
        <w:rPr>
          <w:rFonts w:ascii="Times New Roman" w:eastAsia="Times New Roman" w:hAnsi="Times New Roman" w:cs="Times New Roman"/>
          <w:color w:val="181717"/>
          <w:sz w:val="26"/>
          <w:szCs w:val="26"/>
          <w:rtl/>
        </w:rPr>
        <w:t>ضوع من مراجعة (فهرستمخطوطات علم الفلك والتنجيم) في المتحف العراقي لتبين له وبكل وضوح مبالغة الأغريقواليهود في هذا المجال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أخيراً فإن</w:t>
      </w:r>
      <w:r>
        <w:rPr>
          <w:rFonts w:ascii="Times New Roman" w:eastAsia="Times New Roman" w:hAnsi="Times New Roman" w:cs="Times New Roman"/>
          <w:color w:val="181717"/>
          <w:sz w:val="26"/>
          <w:szCs w:val="26"/>
          <w:u w:val="single" w:color="181717"/>
          <w:rtl/>
        </w:rPr>
        <w:t xml:space="preserve"> العهد القديم ليس كتاباً مدرسياً في حقل التاريخ وإنما هو كتاب روحي خالص</w:t>
      </w:r>
      <w:r>
        <w:rPr>
          <w:rFonts w:ascii="Times New Roman" w:eastAsia="Times New Roman" w:hAnsi="Times New Roman" w:cs="Times New Roman"/>
          <w:color w:val="181717"/>
          <w:sz w:val="26"/>
          <w:szCs w:val="26"/>
          <w:rtl/>
        </w:rPr>
        <w:t xml:space="preserve">، لذلك فإن تفسير أسم بابل من فعل بلبل ، </w:t>
      </w:r>
      <w:r>
        <w:rPr>
          <w:rFonts w:ascii="Times New Roman" w:eastAsia="Times New Roman" w:hAnsi="Times New Roman" w:cs="Times New Roman"/>
          <w:color w:val="181717"/>
          <w:sz w:val="26"/>
          <w:szCs w:val="26"/>
          <w:rtl/>
        </w:rPr>
        <w:t>وأعتقاد اليهود بأن القصد من الأبراج المدرجةالزقورات وتحديدا برج بابل هو لمنافسة الرب في عليائه، والجمع بين شخصيتي نبوخذنصرونبونائيد ، وإقصاء الكنعانيين والفينقيين من الأرومة السامية وإدراج اللوديين والعيلاميينالهندو-أروبيين فيها ، وجعل آثورالبابلي من بني ح</w:t>
      </w:r>
      <w:r>
        <w:rPr>
          <w:rFonts w:ascii="Times New Roman" w:eastAsia="Times New Roman" w:hAnsi="Times New Roman" w:cs="Times New Roman"/>
          <w:color w:val="181717"/>
          <w:sz w:val="26"/>
          <w:szCs w:val="26"/>
          <w:rtl/>
        </w:rPr>
        <w:t xml:space="preserve">ام ينتقل من بابل ليبني نينوى وتيميزه فيسفر التكوين عن آشور السامي من نسل سام ، وجعل كنعان السامي من بني حام ، كل هذهالأمور التي ترد في العهد القديم والتي قد تبدو لأول وهلة مربكة ،إنما تؤكد حقيقة </w:t>
      </w:r>
      <w:r>
        <w:rPr>
          <w:rFonts w:ascii="Times New Roman" w:eastAsia="Times New Roman" w:hAnsi="Times New Roman" w:cs="Times New Roman"/>
          <w:color w:val="181717"/>
          <w:sz w:val="26"/>
          <w:szCs w:val="26"/>
          <w:rtl/>
        </w:rPr>
        <w:lastRenderedPageBreak/>
        <w:t>واحدةوهي أن كتاب العهد القديم هو كتاب روحي خالص ولكنه ليس كتا</w:t>
      </w:r>
      <w:r>
        <w:rPr>
          <w:rFonts w:ascii="Times New Roman" w:eastAsia="Times New Roman" w:hAnsi="Times New Roman" w:cs="Times New Roman"/>
          <w:color w:val="181717"/>
          <w:sz w:val="26"/>
          <w:szCs w:val="26"/>
          <w:rtl/>
        </w:rPr>
        <w:t>باً مدرسياً في التاريخ .</w:t>
      </w:r>
    </w:p>
    <w:p w:rsidR="00A84D01" w:rsidRDefault="00CD183F">
      <w:pPr>
        <w:spacing w:after="10" w:line="272" w:lineRule="auto"/>
        <w:ind w:left="-5" w:right="-15" w:hanging="9"/>
      </w:pPr>
      <w:r>
        <w:rPr>
          <w:rFonts w:ascii="Times New Roman" w:eastAsia="Times New Roman" w:hAnsi="Times New Roman" w:cs="Times New Roman"/>
          <w:color w:val="181717"/>
          <w:sz w:val="26"/>
          <w:szCs w:val="26"/>
          <w:rtl/>
        </w:rPr>
        <w:t>وبديهي أن هذا لا يعني عدم إعتمادنا للإشارات التاريخية التي تتحدد بواقعة معينة ولكنها لاترتبط بزمن محدد ، لاسيما إذا ما كانت مقبولة ومنطقية ضمن السياق التاريخي المادي ،علماً أن مثل هذه المعلومات التاريخية العامة الواردة في الكتاب ال</w:t>
      </w:r>
      <w:r>
        <w:rPr>
          <w:rFonts w:ascii="Times New Roman" w:eastAsia="Times New Roman" w:hAnsi="Times New Roman" w:cs="Times New Roman"/>
          <w:color w:val="181717"/>
          <w:sz w:val="26"/>
          <w:szCs w:val="26"/>
          <w:rtl/>
        </w:rPr>
        <w:t>مقدس ليس الغرض منهادعم سجلاتنا المدرسية وإنما</w:t>
      </w:r>
      <w:r>
        <w:rPr>
          <w:rFonts w:ascii="Times New Roman" w:eastAsia="Times New Roman" w:hAnsi="Times New Roman" w:cs="Times New Roman"/>
          <w:color w:val="181717"/>
          <w:sz w:val="26"/>
          <w:szCs w:val="26"/>
          <w:u w:val="single" w:color="181717"/>
          <w:rtl/>
        </w:rPr>
        <w:t xml:space="preserve"> تعزيز الجانب الروحي</w:t>
      </w:r>
      <w:r>
        <w:rPr>
          <w:rFonts w:ascii="Times New Roman" w:eastAsia="Times New Roman" w:hAnsi="Times New Roman" w:cs="Times New Roman"/>
          <w:color w:val="181717"/>
          <w:sz w:val="26"/>
          <w:szCs w:val="26"/>
          <w:rtl/>
        </w:rPr>
        <w:t xml:space="preserve"> للمؤمن الذي هو أساس خلاصه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ولتأكيد خطل مغالطة الإدعاء الذي نبحثه ، سأستشهد هنا بعدد محدود من الأمثلة حسب ومنيريد المزيد مراجعة المصادر الملحقة بهذه الدراسة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في الكتاب الموسوعي (العراق في ا</w:t>
      </w:r>
      <w:r>
        <w:rPr>
          <w:rFonts w:ascii="Times New Roman" w:eastAsia="Times New Roman" w:hAnsi="Times New Roman" w:cs="Times New Roman"/>
          <w:color w:val="181717"/>
          <w:sz w:val="26"/>
          <w:szCs w:val="26"/>
          <w:rtl/>
        </w:rPr>
        <w:t>لتاريخ / ثلاثة عشر جزء) وفي فصل (العراق خلالعصور الإحتلال الأخميني السلوقي الفرثي الساساني وفي موضوع / الشعور القومي لدىالبابليين)، يذكر المؤرخ والآثاري العراقي الدكتور مؤيد سعيد الأحمد رئيس المؤسسةالعامة للآثار والتراث قائلاً: لم يكتف البابليون القدماء (س</w:t>
      </w:r>
      <w:r>
        <w:rPr>
          <w:rFonts w:ascii="Times New Roman" w:eastAsia="Times New Roman" w:hAnsi="Times New Roman" w:cs="Times New Roman"/>
          <w:color w:val="181717"/>
          <w:sz w:val="26"/>
          <w:szCs w:val="26"/>
          <w:rtl/>
        </w:rPr>
        <w:t>كان العراق آنذاك / الكلدان)بالثورات المتعددة ضد الملوك الفرس ، وإنما حاولوا (كما لاحظنا) إستخدام أسم الملك(الكلداني) نبوخذ نصر مجدداً كرمز قومي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وهنا أتساءل وببراءة مطلقة : لماذا لم يستخدم العراقيون القدماء آنذاك أسم آشوربانيبال أوسنحاريب كعنوان لإنتفاضته</w:t>
      </w:r>
      <w:r>
        <w:rPr>
          <w:rFonts w:ascii="Times New Roman" w:eastAsia="Times New Roman" w:hAnsi="Times New Roman" w:cs="Times New Roman"/>
          <w:color w:val="181717"/>
          <w:sz w:val="26"/>
          <w:szCs w:val="26"/>
          <w:rtl/>
        </w:rPr>
        <w:t>م القومية لو كانت (الآشورية) تعني بالنسبة لهم تسمية قومية ؟في كتابها الذائع الصيت (علوم الكلدان / الطبعة الفرنسية والذي ترجم إلى اللغة العربية تحتأسم (علوم البابليين) تذكر الباحثة وأستاذة علم التاريخ ماركريت روثن : بأن تعجب المؤلفينالكلاسيكيين (الأغريق) من</w:t>
      </w:r>
      <w:r>
        <w:rPr>
          <w:rFonts w:ascii="Times New Roman" w:eastAsia="Times New Roman" w:hAnsi="Times New Roman" w:cs="Times New Roman"/>
          <w:color w:val="181717"/>
          <w:sz w:val="26"/>
          <w:szCs w:val="26"/>
          <w:rtl/>
        </w:rPr>
        <w:t xml:space="preserve"> حكمة (الكلدانيين) دفع ديودروس الصقلي الذي أشتهر بكتاباتهالقصصية لأن يقول :(بأن الكلدان هم الأقدم بين البابليين مرة وبأنهم منجمون وفلكيونمرة أخرى) ، ومثله فعل سترابون المؤرخ الأغريقي الذي قال : بأن الأغريق تعلموا رصدالكواكب (بمعنى التنجيم) من الكلدان وهذه </w:t>
      </w:r>
      <w:r>
        <w:rPr>
          <w:rFonts w:ascii="Times New Roman" w:eastAsia="Times New Roman" w:hAnsi="Times New Roman" w:cs="Times New Roman"/>
          <w:color w:val="181717"/>
          <w:sz w:val="26"/>
          <w:szCs w:val="26"/>
          <w:rtl/>
        </w:rPr>
        <w:t>هي في الواقع بعض من الأصداء التي أشاعهاأشخاص أمثال هيرودس ويوسفوس وكلوديوس بطليموس من الذين لم يعاصروا الكلدان أويعيشوا في عصر هيمنتهم السياسية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ويؤكد الدكتور عامر سليمان فيقول : بلغ الفلكي البابلي (الكلداني) من الشهرة لدى اليونان ماجعلهم يطلقون على هذا ا</w:t>
      </w:r>
      <w:r>
        <w:rPr>
          <w:rFonts w:ascii="Times New Roman" w:eastAsia="Times New Roman" w:hAnsi="Times New Roman" w:cs="Times New Roman"/>
          <w:color w:val="181717"/>
          <w:sz w:val="26"/>
          <w:szCs w:val="26"/>
          <w:rtl/>
        </w:rPr>
        <w:t>لعلم مصطلح (العلم الكلدي. )</w:t>
      </w:r>
    </w:p>
    <w:p w:rsidR="00A84D01" w:rsidRDefault="00CD183F">
      <w:pPr>
        <w:spacing w:after="38" w:line="268" w:lineRule="auto"/>
        <w:ind w:left="8" w:right="-2" w:hanging="8"/>
        <w:jc w:val="both"/>
      </w:pPr>
      <w:r>
        <w:rPr>
          <w:rFonts w:ascii="Times New Roman" w:eastAsia="Times New Roman" w:hAnsi="Times New Roman" w:cs="Times New Roman"/>
          <w:color w:val="181717"/>
          <w:sz w:val="26"/>
          <w:szCs w:val="26"/>
          <w:rtl/>
        </w:rPr>
        <w:t>ويقول المطران أوجين منا في معجمه الشهير (دليل الراغبين): الأمة الكلدانية، سكان(أقليم) بابل خاصة ، ويقول في مكان آخر من معجمه بأنهم أي</w:t>
      </w:r>
      <w:r>
        <w:rPr>
          <w:rFonts w:ascii="Times New Roman" w:eastAsia="Times New Roman" w:hAnsi="Times New Roman" w:cs="Times New Roman"/>
          <w:color w:val="181717"/>
          <w:sz w:val="26"/>
          <w:szCs w:val="26"/>
          <w:u w:val="single" w:color="181717"/>
          <w:rtl/>
        </w:rPr>
        <w:t xml:space="preserve"> الكلدان: جيل من الشعوب</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u w:val="single" w:color="181717"/>
          <w:rtl/>
        </w:rPr>
        <w:t>القديمة كانوا أشهر أهل زمانهم في سطوة الملك والعلوم وخاصة علم الفلك)</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وإلى ذلك يشير أيضاً العالم المؤرخ لوي أوبنهايم في كتابه الشهيربلاد ما بين النهرينحيث يوضح بأن علم الفلك الكلداني الذي يسمى أسترولوجي كان من الشهرة عند الكلدانحتى (طغى على ذكرهم دون غيره من العلوم العديدة التي أبدع بها الكلدان) ولهذا يقولفي الصفحة </w:t>
      </w:r>
      <w:r>
        <w:rPr>
          <w:rFonts w:ascii="Times New Roman" w:eastAsia="Times New Roman" w:hAnsi="Times New Roman" w:cs="Times New Roman"/>
          <w:color w:val="181717"/>
          <w:sz w:val="26"/>
          <w:szCs w:val="26"/>
        </w:rPr>
        <w:t>٤٠٦</w:t>
      </w:r>
      <w:r>
        <w:rPr>
          <w:rFonts w:ascii="Times New Roman" w:eastAsia="Times New Roman" w:hAnsi="Times New Roman" w:cs="Times New Roman"/>
          <w:color w:val="181717"/>
          <w:sz w:val="26"/>
          <w:szCs w:val="26"/>
          <w:rtl/>
        </w:rPr>
        <w:t xml:space="preserve"> ط ع :</w:t>
      </w:r>
      <w:r>
        <w:rPr>
          <w:rFonts w:ascii="Times New Roman" w:eastAsia="Times New Roman" w:hAnsi="Times New Roman" w:cs="Times New Roman"/>
          <w:color w:val="181717"/>
          <w:sz w:val="26"/>
          <w:szCs w:val="26"/>
          <w:rtl/>
        </w:rPr>
        <w:t xml:space="preserve"> أدى علم التنجيم (البابلي) إلى شهرة (ما يسمى)(بالعلم الكلداني) ويضيف موضحاً في </w:t>
      </w:r>
      <w:r>
        <w:rPr>
          <w:rFonts w:ascii="Times New Roman" w:eastAsia="Times New Roman" w:hAnsi="Times New Roman" w:cs="Times New Roman"/>
          <w:color w:val="181717"/>
          <w:sz w:val="26"/>
          <w:szCs w:val="26"/>
          <w:rtl/>
        </w:rPr>
        <w:lastRenderedPageBreak/>
        <w:t xml:space="preserve">الصفحة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ط ع : </w:t>
      </w:r>
      <w:r>
        <w:rPr>
          <w:rFonts w:ascii="Times New Roman" w:eastAsia="Times New Roman" w:hAnsi="Times New Roman" w:cs="Times New Roman"/>
          <w:color w:val="181717"/>
          <w:sz w:val="26"/>
          <w:szCs w:val="26"/>
          <w:u w:val="single" w:color="181717"/>
          <w:rtl/>
        </w:rPr>
        <w:t>تعد السلالة الكلدانية آخر سلالة قومية</w:t>
      </w:r>
      <w:r>
        <w:rPr>
          <w:rFonts w:ascii="Times New Roman" w:eastAsia="Times New Roman" w:hAnsi="Times New Roman" w:cs="Times New Roman"/>
          <w:color w:val="181717"/>
          <w:sz w:val="26"/>
          <w:szCs w:val="26"/>
          <w:rtl/>
        </w:rPr>
        <w:t xml:space="preserve"> وبنهايتها ينتهي التاريخ الوطني للعراق القديم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أما جورج روو وهو أحد أكثر العلماء المؤرخين دقة ومصداقية فيقول في الصفحة </w:t>
      </w:r>
      <w:r>
        <w:rPr>
          <w:rFonts w:ascii="Times New Roman" w:eastAsia="Times New Roman" w:hAnsi="Times New Roman" w:cs="Times New Roman"/>
          <w:color w:val="181717"/>
          <w:sz w:val="26"/>
          <w:szCs w:val="26"/>
        </w:rPr>
        <w:t>٤٧٩</w:t>
      </w:r>
      <w:r>
        <w:rPr>
          <w:rFonts w:ascii="Times New Roman" w:eastAsia="Times New Roman" w:hAnsi="Times New Roman" w:cs="Times New Roman"/>
          <w:color w:val="181717"/>
          <w:sz w:val="26"/>
          <w:szCs w:val="26"/>
          <w:rtl/>
        </w:rPr>
        <w:t>طع من كتابه الشهيرالعراق القديم : تسبب اليونان الذين عرفوا الكلدان وأعجبوا بهم (أيبصفتهم كفلكيين) والتي يترجمونها وفق مفهومهم (المحدود علمياً قياساً بمستوى علماءبابل) بالعرافة والسحر في إلحاق الكثير من التشويه والأذى بسمعتهم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وكتأكيد أخير على خطأ الإدعاء </w:t>
      </w:r>
      <w:r>
        <w:rPr>
          <w:rFonts w:ascii="Times New Roman" w:eastAsia="Times New Roman" w:hAnsi="Times New Roman" w:cs="Times New Roman"/>
          <w:color w:val="181717"/>
          <w:sz w:val="26"/>
          <w:szCs w:val="26"/>
          <w:rtl/>
        </w:rPr>
        <w:t>الشائع بأن الكلدان كانوا طبقة من الكهنة المنجمين والسحرةأورد فيما يلي تسميات ورتب طبقات الكهنة في بابل من ألفها إلى يائها منذ العصر البابليالقديم حتى نهاية العصر البابلي الحديث، وليس بينها كما سيتضح بالدليل المادي أي طبقةأو رتبة كهنوتية يدعى أصحابها بالكلد</w:t>
      </w:r>
      <w:r>
        <w:rPr>
          <w:rFonts w:ascii="Times New Roman" w:eastAsia="Times New Roman" w:hAnsi="Times New Roman" w:cs="Times New Roman"/>
          <w:color w:val="181717"/>
          <w:sz w:val="26"/>
          <w:szCs w:val="26"/>
          <w:rtl/>
        </w:rPr>
        <w:t>ان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وللعلم أيضاً فقد تبادلت بعض المناصب الكهنوتية في مستوى أهميتها وموقعها بين الدرجاتالثلاثة الأخيرة ، وأيضاً بين مدينة وأخرى ومن عصر إلى آخر، أما رتب الكهنة فقد كانتعلى النحو التالي :</w:t>
      </w:r>
    </w:p>
    <w:p w:rsidR="00A84D01" w:rsidRDefault="00CD183F">
      <w:pPr>
        <w:numPr>
          <w:ilvl w:val="0"/>
          <w:numId w:val="16"/>
        </w:numPr>
        <w:spacing w:after="12" w:line="268" w:lineRule="auto"/>
        <w:ind w:right="-2" w:hanging="304"/>
        <w:jc w:val="both"/>
      </w:pPr>
      <w:r>
        <w:rPr>
          <w:rFonts w:ascii="Times New Roman" w:eastAsia="Times New Roman" w:hAnsi="Times New Roman" w:cs="Times New Roman"/>
          <w:color w:val="181717"/>
          <w:sz w:val="26"/>
          <w:szCs w:val="26"/>
          <w:rtl/>
        </w:rPr>
        <w:t>أصحاب المراتب الرفيعة السانكا أو الشانكو -</w:t>
      </w:r>
      <w:r>
        <w:rPr>
          <w:rFonts w:ascii="Times New Roman" w:eastAsia="Times New Roman" w:hAnsi="Times New Roman" w:cs="Times New Roman"/>
          <w:color w:val="181717"/>
          <w:sz w:val="26"/>
        </w:rPr>
        <w:t>Shangû</w:t>
      </w:r>
      <w:r>
        <w:rPr>
          <w:rFonts w:ascii="Times New Roman" w:eastAsia="Times New Roman" w:hAnsi="Times New Roman" w:cs="Times New Roman"/>
          <w:color w:val="181717"/>
          <w:sz w:val="26"/>
          <w:szCs w:val="26"/>
          <w:rtl/>
        </w:rPr>
        <w:t>- ومنهم الكاهن الأعظم</w:t>
      </w:r>
      <w:r>
        <w:rPr>
          <w:rFonts w:ascii="Times New Roman" w:eastAsia="Times New Roman" w:hAnsi="Times New Roman" w:cs="Times New Roman"/>
          <w:color w:val="181717"/>
          <w:sz w:val="26"/>
          <w:szCs w:val="26"/>
          <w:rtl/>
        </w:rPr>
        <w:t xml:space="preserve"> الإينو</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Enu</w:t>
      </w:r>
      <w:r>
        <w:rPr>
          <w:rFonts w:ascii="Times New Roman" w:eastAsia="Times New Roman" w:hAnsi="Times New Roman" w:cs="Times New Roman"/>
          <w:color w:val="181717"/>
          <w:sz w:val="26"/>
          <w:szCs w:val="26"/>
          <w:rtl/>
        </w:rPr>
        <w:t xml:space="preserve">- الذي يسكن الكيبارو- </w:t>
      </w:r>
      <w:r>
        <w:rPr>
          <w:rFonts w:ascii="Times New Roman" w:eastAsia="Times New Roman" w:hAnsi="Times New Roman" w:cs="Times New Roman"/>
          <w:color w:val="181717"/>
          <w:sz w:val="26"/>
        </w:rPr>
        <w:t>Giparu</w:t>
      </w:r>
      <w:r>
        <w:rPr>
          <w:rFonts w:ascii="Times New Roman" w:eastAsia="Times New Roman" w:hAnsi="Times New Roman" w:cs="Times New Roman"/>
          <w:color w:val="181717"/>
          <w:sz w:val="26"/>
          <w:szCs w:val="26"/>
          <w:rtl/>
        </w:rPr>
        <w:t>-، تتبعه الكاهنة العليا أي رئيسة الكاهنات إينتو أوإينتوم -</w:t>
      </w:r>
      <w:r>
        <w:rPr>
          <w:rFonts w:ascii="Times New Roman" w:eastAsia="Times New Roman" w:hAnsi="Times New Roman" w:cs="Times New Roman"/>
          <w:color w:val="181717"/>
          <w:sz w:val="26"/>
        </w:rPr>
        <w:t>Entum</w:t>
      </w:r>
      <w:r>
        <w:rPr>
          <w:rFonts w:ascii="Times New Roman" w:eastAsia="Times New Roman" w:hAnsi="Times New Roman" w:cs="Times New Roman"/>
          <w:color w:val="181717"/>
          <w:sz w:val="26"/>
          <w:szCs w:val="26"/>
          <w:rtl/>
        </w:rPr>
        <w:t xml:space="preserve">- التي تسكن الكاكوم- </w:t>
      </w:r>
      <w:r>
        <w:rPr>
          <w:rFonts w:ascii="Times New Roman" w:eastAsia="Times New Roman" w:hAnsi="Times New Roman" w:cs="Times New Roman"/>
          <w:color w:val="181717"/>
          <w:sz w:val="26"/>
        </w:rPr>
        <w:t>Gagum</w:t>
      </w:r>
      <w:r>
        <w:rPr>
          <w:rFonts w:ascii="Times New Roman" w:eastAsia="Times New Roman" w:hAnsi="Times New Roman" w:cs="Times New Roman"/>
          <w:color w:val="181717"/>
          <w:sz w:val="26"/>
          <w:szCs w:val="26"/>
          <w:rtl/>
        </w:rPr>
        <w:t>-، ويقرأ أسم رئيس الكهنة باللغة البابليةشيشكالو-</w:t>
      </w:r>
      <w:r>
        <w:rPr>
          <w:rFonts w:ascii="Times New Roman" w:eastAsia="Times New Roman" w:hAnsi="Times New Roman" w:cs="Times New Roman"/>
          <w:color w:val="181717"/>
          <w:sz w:val="26"/>
        </w:rPr>
        <w:t>Sheshgallu</w:t>
      </w:r>
      <w:r>
        <w:rPr>
          <w:rFonts w:ascii="Times New Roman" w:eastAsia="Times New Roman" w:hAnsi="Times New Roman" w:cs="Times New Roman"/>
          <w:color w:val="181717"/>
          <w:sz w:val="26"/>
          <w:szCs w:val="26"/>
          <w:rtl/>
        </w:rPr>
        <w:t xml:space="preserve">- ،تعاونهماطبقة منالموظفين الدينيينناديتو- </w:t>
      </w:r>
      <w:r>
        <w:rPr>
          <w:rFonts w:ascii="Times New Roman" w:eastAsia="Times New Roman" w:hAnsi="Times New Roman" w:cs="Times New Roman"/>
          <w:color w:val="181717"/>
          <w:sz w:val="26"/>
        </w:rPr>
        <w:t>Naditu</w:t>
      </w:r>
      <w:r>
        <w:rPr>
          <w:rFonts w:ascii="Times New Roman" w:eastAsia="Times New Roman" w:hAnsi="Times New Roman" w:cs="Times New Roman"/>
          <w:color w:val="181717"/>
          <w:sz w:val="26"/>
          <w:szCs w:val="26"/>
          <w:rtl/>
        </w:rPr>
        <w:t>-وأوكبابتو-</w:t>
      </w:r>
      <w:r>
        <w:rPr>
          <w:rFonts w:ascii="Times New Roman" w:eastAsia="Times New Roman" w:hAnsi="Times New Roman" w:cs="Times New Roman"/>
          <w:color w:val="181717"/>
          <w:sz w:val="26"/>
        </w:rPr>
        <w:t>Ugbabtu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الذين يعيشون داخل المعبد ويجمعون بين الصفتين الدينية والمدنية ولهم الحقبأمتلاك الأراضي والعقارات والتداول بالأعمال ، وهنالك نوع من الكهنة الإداريين كالرئيسالماخو -</w:t>
      </w:r>
      <w:r>
        <w:rPr>
          <w:rFonts w:ascii="Times New Roman" w:eastAsia="Times New Roman" w:hAnsi="Times New Roman" w:cs="Times New Roman"/>
          <w:color w:val="181717"/>
          <w:sz w:val="26"/>
        </w:rPr>
        <w:t>Makhu</w:t>
      </w:r>
      <w:r>
        <w:rPr>
          <w:rFonts w:ascii="Times New Roman" w:eastAsia="Times New Roman" w:hAnsi="Times New Roman" w:cs="Times New Roman"/>
          <w:color w:val="181717"/>
          <w:sz w:val="26"/>
          <w:szCs w:val="26"/>
          <w:rtl/>
        </w:rPr>
        <w:t xml:space="preserve">- والمسؤول المالي الذي قد يكون من كهنة الشابرا- </w:t>
      </w:r>
      <w:r>
        <w:rPr>
          <w:rFonts w:ascii="Times New Roman" w:eastAsia="Times New Roman" w:hAnsi="Times New Roman" w:cs="Times New Roman"/>
          <w:color w:val="181717"/>
          <w:sz w:val="26"/>
        </w:rPr>
        <w:t>Shapra</w:t>
      </w:r>
      <w:r>
        <w:rPr>
          <w:rFonts w:ascii="Times New Roman" w:eastAsia="Times New Roman" w:hAnsi="Times New Roman" w:cs="Times New Roman"/>
          <w:color w:val="181717"/>
          <w:sz w:val="26"/>
          <w:szCs w:val="26"/>
          <w:rtl/>
        </w:rPr>
        <w:t>- ثم الشادو-</w:t>
      </w:r>
      <w:r>
        <w:rPr>
          <w:rFonts w:ascii="Times New Roman" w:eastAsia="Times New Roman" w:hAnsi="Times New Roman" w:cs="Times New Roman"/>
          <w:color w:val="181717"/>
          <w:sz w:val="26"/>
        </w:rPr>
        <w:t>Shadu</w:t>
      </w:r>
      <w:r>
        <w:rPr>
          <w:rFonts w:ascii="Times New Roman" w:eastAsia="Times New Roman" w:hAnsi="Times New Roman" w:cs="Times New Roman"/>
          <w:color w:val="181717"/>
          <w:sz w:val="26"/>
          <w:szCs w:val="26"/>
          <w:rtl/>
        </w:rPr>
        <w:t>- المشرف على أراض</w:t>
      </w:r>
      <w:r>
        <w:rPr>
          <w:rFonts w:ascii="Times New Roman" w:eastAsia="Times New Roman" w:hAnsi="Times New Roman" w:cs="Times New Roman"/>
          <w:color w:val="181717"/>
          <w:sz w:val="26"/>
          <w:szCs w:val="26"/>
          <w:rtl/>
        </w:rPr>
        <w:t xml:space="preserve">ي المعبد وأخيراً الكاكور- </w:t>
      </w:r>
      <w:r>
        <w:rPr>
          <w:rFonts w:ascii="Times New Roman" w:eastAsia="Times New Roman" w:hAnsi="Times New Roman" w:cs="Times New Roman"/>
          <w:color w:val="181717"/>
          <w:sz w:val="26"/>
        </w:rPr>
        <w:t>Gagur</w:t>
      </w:r>
      <w:r>
        <w:rPr>
          <w:rFonts w:ascii="Times New Roman" w:eastAsia="Times New Roman" w:hAnsi="Times New Roman" w:cs="Times New Roman"/>
          <w:color w:val="181717"/>
          <w:sz w:val="26"/>
          <w:szCs w:val="26"/>
          <w:rtl/>
        </w:rPr>
        <w:t>- المسؤول عن مخازنحبوب المعبد .</w:t>
      </w:r>
    </w:p>
    <w:p w:rsidR="00A84D01" w:rsidRDefault="00CD183F">
      <w:pPr>
        <w:numPr>
          <w:ilvl w:val="0"/>
          <w:numId w:val="16"/>
        </w:numPr>
        <w:spacing w:after="12" w:line="268" w:lineRule="auto"/>
        <w:ind w:right="-2" w:hanging="304"/>
        <w:jc w:val="both"/>
      </w:pPr>
      <w:r>
        <w:rPr>
          <w:rFonts w:ascii="Times New Roman" w:eastAsia="Times New Roman" w:hAnsi="Times New Roman" w:cs="Times New Roman"/>
          <w:color w:val="181717"/>
          <w:sz w:val="26"/>
          <w:szCs w:val="26"/>
          <w:rtl/>
        </w:rPr>
        <w:t>كهنة القداديس الإحتفالية ومنهم الأوريكاللو -</w:t>
      </w:r>
      <w:r>
        <w:rPr>
          <w:rFonts w:ascii="Times New Roman" w:eastAsia="Times New Roman" w:hAnsi="Times New Roman" w:cs="Times New Roman"/>
          <w:color w:val="181717"/>
          <w:sz w:val="26"/>
        </w:rPr>
        <w:t>Urigallu</w:t>
      </w:r>
      <w:r>
        <w:rPr>
          <w:rFonts w:ascii="Times New Roman" w:eastAsia="Times New Roman" w:hAnsi="Times New Roman" w:cs="Times New Roman"/>
          <w:color w:val="181717"/>
          <w:sz w:val="26"/>
          <w:szCs w:val="26"/>
          <w:rtl/>
        </w:rPr>
        <w:t>- الذي يلعب دوراً كبيراً فياحتفال رأس السنة الجديدة (أكيتو- )</w:t>
      </w:r>
      <w:r>
        <w:rPr>
          <w:rFonts w:ascii="Times New Roman" w:eastAsia="Times New Roman" w:hAnsi="Times New Roman" w:cs="Times New Roman"/>
          <w:color w:val="181717"/>
          <w:sz w:val="26"/>
        </w:rPr>
        <w:t>Akitu</w:t>
      </w:r>
      <w:r>
        <w:rPr>
          <w:rFonts w:ascii="Times New Roman" w:eastAsia="Times New Roman" w:hAnsi="Times New Roman" w:cs="Times New Roman"/>
          <w:color w:val="181717"/>
          <w:sz w:val="26"/>
          <w:szCs w:val="26"/>
          <w:rtl/>
        </w:rPr>
        <w:t>- وهم أيضاً حراس البوابة المقدسة-</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الكهنة الأختصاصيون وهم :</w:t>
      </w:r>
    </w:p>
    <w:p w:rsidR="00A84D01" w:rsidRDefault="00CD183F">
      <w:pPr>
        <w:numPr>
          <w:ilvl w:val="0"/>
          <w:numId w:val="17"/>
        </w:numPr>
        <w:spacing w:after="12" w:line="268" w:lineRule="auto"/>
        <w:ind w:right="-2" w:hanging="8"/>
        <w:jc w:val="both"/>
      </w:pPr>
      <w:r>
        <w:rPr>
          <w:rFonts w:ascii="Times New Roman" w:eastAsia="Times New Roman" w:hAnsi="Times New Roman" w:cs="Times New Roman"/>
          <w:color w:val="181717"/>
          <w:sz w:val="26"/>
          <w:szCs w:val="26"/>
          <w:rtl/>
        </w:rPr>
        <w:t>المطهرون بالماء المقدس آشيبو -</w:t>
      </w:r>
      <w:r>
        <w:rPr>
          <w:rFonts w:ascii="Times New Roman" w:eastAsia="Times New Roman" w:hAnsi="Times New Roman" w:cs="Times New Roman"/>
          <w:color w:val="181717"/>
          <w:sz w:val="26"/>
        </w:rPr>
        <w:t>Ashipu</w:t>
      </w:r>
      <w:r>
        <w:rPr>
          <w:rFonts w:ascii="Times New Roman" w:eastAsia="Times New Roman" w:hAnsi="Times New Roman" w:cs="Times New Roman"/>
          <w:color w:val="181717"/>
          <w:sz w:val="26"/>
          <w:szCs w:val="26"/>
          <w:rtl/>
        </w:rPr>
        <w:t xml:space="preserve">- ومنهم المنظفون الرامقو- </w:t>
      </w:r>
      <w:r>
        <w:rPr>
          <w:rFonts w:ascii="Times New Roman" w:eastAsia="Times New Roman" w:hAnsi="Times New Roman" w:cs="Times New Roman"/>
          <w:color w:val="181717"/>
          <w:sz w:val="26"/>
        </w:rPr>
        <w:t>Ramqu</w:t>
      </w:r>
      <w:r>
        <w:rPr>
          <w:rFonts w:ascii="Times New Roman" w:eastAsia="Times New Roman" w:hAnsi="Times New Roman" w:cs="Times New Roman"/>
          <w:color w:val="181717"/>
          <w:sz w:val="26"/>
          <w:szCs w:val="26"/>
          <w:rtl/>
        </w:rPr>
        <w:t>- الذينيعملون في بيت الوضوء بيت رامقي -</w:t>
      </w:r>
      <w:r>
        <w:rPr>
          <w:rFonts w:ascii="Times New Roman" w:eastAsia="Times New Roman" w:hAnsi="Times New Roman" w:cs="Times New Roman"/>
          <w:color w:val="181717"/>
          <w:sz w:val="26"/>
        </w:rPr>
        <w:t>Beth Ramqi</w:t>
      </w:r>
      <w:r>
        <w:rPr>
          <w:rFonts w:ascii="Times New Roman" w:eastAsia="Times New Roman" w:hAnsi="Times New Roman" w:cs="Times New Roman"/>
          <w:color w:val="181717"/>
          <w:sz w:val="26"/>
          <w:szCs w:val="26"/>
          <w:rtl/>
        </w:rPr>
        <w:t>-ب- المدهنون بالزيت المقدس الباشيشو -</w:t>
      </w:r>
      <w:r>
        <w:rPr>
          <w:rFonts w:ascii="Times New Roman" w:eastAsia="Times New Roman" w:hAnsi="Times New Roman" w:cs="Times New Roman"/>
          <w:color w:val="181717"/>
          <w:sz w:val="26"/>
        </w:rPr>
        <w:t>Pashishu</w:t>
      </w:r>
      <w:r>
        <w:rPr>
          <w:rFonts w:ascii="Times New Roman" w:eastAsia="Times New Roman" w:hAnsi="Times New Roman" w:cs="Times New Roman"/>
          <w:color w:val="181717"/>
          <w:sz w:val="26"/>
          <w:szCs w:val="26"/>
          <w:rtl/>
        </w:rPr>
        <w:t>-</w:t>
      </w:r>
    </w:p>
    <w:p w:rsidR="00A84D01" w:rsidRDefault="00CD183F">
      <w:pPr>
        <w:numPr>
          <w:ilvl w:val="0"/>
          <w:numId w:val="17"/>
        </w:numPr>
        <w:spacing w:after="12" w:line="268" w:lineRule="auto"/>
        <w:ind w:right="-2" w:hanging="8"/>
        <w:jc w:val="both"/>
      </w:pPr>
      <w:r>
        <w:rPr>
          <w:rFonts w:ascii="Times New Roman" w:eastAsia="Times New Roman" w:hAnsi="Times New Roman" w:cs="Times New Roman"/>
          <w:color w:val="181717"/>
          <w:sz w:val="26"/>
          <w:szCs w:val="26"/>
          <w:rtl/>
        </w:rPr>
        <w:t>المضحي النياككو -</w:t>
      </w:r>
      <w:r>
        <w:rPr>
          <w:rFonts w:ascii="Times New Roman" w:eastAsia="Times New Roman" w:hAnsi="Times New Roman" w:cs="Times New Roman"/>
          <w:color w:val="181717"/>
          <w:sz w:val="26"/>
        </w:rPr>
        <w:t>Niaggu</w:t>
      </w:r>
      <w:r>
        <w:rPr>
          <w:rFonts w:ascii="Times New Roman" w:eastAsia="Times New Roman" w:hAnsi="Times New Roman" w:cs="Times New Roman"/>
          <w:color w:val="181717"/>
          <w:sz w:val="26"/>
          <w:szCs w:val="26"/>
          <w:rtl/>
        </w:rPr>
        <w:t>- وهو معاون الرامقو ويدعى أيضاً كاهن الذبائح وبالبابليةناش بطري -</w:t>
      </w:r>
      <w:r>
        <w:rPr>
          <w:rFonts w:ascii="Times New Roman" w:eastAsia="Times New Roman" w:hAnsi="Times New Roman" w:cs="Times New Roman"/>
          <w:color w:val="181717"/>
          <w:sz w:val="26"/>
        </w:rPr>
        <w:t xml:space="preserve">Nash </w:t>
      </w:r>
      <w:r>
        <w:rPr>
          <w:rFonts w:ascii="Times New Roman" w:eastAsia="Times New Roman" w:hAnsi="Times New Roman" w:cs="Times New Roman"/>
          <w:color w:val="181717"/>
          <w:sz w:val="26"/>
        </w:rPr>
        <w:t>Ba</w:t>
      </w:r>
      <w:r>
        <w:rPr>
          <w:rFonts w:ascii="Times New Roman" w:eastAsia="Times New Roman" w:hAnsi="Times New Roman" w:cs="Times New Roman"/>
          <w:color w:val="181717"/>
          <w:sz w:val="26"/>
          <w:u w:val="single" w:color="181717"/>
        </w:rPr>
        <w:t>t</w:t>
      </w:r>
      <w:r>
        <w:rPr>
          <w:rFonts w:ascii="Times New Roman" w:eastAsia="Times New Roman" w:hAnsi="Times New Roman" w:cs="Times New Roman"/>
          <w:color w:val="181717"/>
          <w:sz w:val="26"/>
        </w:rPr>
        <w:t>ri</w:t>
      </w:r>
      <w:r>
        <w:rPr>
          <w:rFonts w:ascii="Times New Roman" w:eastAsia="Times New Roman" w:hAnsi="Times New Roman" w:cs="Times New Roman"/>
          <w:color w:val="181717"/>
          <w:sz w:val="26"/>
          <w:szCs w:val="26"/>
          <w:rtl/>
        </w:rPr>
        <w:t>- أي حامل السكين</w:t>
      </w:r>
    </w:p>
    <w:p w:rsidR="00A84D01" w:rsidRDefault="00CD183F">
      <w:pPr>
        <w:numPr>
          <w:ilvl w:val="0"/>
          <w:numId w:val="17"/>
        </w:numPr>
        <w:spacing w:after="12" w:line="268" w:lineRule="auto"/>
        <w:ind w:right="-2" w:hanging="8"/>
        <w:jc w:val="both"/>
      </w:pPr>
      <w:r>
        <w:rPr>
          <w:rFonts w:ascii="Times New Roman" w:eastAsia="Times New Roman" w:hAnsi="Times New Roman" w:cs="Times New Roman"/>
          <w:color w:val="181717"/>
          <w:sz w:val="26"/>
          <w:szCs w:val="26"/>
          <w:rtl/>
        </w:rPr>
        <w:t>يليهم الكهنة المختصون بالقرابين إيشيبو -</w:t>
      </w:r>
      <w:r>
        <w:rPr>
          <w:rFonts w:ascii="Times New Roman" w:eastAsia="Times New Roman" w:hAnsi="Times New Roman" w:cs="Times New Roman"/>
          <w:color w:val="181717"/>
          <w:sz w:val="26"/>
        </w:rPr>
        <w:t>Ishibu</w:t>
      </w:r>
      <w:r>
        <w:rPr>
          <w:rFonts w:ascii="Times New Roman" w:eastAsia="Times New Roman" w:hAnsi="Times New Roman" w:cs="Times New Roman"/>
          <w:color w:val="181717"/>
          <w:sz w:val="26"/>
          <w:szCs w:val="26"/>
          <w:rtl/>
        </w:rPr>
        <w:t>- ويشترك معهم في طقوس تقدمةالقرابين الباشيشو -</w:t>
      </w:r>
      <w:r>
        <w:rPr>
          <w:rFonts w:ascii="Times New Roman" w:eastAsia="Times New Roman" w:hAnsi="Times New Roman" w:cs="Times New Roman"/>
          <w:color w:val="181717"/>
          <w:sz w:val="26"/>
        </w:rPr>
        <w:t>pashishu</w:t>
      </w:r>
      <w:r>
        <w:rPr>
          <w:rFonts w:ascii="Times New Roman" w:eastAsia="Times New Roman" w:hAnsi="Times New Roman" w:cs="Times New Roman"/>
          <w:color w:val="181717"/>
          <w:sz w:val="26"/>
          <w:szCs w:val="26"/>
          <w:rtl/>
        </w:rPr>
        <w:t>-</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هه- المعزمون وطاردو الأرواح الشريرة وهم المشماشو -</w:t>
      </w:r>
      <w:r>
        <w:rPr>
          <w:rFonts w:ascii="Times New Roman" w:eastAsia="Times New Roman" w:hAnsi="Times New Roman" w:cs="Times New Roman"/>
          <w:color w:val="181717"/>
          <w:sz w:val="26"/>
        </w:rPr>
        <w:t>Mashmashshu</w:t>
      </w:r>
      <w:r>
        <w:rPr>
          <w:rFonts w:ascii="Times New Roman" w:eastAsia="Times New Roman" w:hAnsi="Times New Roman" w:cs="Times New Roman"/>
          <w:color w:val="181717"/>
          <w:sz w:val="26"/>
          <w:szCs w:val="26"/>
          <w:rtl/>
        </w:rPr>
        <w:t>- الذينيقومون بشعائر الطب والسحر ويشاركهم في بعض طقوس التطهير كهنة الما</w:t>
      </w:r>
      <w:r>
        <w:rPr>
          <w:rFonts w:ascii="Times New Roman" w:eastAsia="Times New Roman" w:hAnsi="Times New Roman" w:cs="Times New Roman"/>
          <w:color w:val="181717"/>
          <w:sz w:val="26"/>
          <w:szCs w:val="26"/>
          <w:rtl/>
        </w:rPr>
        <w:t>ء المقدسآشيبو -</w:t>
      </w:r>
      <w:r>
        <w:rPr>
          <w:rFonts w:ascii="Times New Roman" w:eastAsia="Times New Roman" w:hAnsi="Times New Roman" w:cs="Times New Roman"/>
          <w:color w:val="181717"/>
          <w:sz w:val="26"/>
        </w:rPr>
        <w:lastRenderedPageBreak/>
        <w:t>Ashipu</w:t>
      </w:r>
      <w:r>
        <w:rPr>
          <w:rFonts w:ascii="Times New Roman" w:eastAsia="Times New Roman" w:hAnsi="Times New Roman" w:cs="Times New Roman"/>
          <w:color w:val="181717"/>
          <w:sz w:val="26"/>
          <w:szCs w:val="26"/>
          <w:rtl/>
        </w:rPr>
        <w:t>-و- المرتلون والمنشدون الكالو -</w:t>
      </w:r>
      <w:r>
        <w:rPr>
          <w:rFonts w:ascii="Times New Roman" w:eastAsia="Times New Roman" w:hAnsi="Times New Roman" w:cs="Times New Roman"/>
          <w:color w:val="181717"/>
          <w:sz w:val="26"/>
        </w:rPr>
        <w:t>Kalu</w:t>
      </w:r>
      <w:r>
        <w:rPr>
          <w:rFonts w:ascii="Times New Roman" w:eastAsia="Times New Roman" w:hAnsi="Times New Roman" w:cs="Times New Roman"/>
          <w:color w:val="181717"/>
          <w:sz w:val="26"/>
          <w:szCs w:val="26"/>
          <w:rtl/>
        </w:rPr>
        <w:t>- وعادة ما يؤدون تراتيلهم بشكل جوق غنائي موسيقيمصحوب بالطبول</w:t>
      </w:r>
    </w:p>
    <w:p w:rsidR="00A84D01" w:rsidRDefault="00CD183F">
      <w:pPr>
        <w:spacing w:after="12" w:line="268" w:lineRule="auto"/>
        <w:ind w:left="8" w:right="655" w:hanging="8"/>
        <w:jc w:val="both"/>
      </w:pPr>
      <w:r>
        <w:rPr>
          <w:rFonts w:ascii="Times New Roman" w:eastAsia="Times New Roman" w:hAnsi="Times New Roman" w:cs="Times New Roman"/>
          <w:color w:val="181717"/>
          <w:sz w:val="26"/>
          <w:szCs w:val="26"/>
          <w:rtl/>
        </w:rPr>
        <w:t>ز- الندابون نار وباللغة البابلية نارو -</w:t>
      </w:r>
      <w:r>
        <w:rPr>
          <w:rFonts w:ascii="Times New Roman" w:eastAsia="Times New Roman" w:hAnsi="Times New Roman" w:cs="Times New Roman"/>
          <w:color w:val="181717"/>
          <w:sz w:val="26"/>
        </w:rPr>
        <w:t>Naru</w:t>
      </w:r>
      <w:r>
        <w:rPr>
          <w:rFonts w:ascii="Times New Roman" w:eastAsia="Times New Roman" w:hAnsi="Times New Roman" w:cs="Times New Roman"/>
          <w:color w:val="181717"/>
          <w:sz w:val="26"/>
          <w:szCs w:val="26"/>
          <w:rtl/>
        </w:rPr>
        <w:t>- وعادة ما يصحبون بفريق من العبيد-</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المختصون بطقوس الأسرار الإلهية وهم :</w:t>
      </w:r>
    </w:p>
    <w:p w:rsidR="00A84D01" w:rsidRDefault="00CD183F">
      <w:pPr>
        <w:numPr>
          <w:ilvl w:val="0"/>
          <w:numId w:val="18"/>
        </w:numPr>
        <w:spacing w:after="12" w:line="268" w:lineRule="auto"/>
        <w:ind w:right="-2" w:hanging="9"/>
        <w:jc w:val="both"/>
      </w:pPr>
      <w:r>
        <w:rPr>
          <w:rFonts w:ascii="Times New Roman" w:eastAsia="Times New Roman" w:hAnsi="Times New Roman" w:cs="Times New Roman"/>
          <w:color w:val="181717"/>
          <w:sz w:val="26"/>
          <w:szCs w:val="26"/>
          <w:rtl/>
        </w:rPr>
        <w:t>العرافون ماش شو كد كد -</w:t>
      </w:r>
      <w:r>
        <w:rPr>
          <w:rFonts w:ascii="Times New Roman" w:eastAsia="Times New Roman" w:hAnsi="Times New Roman" w:cs="Times New Roman"/>
          <w:color w:val="181717"/>
          <w:sz w:val="26"/>
        </w:rPr>
        <w:t>Mash shu gid gid</w:t>
      </w:r>
      <w:r>
        <w:rPr>
          <w:rFonts w:ascii="Times New Roman" w:eastAsia="Times New Roman" w:hAnsi="Times New Roman" w:cs="Times New Roman"/>
          <w:color w:val="181717"/>
          <w:sz w:val="26"/>
          <w:szCs w:val="26"/>
          <w:rtl/>
        </w:rPr>
        <w:t xml:space="preserve">- وفي البابلية بارو- </w:t>
      </w:r>
      <w:r>
        <w:rPr>
          <w:rFonts w:ascii="Times New Roman" w:eastAsia="Times New Roman" w:hAnsi="Times New Roman" w:cs="Times New Roman"/>
          <w:color w:val="181717"/>
          <w:sz w:val="26"/>
        </w:rPr>
        <w:t>Baru</w:t>
      </w:r>
      <w:r>
        <w:rPr>
          <w:rFonts w:ascii="Times New Roman" w:eastAsia="Times New Roman" w:hAnsi="Times New Roman" w:cs="Times New Roman"/>
          <w:color w:val="181717"/>
          <w:sz w:val="26"/>
          <w:szCs w:val="26"/>
          <w:rtl/>
        </w:rPr>
        <w:t>- ويلقبالعرافون والمنجمون أيضاً بأبناء أنميدو رانكي -</w:t>
      </w:r>
      <w:r>
        <w:rPr>
          <w:rFonts w:ascii="Times New Roman" w:eastAsia="Times New Roman" w:hAnsi="Times New Roman" w:cs="Times New Roman"/>
          <w:color w:val="181717"/>
          <w:sz w:val="26"/>
        </w:rPr>
        <w:t>En medu Ranki</w:t>
      </w:r>
      <w:r>
        <w:rPr>
          <w:rFonts w:ascii="Times New Roman" w:eastAsia="Times New Roman" w:hAnsi="Times New Roman" w:cs="Times New Roman"/>
          <w:color w:val="181717"/>
          <w:sz w:val="26"/>
          <w:szCs w:val="26"/>
          <w:rtl/>
        </w:rPr>
        <w:t>-</w:t>
      </w:r>
    </w:p>
    <w:p w:rsidR="00A84D01" w:rsidRDefault="00CD183F">
      <w:pPr>
        <w:numPr>
          <w:ilvl w:val="0"/>
          <w:numId w:val="18"/>
        </w:numPr>
        <w:spacing w:after="10" w:line="272" w:lineRule="auto"/>
        <w:ind w:right="-2" w:hanging="9"/>
        <w:jc w:val="both"/>
      </w:pPr>
      <w:r>
        <w:rPr>
          <w:rFonts w:ascii="Times New Roman" w:eastAsia="Times New Roman" w:hAnsi="Times New Roman" w:cs="Times New Roman"/>
          <w:color w:val="181717"/>
          <w:sz w:val="26"/>
          <w:szCs w:val="26"/>
          <w:rtl/>
        </w:rPr>
        <w:t>كهنة الإنسي -</w:t>
      </w:r>
      <w:r>
        <w:rPr>
          <w:rFonts w:ascii="Times New Roman" w:eastAsia="Times New Roman" w:hAnsi="Times New Roman" w:cs="Times New Roman"/>
          <w:color w:val="181717"/>
          <w:sz w:val="26"/>
        </w:rPr>
        <w:t>Ensi</w:t>
      </w:r>
      <w:r>
        <w:rPr>
          <w:rFonts w:ascii="Times New Roman" w:eastAsia="Times New Roman" w:hAnsi="Times New Roman" w:cs="Times New Roman"/>
          <w:color w:val="181717"/>
          <w:sz w:val="26"/>
          <w:szCs w:val="26"/>
          <w:rtl/>
        </w:rPr>
        <w:t>- وهم مفسرو ومفسرات الأحلام الذكور الشائيلو والإناث الشائيلتو-</w:t>
      </w:r>
      <w:r>
        <w:rPr>
          <w:rFonts w:ascii="Times New Roman" w:eastAsia="Times New Roman" w:hAnsi="Times New Roman" w:cs="Times New Roman"/>
          <w:color w:val="181717"/>
          <w:sz w:val="26"/>
        </w:rPr>
        <w:t>Sha'ilu &amp; Sha'iltu</w:t>
      </w:r>
      <w:r>
        <w:rPr>
          <w:rFonts w:ascii="Times New Roman" w:eastAsia="Times New Roman" w:hAnsi="Times New Roman" w:cs="Times New Roman"/>
          <w:color w:val="181717"/>
          <w:sz w:val="26"/>
          <w:szCs w:val="26"/>
          <w:rtl/>
        </w:rPr>
        <w:t>-ج- المتنبئون الزاقيقو -</w:t>
      </w:r>
      <w:r>
        <w:rPr>
          <w:rFonts w:ascii="Times New Roman" w:eastAsia="Times New Roman" w:hAnsi="Times New Roman" w:cs="Times New Roman"/>
          <w:color w:val="181717"/>
          <w:sz w:val="26"/>
        </w:rPr>
        <w:t>Zaqiqu</w:t>
      </w:r>
      <w:r>
        <w:rPr>
          <w:rFonts w:ascii="Times New Roman" w:eastAsia="Times New Roman" w:hAnsi="Times New Roman" w:cs="Times New Roman"/>
          <w:color w:val="181717"/>
          <w:sz w:val="26"/>
          <w:szCs w:val="26"/>
          <w:rtl/>
        </w:rPr>
        <w:t>-</w:t>
      </w:r>
    </w:p>
    <w:p w:rsidR="00A84D01" w:rsidRDefault="00CD183F">
      <w:pPr>
        <w:spacing w:after="16" w:line="265" w:lineRule="auto"/>
        <w:ind w:left="-3" w:hanging="10"/>
        <w:jc w:val="left"/>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رتبة صغار الكهن</w:t>
      </w:r>
      <w:r>
        <w:rPr>
          <w:rFonts w:ascii="Times New Roman" w:eastAsia="Times New Roman" w:hAnsi="Times New Roman" w:cs="Times New Roman"/>
          <w:color w:val="181717"/>
          <w:sz w:val="26"/>
          <w:szCs w:val="26"/>
          <w:rtl/>
        </w:rPr>
        <w:t>ة</w:t>
      </w:r>
    </w:p>
    <w:p w:rsidR="00A84D01" w:rsidRDefault="00CD183F">
      <w:pPr>
        <w:numPr>
          <w:ilvl w:val="0"/>
          <w:numId w:val="19"/>
        </w:numPr>
        <w:spacing w:after="12" w:line="268" w:lineRule="auto"/>
        <w:ind w:right="-2" w:hanging="8"/>
        <w:jc w:val="both"/>
      </w:pPr>
      <w:r>
        <w:rPr>
          <w:rFonts w:ascii="Times New Roman" w:eastAsia="Times New Roman" w:hAnsi="Times New Roman" w:cs="Times New Roman"/>
          <w:color w:val="181717"/>
          <w:sz w:val="26"/>
          <w:szCs w:val="26"/>
          <w:rtl/>
        </w:rPr>
        <w:t>الكهنة المبتدئون موهالديم وبالبابلية نوهاتيمو -</w:t>
      </w:r>
      <w:r>
        <w:rPr>
          <w:rFonts w:ascii="Times New Roman" w:eastAsia="Times New Roman" w:hAnsi="Times New Roman" w:cs="Times New Roman"/>
          <w:color w:val="181717"/>
          <w:sz w:val="26"/>
        </w:rPr>
        <w:t>Muhaldim or Nuhatimmu</w:t>
      </w:r>
      <w:r>
        <w:rPr>
          <w:rFonts w:ascii="Times New Roman" w:eastAsia="Times New Roman" w:hAnsi="Times New Roman" w:cs="Times New Roman"/>
          <w:color w:val="181717"/>
          <w:sz w:val="26"/>
          <w:szCs w:val="26"/>
          <w:rtl/>
        </w:rPr>
        <w:t>- وهمحاملو مواكب الآلهة والمعتنون بحمام وطيور المعبد وصانعو الكعك المقدس والبيرة الخاصةبالمعبد</w:t>
      </w:r>
    </w:p>
    <w:p w:rsidR="00A84D01" w:rsidRDefault="00CD183F">
      <w:pPr>
        <w:numPr>
          <w:ilvl w:val="0"/>
          <w:numId w:val="19"/>
        </w:numPr>
        <w:spacing w:after="12" w:line="268" w:lineRule="auto"/>
        <w:ind w:right="-2" w:hanging="8"/>
        <w:jc w:val="both"/>
      </w:pPr>
      <w:r>
        <w:rPr>
          <w:rFonts w:ascii="Times New Roman" w:eastAsia="Times New Roman" w:hAnsi="Times New Roman" w:cs="Times New Roman"/>
          <w:color w:val="181717"/>
          <w:sz w:val="26"/>
          <w:szCs w:val="26"/>
          <w:rtl/>
        </w:rPr>
        <w:t>الكوكارو -</w:t>
      </w:r>
      <w:r>
        <w:rPr>
          <w:rFonts w:ascii="Times New Roman" w:eastAsia="Times New Roman" w:hAnsi="Times New Roman" w:cs="Times New Roman"/>
          <w:color w:val="181717"/>
          <w:sz w:val="26"/>
        </w:rPr>
        <w:t>Kugaru</w:t>
      </w:r>
      <w:r>
        <w:rPr>
          <w:rFonts w:ascii="Times New Roman" w:eastAsia="Times New Roman" w:hAnsi="Times New Roman" w:cs="Times New Roman"/>
          <w:color w:val="181717"/>
          <w:sz w:val="26"/>
          <w:szCs w:val="26"/>
          <w:rtl/>
        </w:rPr>
        <w:t xml:space="preserve">- والإيشنو- </w:t>
      </w:r>
      <w:r>
        <w:rPr>
          <w:rFonts w:ascii="Times New Roman" w:eastAsia="Times New Roman" w:hAnsi="Times New Roman" w:cs="Times New Roman"/>
          <w:color w:val="181717"/>
          <w:sz w:val="26"/>
        </w:rPr>
        <w:t>Eshnu</w:t>
      </w:r>
      <w:r>
        <w:rPr>
          <w:rFonts w:ascii="Times New Roman" w:eastAsia="Times New Roman" w:hAnsi="Times New Roman" w:cs="Times New Roman"/>
          <w:color w:val="181717"/>
          <w:sz w:val="26"/>
          <w:szCs w:val="26"/>
          <w:rtl/>
        </w:rPr>
        <w:t>- خصيان المعبد وهي من أوطأ المناصبالكهنوتية</w:t>
      </w:r>
    </w:p>
    <w:p w:rsidR="00A84D01" w:rsidRDefault="00CD183F">
      <w:pPr>
        <w:numPr>
          <w:ilvl w:val="0"/>
          <w:numId w:val="19"/>
        </w:numPr>
        <w:spacing w:after="12" w:line="268" w:lineRule="auto"/>
        <w:ind w:right="-2" w:hanging="8"/>
        <w:jc w:val="both"/>
      </w:pPr>
      <w:r>
        <w:rPr>
          <w:rFonts w:ascii="Times New Roman" w:eastAsia="Times New Roman" w:hAnsi="Times New Roman" w:cs="Times New Roman"/>
          <w:color w:val="181717"/>
          <w:sz w:val="26"/>
          <w:szCs w:val="26"/>
          <w:rtl/>
        </w:rPr>
        <w:t>وهنالك مرتبة أخرى لمن نذروا أنفسهم طواعية لخدمة المعبد ولا تتعدى نشاطاتهم حدوده، أي أشبه بحياة الرهبنة مع الفارق في طبيعة الوظائف ، وتتألف هذه المرتبة من القاديشتو</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Qadishtu</w:t>
      </w:r>
      <w:r>
        <w:rPr>
          <w:rFonts w:ascii="Times New Roman" w:eastAsia="Times New Roman" w:hAnsi="Times New Roman" w:cs="Times New Roman"/>
          <w:color w:val="181717"/>
          <w:sz w:val="26"/>
          <w:szCs w:val="26"/>
          <w:rtl/>
        </w:rPr>
        <w:t xml:space="preserve">- ثم الكولماشيتو والشاكيتوم- </w:t>
      </w:r>
      <w:r>
        <w:rPr>
          <w:rFonts w:ascii="Times New Roman" w:eastAsia="Times New Roman" w:hAnsi="Times New Roman" w:cs="Times New Roman"/>
          <w:color w:val="181717"/>
          <w:sz w:val="26"/>
        </w:rPr>
        <w:t>Kulmashitu &amp; Shakitum</w:t>
      </w:r>
      <w:r>
        <w:rPr>
          <w:rFonts w:ascii="Times New Roman" w:eastAsia="Times New Roman" w:hAnsi="Times New Roman" w:cs="Times New Roman"/>
          <w:color w:val="181717"/>
          <w:sz w:val="26"/>
          <w:szCs w:val="26"/>
          <w:rtl/>
        </w:rPr>
        <w:t>- والناريتو أيالعقيمة -</w:t>
      </w:r>
      <w:r>
        <w:rPr>
          <w:rFonts w:ascii="Times New Roman" w:eastAsia="Times New Roman" w:hAnsi="Times New Roman" w:cs="Times New Roman"/>
          <w:color w:val="181717"/>
          <w:sz w:val="26"/>
        </w:rPr>
        <w:t>Naritu</w:t>
      </w:r>
      <w:r>
        <w:rPr>
          <w:rFonts w:ascii="Times New Roman" w:eastAsia="Times New Roman" w:hAnsi="Times New Roman" w:cs="Times New Roman"/>
          <w:color w:val="181717"/>
          <w:sz w:val="26"/>
          <w:szCs w:val="26"/>
          <w:rtl/>
        </w:rPr>
        <w:t>- وه</w:t>
      </w:r>
      <w:r>
        <w:rPr>
          <w:rFonts w:ascii="Times New Roman" w:eastAsia="Times New Roman" w:hAnsi="Times New Roman" w:cs="Times New Roman"/>
          <w:color w:val="181717"/>
          <w:sz w:val="26"/>
          <w:szCs w:val="26"/>
          <w:rtl/>
        </w:rPr>
        <w:t>ن مجموعة من النساء اللواتي تسكن في الغرف الخارجية الملحقةبالمعبد ويستخدمن أثناء طقوس الزواج المقدس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وفي عهد نبوخذنصر الثاني أبتكرت وظيفتان محليتان تجمعان بين المنصب الديني والوظيفةالمدنية وهما الشتامو -</w:t>
      </w:r>
      <w:r>
        <w:rPr>
          <w:rFonts w:ascii="Times New Roman" w:eastAsia="Times New Roman" w:hAnsi="Times New Roman" w:cs="Times New Roman"/>
          <w:color w:val="181717"/>
          <w:sz w:val="26"/>
        </w:rPr>
        <w:t>Shatammu</w:t>
      </w:r>
      <w:r>
        <w:rPr>
          <w:rFonts w:ascii="Times New Roman" w:eastAsia="Times New Roman" w:hAnsi="Times New Roman" w:cs="Times New Roman"/>
          <w:color w:val="181717"/>
          <w:sz w:val="26"/>
          <w:szCs w:val="26"/>
          <w:rtl/>
        </w:rPr>
        <w:t xml:space="preserve">- وهو مدير الشؤون الإقتصادية للمعبد والقيبو- </w:t>
      </w:r>
      <w:r>
        <w:rPr>
          <w:rFonts w:ascii="Times New Roman" w:eastAsia="Times New Roman" w:hAnsi="Times New Roman" w:cs="Times New Roman"/>
          <w:color w:val="181717"/>
          <w:sz w:val="26"/>
        </w:rPr>
        <w:t>Qipu</w:t>
      </w:r>
      <w:r>
        <w:rPr>
          <w:rFonts w:ascii="Times New Roman" w:eastAsia="Times New Roman" w:hAnsi="Times New Roman" w:cs="Times New Roman"/>
          <w:color w:val="181717"/>
          <w:sz w:val="26"/>
          <w:szCs w:val="26"/>
          <w:rtl/>
        </w:rPr>
        <w:t>-ممثل الملك نبوخذنصر الثاني ، وقد أنحصرت هاتان الوظيفتان اللتان أوجدهما نبوخذنصرالثاني بمعبد واحد هو معبد مدينة أوروك المسمى (أي أنا) لأهمية هذه المدينة التي ينحدرمنها النبيل المعروف بأسم نبوخذنصر وهو جد أبيه (الملك نبوبلاصر. )</w:t>
      </w:r>
    </w:p>
    <w:p w:rsidR="00A84D01" w:rsidRDefault="00CD183F">
      <w:pPr>
        <w:bidi w:val="0"/>
        <w:spacing w:after="138"/>
        <w:ind w:left="2102"/>
        <w:jc w:val="left"/>
      </w:pPr>
      <w:r>
        <w:rPr>
          <w:noProof/>
        </w:rPr>
        <mc:AlternateContent>
          <mc:Choice Requires="wpg">
            <w:drawing>
              <wp:inline distT="0" distB="0" distL="0" distR="0">
                <wp:extent cx="1903116" cy="1122564"/>
                <wp:effectExtent l="0" t="0" r="0" b="0"/>
                <wp:docPr id="750003" name="Group 750003"/>
                <wp:cNvGraphicFramePr/>
                <a:graphic xmlns:a="http://schemas.openxmlformats.org/drawingml/2006/main">
                  <a:graphicData uri="http://schemas.microsoft.com/office/word/2010/wordprocessingGroup">
                    <wpg:wgp>
                      <wpg:cNvGrpSpPr/>
                      <wpg:grpSpPr>
                        <a:xfrm>
                          <a:off x="0" y="0"/>
                          <a:ext cx="1903116" cy="1122564"/>
                          <a:chOff x="0" y="0"/>
                          <a:chExt cx="1903116" cy="1122564"/>
                        </a:xfrm>
                      </wpg:grpSpPr>
                      <pic:pic xmlns:pic="http://schemas.openxmlformats.org/drawingml/2006/picture">
                        <pic:nvPicPr>
                          <pic:cNvPr id="34267" name="Picture 34267"/>
                          <pic:cNvPicPr/>
                        </pic:nvPicPr>
                        <pic:blipFill>
                          <a:blip r:embed="rId51"/>
                          <a:stretch>
                            <a:fillRect/>
                          </a:stretch>
                        </pic:blipFill>
                        <pic:spPr>
                          <a:xfrm>
                            <a:off x="0" y="0"/>
                            <a:ext cx="1903116" cy="1122561"/>
                          </a:xfrm>
                          <a:prstGeom prst="rect">
                            <a:avLst/>
                          </a:prstGeom>
                        </pic:spPr>
                      </pic:pic>
                      <wps:wsp>
                        <wps:cNvPr id="34268" name="Shape 34268"/>
                        <wps:cNvSpPr/>
                        <wps:spPr>
                          <a:xfrm>
                            <a:off x="0" y="0"/>
                            <a:ext cx="1903110" cy="1122564"/>
                          </a:xfrm>
                          <a:custGeom>
                            <a:avLst/>
                            <a:gdLst/>
                            <a:ahLst/>
                            <a:cxnLst/>
                            <a:rect l="0" t="0" r="0" b="0"/>
                            <a:pathLst>
                              <a:path w="1903110" h="1122564">
                                <a:moveTo>
                                  <a:pt x="0" y="0"/>
                                </a:moveTo>
                                <a:lnTo>
                                  <a:pt x="0" y="1122564"/>
                                </a:lnTo>
                                <a:lnTo>
                                  <a:pt x="1903110" y="1122564"/>
                                </a:lnTo>
                                <a:lnTo>
                                  <a:pt x="190311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81C944B" id="Group 750003" o:spid="_x0000_s1026" style="width:149.85pt;height:88.4pt;mso-position-horizontal-relative:char;mso-position-vertical-relative:line" coordsize="19031,112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">
                <v:shape id="Picture 34267" o:spid="_x0000_s1027" type="#_x0000_t75" style="position:absolute;width:19031;height:11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srCnGAAAA3gAAAA8AAABkcnMvZG93bnJldi54bWxEj0FrAjEUhO8F/0N4Qi+lZt2WrWyN0haE&#10;4qmuLXh8bJ6bpZuXsIm6/nsjCB6HmfmGmS8H24kj9aF1rGA6yUAQ10633Cj43a6eZyBCRNbYOSYF&#10;ZwqwXIwe5lhqd+INHavYiAThUKICE6MvpQy1IYth4jxx8vautxiT7BupezwluO1knmWFtNhyWjDo&#10;6ctQ/V8drAIsdmu/8dVharCqf/aflP9tn5R6HA8f7yAiDfEevrW/tYKX17x4g+uddAXk4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KysKcYAAADeAAAADwAAAAAAAAAAAAAA&#10;AACfAgAAZHJzL2Rvd25yZXYueG1sUEsFBgAAAAAEAAQA9wAAAJIDAAAAAA==&#10;">
                  <v:imagedata r:id="rId52" o:title=""/>
                </v:shape>
                <v:shape id="Shape 34268" o:spid="_x0000_s1028" style="position:absolute;width:19031;height:11225;visibility:visible;mso-wrap-style:square;v-text-anchor:top" coordsize="1903110,1122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ocUA&#10;AADeAAAADwAAAGRycy9kb3ducmV2LnhtbERPTWvCQBC9F/wPywheRDdqSSW6ilgVL4LVUvE2ZMck&#10;mJ1Ns6vGf+8eCj0+3vd03phS3Kl2hWUFg34Egji1uuBMwfdx3RuDcB5ZY2mZFDzJwXzWeptiou2D&#10;v+h+8JkIIewSVJB7XyVSujQng65vK+LAXWxt0AdYZ1LX+AjhppTDKIqlwYJDQ44VLXNKr4ebUdD9&#10;/NjsMcbTsvzZj3+7590FVzulOu1mMQHhqfH/4j/3VisYvQ/jsDfcCVd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9UmhxQAAAN4AAAAPAAAAAAAAAAAAAAAAAJgCAABkcnMv&#10;ZG93bnJldi54bWxQSwUGAAAAAAQABAD1AAAAigMAAAAA&#10;" path="m,l,1122564r1903110,l1903110,,,xe" filled="f" strokecolor="#181717" strokeweight="1.3pt">
                  <v:stroke miterlimit="1" joinstyle="miter"/>
                  <v:path arrowok="t" textboxrect="0,0,1903110,1122564"/>
                </v:shape>
                <w10:anchorlock/>
              </v:group>
            </w:pict>
          </mc:Fallback>
        </mc:AlternateContent>
      </w:r>
    </w:p>
    <w:p w:rsidR="00A84D01" w:rsidRDefault="00CD183F">
      <w:pPr>
        <w:spacing w:after="69" w:line="265" w:lineRule="auto"/>
        <w:ind w:left="11" w:hanging="10"/>
        <w:jc w:val="center"/>
      </w:pPr>
      <w:r>
        <w:rPr>
          <w:rFonts w:ascii="Times New Roman" w:eastAsia="Times New Roman" w:hAnsi="Times New Roman" w:cs="Times New Roman"/>
          <w:color w:val="181717"/>
          <w:sz w:val="26"/>
          <w:szCs w:val="26"/>
          <w:rtl/>
        </w:rPr>
        <w:t xml:space="preserve">الفلكي كيدينو ومساعده </w:t>
      </w:r>
      <w:r>
        <w:rPr>
          <w:rFonts w:ascii="Times New Roman" w:eastAsia="Times New Roman" w:hAnsi="Times New Roman" w:cs="Times New Roman"/>
          <w:color w:val="181717"/>
          <w:sz w:val="26"/>
          <w:szCs w:val="26"/>
          <w:rtl/>
        </w:rPr>
        <w:t>يرصدان حركة الأجرام السماوية</w:t>
      </w:r>
    </w:p>
    <w:p w:rsidR="00A84D01" w:rsidRDefault="00CD183F">
      <w:pPr>
        <w:spacing w:after="246" w:line="271" w:lineRule="auto"/>
        <w:ind w:left="1567" w:right="1514" w:hanging="265"/>
      </w:pPr>
      <w:r>
        <w:rPr>
          <w:rFonts w:ascii="Times New Roman" w:eastAsia="Times New Roman" w:hAnsi="Times New Roman" w:cs="Times New Roman"/>
          <w:b/>
          <w:bCs/>
          <w:color w:val="181717"/>
          <w:sz w:val="32"/>
          <w:szCs w:val="32"/>
          <w:rtl/>
        </w:rPr>
        <w:lastRenderedPageBreak/>
        <w:t>إدعاء أن الكلدان قد حكموا وادي الرافدينلفترة لا تتجاوز ثلاثة أرباع القرن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في لقاء تم عام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 في قاعة قصر الشرق في مدينة هيزل بارك / ولاية ميتشغان بطلببعض السادة من قيادة حزب زوعا ومنهم السيد يونان هوزيا ، وذلك لمناقشة كتابي</w:t>
      </w:r>
      <w:r>
        <w:rPr>
          <w:rFonts w:ascii="Times New Roman" w:eastAsia="Times New Roman" w:hAnsi="Times New Roman" w:cs="Times New Roman"/>
          <w:color w:val="181717"/>
          <w:sz w:val="26"/>
          <w:szCs w:val="26"/>
          <w:rtl/>
        </w:rPr>
        <w:t xml:space="preserve"> الموسوم(الكلدان .. شمس لا تنطفيء.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أنبرى أحد الحضور الزوعيين (ينحدر من قرية كلدانية شهيرة) ساخراً من الكلدان ، وملوحاًبأن تاريخ الكلدان لا يتجاوز ثلاثة أرباع القرن بينما يتجاوز تاريخ الآشوريين ثلاثة آلافعام، فما كان مني إلا أن أبتسمت وقلت له : مشكلتك يا </w:t>
      </w:r>
      <w:r>
        <w:rPr>
          <w:rFonts w:ascii="Times New Roman" w:eastAsia="Times New Roman" w:hAnsi="Times New Roman" w:cs="Times New Roman"/>
          <w:color w:val="181717"/>
          <w:sz w:val="26"/>
          <w:szCs w:val="26"/>
          <w:rtl/>
        </w:rPr>
        <w:t>أخي الكريم عدم فهمك لمعنى آشوريأولاً ،وثانياً أعتقادك بأن الكلدان نزلوا هكذا فجأة من السماء على عهد نبوبلاصر ثم تلاشواكالدخان مع دخول الخائن الشمالي كوبارو إلى بابل ، بالنسبة لي أفهم مبرر سخريتك هذهلأنك هكذا لقنت وهذه هي حدود معلوماتك ، وبقدر معلوماتك تتحد</w:t>
      </w:r>
      <w:r>
        <w:rPr>
          <w:rFonts w:ascii="Times New Roman" w:eastAsia="Times New Roman" w:hAnsi="Times New Roman" w:cs="Times New Roman"/>
          <w:color w:val="181717"/>
          <w:sz w:val="26"/>
          <w:szCs w:val="26"/>
          <w:rtl/>
        </w:rPr>
        <w:t>ث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والحق فإن هذا الإعتقاد السطحي هو ما يؤمن به جمهور كبير من العامة الذين لا تتجاوزآفاقهم في هذا المجال أرنبة أنفهم ، ربما لأنهم غير معنين أساساً بتقصي الحقيقة أو ربما أنمسألة كالأمانة العلمية هيّ شأن غير ذي أهمية وثانوي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لاسيما إذا ما كان هذا الشأن يتعا</w:t>
      </w:r>
      <w:r>
        <w:rPr>
          <w:rFonts w:ascii="Times New Roman" w:eastAsia="Times New Roman" w:hAnsi="Times New Roman" w:cs="Times New Roman"/>
          <w:color w:val="181717"/>
          <w:sz w:val="26"/>
          <w:szCs w:val="26"/>
          <w:rtl/>
        </w:rPr>
        <w:t>رض وما تلقنوه على أيدي قادتهم السياسيين ، والواقع أنني قدأوضحت في الفقرات السابقة بأن المدونات المادية قد كشفت بأن التسمية الكلدانية قد عرفتفي بابل منذ عهد سلالة بابل الثانية (</w:t>
      </w:r>
      <w:r>
        <w:rPr>
          <w:rFonts w:ascii="Times New Roman" w:eastAsia="Times New Roman" w:hAnsi="Times New Roman" w:cs="Times New Roman"/>
          <w:color w:val="181717"/>
          <w:sz w:val="26"/>
          <w:szCs w:val="26"/>
        </w:rPr>
        <w:t>١١٧٥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١٠٢٦</w:t>
      </w:r>
      <w:r>
        <w:rPr>
          <w:rFonts w:ascii="Times New Roman" w:eastAsia="Times New Roman" w:hAnsi="Times New Roman" w:cs="Times New Roman"/>
          <w:color w:val="181717"/>
          <w:sz w:val="26"/>
          <w:szCs w:val="26"/>
          <w:rtl/>
        </w:rPr>
        <w:t xml:space="preserve"> ق.م) كما حكم الكلدان في مجموعة من السلالات البابلية إبان عهد الدولة ال</w:t>
      </w:r>
      <w:r>
        <w:rPr>
          <w:rFonts w:ascii="Times New Roman" w:eastAsia="Times New Roman" w:hAnsi="Times New Roman" w:cs="Times New Roman"/>
          <w:color w:val="181717"/>
          <w:sz w:val="26"/>
          <w:szCs w:val="26"/>
          <w:rtl/>
        </w:rPr>
        <w:t xml:space="preserve">آشورية الحديثة الذي لا يتجاوز أمده </w:t>
      </w:r>
      <w:r>
        <w:rPr>
          <w:rFonts w:ascii="Times New Roman" w:eastAsia="Times New Roman" w:hAnsi="Times New Roman" w:cs="Times New Roman"/>
          <w:color w:val="181717"/>
          <w:sz w:val="26"/>
          <w:szCs w:val="26"/>
        </w:rPr>
        <w:t>٢٩٩</w:t>
      </w:r>
      <w:r>
        <w:rPr>
          <w:rFonts w:ascii="Times New Roman" w:eastAsia="Times New Roman" w:hAnsi="Times New Roman" w:cs="Times New Roman"/>
          <w:color w:val="181717"/>
          <w:sz w:val="26"/>
          <w:szCs w:val="26"/>
          <w:rtl/>
        </w:rPr>
        <w:t xml:space="preserve">عاماً ،وكانت مرحلته الثانية المسماة بالعصر الأمبراطوري هي أهم فتراته ، والتي تبدأ بالسلالةالسرجونية </w:t>
      </w:r>
      <w:r>
        <w:rPr>
          <w:rFonts w:ascii="Times New Roman" w:eastAsia="Times New Roman" w:hAnsi="Times New Roman" w:cs="Times New Roman"/>
          <w:color w:val="181717"/>
          <w:sz w:val="26"/>
          <w:szCs w:val="26"/>
        </w:rPr>
        <w:t>٧٢١</w:t>
      </w:r>
      <w:r>
        <w:rPr>
          <w:rFonts w:ascii="Times New Roman" w:eastAsia="Times New Roman" w:hAnsi="Times New Roman" w:cs="Times New Roman"/>
          <w:color w:val="181717"/>
          <w:sz w:val="26"/>
          <w:szCs w:val="26"/>
          <w:rtl/>
        </w:rPr>
        <w:t xml:space="preserve"> ق.م وتنتهي في عام </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szCs w:val="26"/>
          <w:u w:val="single" w:color="181717"/>
          <w:rtl/>
        </w:rPr>
        <w:t>بمعنى ما يقرب من قرن وبضع سنوات، وهو ما يعادل سلالة كلدانية واحدة هي السلالة الحادية ع</w:t>
      </w:r>
      <w:r>
        <w:rPr>
          <w:rFonts w:ascii="Times New Roman" w:eastAsia="Times New Roman" w:hAnsi="Times New Roman" w:cs="Times New Roman"/>
          <w:color w:val="181717"/>
          <w:sz w:val="26"/>
          <w:szCs w:val="26"/>
          <w:u w:val="single" w:color="181717"/>
          <w:rtl/>
        </w:rPr>
        <w:t>شر الأمبراطورية</w:t>
      </w:r>
      <w:r>
        <w:rPr>
          <w:rFonts w:ascii="Times New Roman" w:eastAsia="Times New Roman" w:hAnsi="Times New Roman" w:cs="Times New Roman"/>
          <w:color w:val="181717"/>
          <w:sz w:val="26"/>
          <w:szCs w:val="26"/>
          <w:rtl/>
        </w:rPr>
        <w:t xml:space="preserve"> ،والحق فإن السلالة السرجونية هي التي منحت أقليم الشمال سمعته المؤثرة لدى المؤرخين الأغريق، ذلك أن أقليم الشمال منذ تأسيس مدينة آشور كان تابعاً إما لممالك وأمبراطوريات وسطوجنوب العراق من كيشية -</w:t>
      </w:r>
      <w:r>
        <w:rPr>
          <w:rFonts w:ascii="Times New Roman" w:eastAsia="Times New Roman" w:hAnsi="Times New Roman" w:cs="Times New Roman"/>
          <w:color w:val="181717"/>
          <w:sz w:val="26"/>
        </w:rPr>
        <w:t>Kish</w:t>
      </w:r>
      <w:r>
        <w:rPr>
          <w:rFonts w:ascii="Times New Roman" w:eastAsia="Times New Roman" w:hAnsi="Times New Roman" w:cs="Times New Roman"/>
          <w:color w:val="181717"/>
          <w:sz w:val="26"/>
          <w:szCs w:val="26"/>
          <w:rtl/>
        </w:rPr>
        <w:t>- وسومرية وأكدية وبابلية ،وإما للغزاة الهند</w:t>
      </w:r>
      <w:r>
        <w:rPr>
          <w:rFonts w:ascii="Times New Roman" w:eastAsia="Times New Roman" w:hAnsi="Times New Roman" w:cs="Times New Roman"/>
          <w:color w:val="181717"/>
          <w:sz w:val="26"/>
          <w:szCs w:val="26"/>
          <w:rtl/>
        </w:rPr>
        <w:t>وأوربيين منحوريين وحيثيين ،ولم ينفصل هذا الإقليم عن السلطة المركزية في الإقليم البابلي ويستقويعلى مرجعيته إلا في عهد بضع سلالات محلية لا يربطها أي رابط عائلي، وما لبث أنعاد ثانية بعد نهاية عهد الإستقواء السرجوني إلى مظلته التقليدية (الحكم البابلي) حتى أنته</w:t>
      </w:r>
      <w:r>
        <w:rPr>
          <w:rFonts w:ascii="Times New Roman" w:eastAsia="Times New Roman" w:hAnsi="Times New Roman" w:cs="Times New Roman"/>
          <w:color w:val="181717"/>
          <w:sz w:val="26"/>
          <w:szCs w:val="26"/>
          <w:rtl/>
        </w:rPr>
        <w:t>اءالعهد الوطني في العراق القديم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أما ممالك الكلدان ،فإننا حتى لو قمنا بسلخها عن أصولها الرافدية الأولى وقطعنا صلاترحم الكلدانيين بالأكديين والعموريين (تسميتان إقليميتان)، فإن تاريخ ممالكهم وإماراتهمالمتواصلة التي تثبتها المدونات المادية تبقى أطول زمناً وأ</w:t>
      </w:r>
      <w:r>
        <w:rPr>
          <w:rFonts w:ascii="Times New Roman" w:eastAsia="Times New Roman" w:hAnsi="Times New Roman" w:cs="Times New Roman"/>
          <w:color w:val="181717"/>
          <w:sz w:val="26"/>
          <w:szCs w:val="26"/>
          <w:rtl/>
        </w:rPr>
        <w:t xml:space="preserve">شد تأثيراً في الحضارة الرافدية ،ذلك أن تاريخ هذه السلالات فقط يمتد من أواخر الألف الثاني ق.م حتى أحتواء </w:t>
      </w:r>
      <w:r>
        <w:rPr>
          <w:rFonts w:ascii="Times New Roman" w:eastAsia="Times New Roman" w:hAnsi="Times New Roman" w:cs="Times New Roman"/>
          <w:color w:val="181717"/>
          <w:sz w:val="26"/>
          <w:szCs w:val="26"/>
          <w:rtl/>
        </w:rPr>
        <w:lastRenderedPageBreak/>
        <w:t xml:space="preserve">آخر ممالكهمحيرتا (الحيرة) من قبل الملك النسطوري أمرؤ القيس بن عمرو بن عدي بحدود عام </w:t>
      </w:r>
      <w:r>
        <w:rPr>
          <w:rFonts w:ascii="Times New Roman" w:eastAsia="Times New Roman" w:hAnsi="Times New Roman" w:cs="Times New Roman"/>
          <w:color w:val="181717"/>
          <w:sz w:val="26"/>
          <w:szCs w:val="26"/>
        </w:rPr>
        <w:t>٢٨٨</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szCs w:val="26"/>
          <w:u w:val="single" w:color="181717"/>
          <w:rtl/>
        </w:rPr>
        <w:t xml:space="preserve"> أي ما يقرب من ألف وخمسمائة عام</w:t>
      </w:r>
      <w:r>
        <w:rPr>
          <w:rFonts w:ascii="Times New Roman" w:eastAsia="Times New Roman" w:hAnsi="Times New Roman" w:cs="Times New Roman"/>
          <w:color w:val="181717"/>
          <w:sz w:val="26"/>
          <w:szCs w:val="26"/>
          <w:rtl/>
        </w:rPr>
        <w:t xml:space="preserve"> ، علماً أن التاريخ السلالي الوا</w:t>
      </w:r>
      <w:r>
        <w:rPr>
          <w:rFonts w:ascii="Times New Roman" w:eastAsia="Times New Roman" w:hAnsi="Times New Roman" w:cs="Times New Roman"/>
          <w:color w:val="181717"/>
          <w:sz w:val="26"/>
          <w:szCs w:val="26"/>
          <w:rtl/>
        </w:rPr>
        <w:t xml:space="preserve">قعي للأمة الكلدانية إنما يعود لعاصمة الكلدان الأوائل (أريدو)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إن هؤلاء الذين يغالون (عن جهل) في تصوراتهم المبهمة وغير الواقعية عن الدولة الآشوريةالتي يعتقدونها دولة واحدة بسلالات متصلة تناسلت واحدة عن الأخرى في وحدة عرقيةولغوية إنما يجعلون من أنف</w:t>
      </w:r>
      <w:r>
        <w:rPr>
          <w:rFonts w:ascii="Times New Roman" w:eastAsia="Times New Roman" w:hAnsi="Times New Roman" w:cs="Times New Roman"/>
          <w:color w:val="181717"/>
          <w:sz w:val="26"/>
          <w:szCs w:val="26"/>
          <w:rtl/>
        </w:rPr>
        <w:t>سهم مجالاً للتندر وسخرية الآخرين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الحق إن ما جعل المؤرخين يهملون تناول أقليم الشمال بالشرح المفصل هو إنعدام توفرالمدونات المادية التي يعول عليها من ناحية وبخاصة إبان العهد الشوباري ، ومن ناحيةأخرى بسبب</w:t>
      </w:r>
      <w:r>
        <w:rPr>
          <w:rFonts w:ascii="Times New Roman" w:eastAsia="Times New Roman" w:hAnsi="Times New Roman" w:cs="Times New Roman"/>
          <w:color w:val="181717"/>
          <w:sz w:val="26"/>
          <w:szCs w:val="26"/>
          <w:u w:val="single" w:color="181717"/>
          <w:rtl/>
        </w:rPr>
        <w:t xml:space="preserve"> هامشية هذا الإقليم الحضارية طوال </w:t>
      </w:r>
      <w:r>
        <w:rPr>
          <w:rFonts w:ascii="Times New Roman" w:eastAsia="Times New Roman" w:hAnsi="Times New Roman" w:cs="Times New Roman"/>
          <w:color w:val="181717"/>
          <w:sz w:val="26"/>
          <w:szCs w:val="26"/>
          <w:u w:val="single" w:color="181717"/>
          <w:rtl/>
        </w:rPr>
        <w:t>العهود التي سبقت إقامة دولة آشور</w:t>
      </w:r>
      <w:r>
        <w:rPr>
          <w:rFonts w:ascii="Times New Roman" w:eastAsia="Times New Roman" w:hAnsi="Times New Roman" w:cs="Times New Roman"/>
          <w:color w:val="181717"/>
          <w:sz w:val="26"/>
          <w:szCs w:val="26"/>
          <w:rtl/>
        </w:rPr>
        <w:t xml:space="preserve"> الإشنونية نسبة للملك العموري الإشنوني شمشي أدد الأول (</w:t>
      </w:r>
      <w:r>
        <w:rPr>
          <w:rFonts w:ascii="Times New Roman" w:eastAsia="Times New Roman" w:hAnsi="Times New Roman" w:cs="Times New Roman"/>
          <w:color w:val="181717"/>
          <w:sz w:val="26"/>
          <w:szCs w:val="26"/>
        </w:rPr>
        <w:t>١٧٨١١٨١٣</w:t>
      </w:r>
      <w:r>
        <w:rPr>
          <w:rFonts w:ascii="Times New Roman" w:eastAsia="Times New Roman" w:hAnsi="Times New Roman" w:cs="Times New Roman"/>
          <w:color w:val="181717"/>
          <w:sz w:val="26"/>
          <w:szCs w:val="26"/>
          <w:rtl/>
        </w:rPr>
        <w:t xml:space="preserve"> - ق.م)، التي مالبث أن صارت تابعة لبابل في عهد خليفته أشمي دكان لتعود ثانية إلى هامشيتها وتختفي منالمشهد التاريخي لعدة قرون حتى مجيء سلالة جديدة أسسها الملك بوزو</w:t>
      </w:r>
      <w:r>
        <w:rPr>
          <w:rFonts w:ascii="Times New Roman" w:eastAsia="Times New Roman" w:hAnsi="Times New Roman" w:cs="Times New Roman"/>
          <w:color w:val="181717"/>
          <w:sz w:val="26"/>
          <w:szCs w:val="26"/>
          <w:rtl/>
        </w:rPr>
        <w:t>رو آشور (</w:t>
      </w:r>
      <w:r>
        <w:rPr>
          <w:rFonts w:ascii="Times New Roman" w:eastAsia="Times New Roman" w:hAnsi="Times New Roman" w:cs="Times New Roman"/>
          <w:color w:val="181717"/>
          <w:sz w:val="26"/>
          <w:szCs w:val="26"/>
        </w:rPr>
        <w:t>١٥٢١</w:t>
      </w:r>
      <w:r>
        <w:rPr>
          <w:rFonts w:ascii="Times New Roman" w:eastAsia="Times New Roman" w:hAnsi="Times New Roman" w:cs="Times New Roman"/>
          <w:color w:val="181717"/>
          <w:sz w:val="26"/>
          <w:szCs w:val="26"/>
          <w:rtl/>
        </w:rPr>
        <w:t xml:space="preserve">ق.م) والتي لا نعرف الكثير عنها أو عن ملوكها لكننا نعرف أن هنالك ملكاً آخر يحظى بأهميةنسبية جاء إلى الحكم بعد مؤسسها بفترة تقرب من مائة عام ؟!! هو آشوربل نيشيشو </w:t>
      </w:r>
      <w:r>
        <w:rPr>
          <w:rFonts w:ascii="Times New Roman" w:eastAsia="Times New Roman" w:hAnsi="Times New Roman" w:cs="Times New Roman"/>
          <w:color w:val="181717"/>
          <w:sz w:val="26"/>
          <w:szCs w:val="26"/>
        </w:rPr>
        <w:t>١٤١٧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١٤٠٩</w:t>
      </w:r>
      <w:r>
        <w:rPr>
          <w:rFonts w:ascii="Times New Roman" w:eastAsia="Times New Roman" w:hAnsi="Times New Roman" w:cs="Times New Roman"/>
          <w:color w:val="181717"/>
          <w:sz w:val="26"/>
          <w:szCs w:val="26"/>
          <w:rtl/>
        </w:rPr>
        <w:t xml:space="preserve"> ق.م ثم خضعت آشور لحكم الفرعون أمينوفس الثالث لبضعة أعوام حتى مجيء الملك آ</w:t>
      </w:r>
      <w:r>
        <w:rPr>
          <w:rFonts w:ascii="Times New Roman" w:eastAsia="Times New Roman" w:hAnsi="Times New Roman" w:cs="Times New Roman"/>
          <w:color w:val="181717"/>
          <w:sz w:val="26"/>
          <w:szCs w:val="26"/>
          <w:rtl/>
        </w:rPr>
        <w:t xml:space="preserve">شور أوبالط </w:t>
      </w:r>
      <w:r>
        <w:rPr>
          <w:rFonts w:ascii="Times New Roman" w:eastAsia="Times New Roman" w:hAnsi="Times New Roman" w:cs="Times New Roman"/>
          <w:color w:val="181717"/>
          <w:sz w:val="26"/>
          <w:szCs w:val="26"/>
        </w:rPr>
        <w:t>١٣٦٣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١٣٢٨</w:t>
      </w:r>
      <w:r>
        <w:rPr>
          <w:rFonts w:ascii="Times New Roman" w:eastAsia="Times New Roman" w:hAnsi="Times New Roman" w:cs="Times New Roman"/>
          <w:color w:val="181717"/>
          <w:sz w:val="26"/>
          <w:szCs w:val="26"/>
          <w:rtl/>
        </w:rPr>
        <w:t xml:space="preserve"> ق.م ، ثم تمكن العيلاميون من الإستيلاء على آشور التي تقلبت بها الأمور بين عدد من الملوك والحكام المحليين حتى نهاية الفترة الآشورية الوسطى، لتبدأ ثانية تحت حكم سلالة جديدة أسسها حدد نيراري الثاني أنتهت بإغتصاب العرشفي ظروف غامضة من قبل ع</w:t>
      </w:r>
      <w:r>
        <w:rPr>
          <w:rFonts w:ascii="Times New Roman" w:eastAsia="Times New Roman" w:hAnsi="Times New Roman" w:cs="Times New Roman"/>
          <w:color w:val="181717"/>
          <w:sz w:val="26"/>
          <w:szCs w:val="26"/>
          <w:rtl/>
        </w:rPr>
        <w:t>سكري طموح لا يعرف أسمه الحقيقي (تسمى بأسم ملك أكدالكلدي) الشهير سرجون ، ليبدأ تاريخ السلالة الأمبراطورية السرجونية التي أنتهى مصيرمعظم ملوكها بالأغتيال أو بطرق غامضة إبتداء بمؤسسها سرجون الثاني وولده سنحاريبومروراً بآشوربانيبال وأنتهاء بآشورإيتيل إيلاني وس</w:t>
      </w:r>
      <w:r>
        <w:rPr>
          <w:rFonts w:ascii="Times New Roman" w:eastAsia="Times New Roman" w:hAnsi="Times New Roman" w:cs="Times New Roman"/>
          <w:color w:val="181717"/>
          <w:sz w:val="26"/>
          <w:szCs w:val="26"/>
          <w:rtl/>
        </w:rPr>
        <w:t>ن شمو ليشير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المسلمة الأخرى التي يجهلها البسطاء ويتجاهلها المتعلمون المروجون للتسمية الآشوريةالحديثة ، هي أن الهيمنة السياسية الفعلية للدولة الآشورية على وادي الرافدين ليست كمايهول البعض أو يغالي البعض الآخر بين ألف عام وألف وخمسمائة عام ،ذلك أن هذاالبعض</w:t>
      </w:r>
      <w:r>
        <w:rPr>
          <w:rFonts w:ascii="Times New Roman" w:eastAsia="Times New Roman" w:hAnsi="Times New Roman" w:cs="Times New Roman"/>
          <w:color w:val="181717"/>
          <w:sz w:val="26"/>
          <w:szCs w:val="26"/>
          <w:rtl/>
        </w:rPr>
        <w:t xml:space="preserve"> قد خلط كما يبدو بين إستقلال أقليم الشمال غير الناجز عن الأقليم البابلي (السلطةالشرعية للبلاد) عام </w:t>
      </w:r>
      <w:r>
        <w:rPr>
          <w:rFonts w:ascii="Times New Roman" w:eastAsia="Times New Roman" w:hAnsi="Times New Roman" w:cs="Times New Roman"/>
          <w:color w:val="181717"/>
          <w:sz w:val="26"/>
          <w:szCs w:val="26"/>
        </w:rPr>
        <w:t>١٣٦٣</w:t>
      </w:r>
      <w:r>
        <w:rPr>
          <w:rFonts w:ascii="Times New Roman" w:eastAsia="Times New Roman" w:hAnsi="Times New Roman" w:cs="Times New Roman"/>
          <w:color w:val="181717"/>
          <w:sz w:val="26"/>
          <w:szCs w:val="26"/>
          <w:rtl/>
        </w:rPr>
        <w:t xml:space="preserve"> ق.م ، وبين تأسيس الأمبراطورية الآشورية الأولى عام </w:t>
      </w:r>
      <w:r>
        <w:rPr>
          <w:rFonts w:ascii="Times New Roman" w:eastAsia="Times New Roman" w:hAnsi="Times New Roman" w:cs="Times New Roman"/>
          <w:color w:val="181717"/>
          <w:sz w:val="26"/>
          <w:szCs w:val="26"/>
        </w:rPr>
        <w:t>٩١١</w:t>
      </w:r>
      <w:r>
        <w:rPr>
          <w:rFonts w:ascii="Times New Roman" w:eastAsia="Times New Roman" w:hAnsi="Times New Roman" w:cs="Times New Roman"/>
          <w:color w:val="181717"/>
          <w:sz w:val="26"/>
          <w:szCs w:val="26"/>
          <w:rtl/>
        </w:rPr>
        <w:t xml:space="preserve"> ق.م فالأمبراطورية الثانية (الأخيرة) عام </w:t>
      </w:r>
      <w:r>
        <w:rPr>
          <w:rFonts w:ascii="Times New Roman" w:eastAsia="Times New Roman" w:hAnsi="Times New Roman" w:cs="Times New Roman"/>
          <w:color w:val="181717"/>
          <w:sz w:val="26"/>
          <w:szCs w:val="26"/>
        </w:rPr>
        <w:t>٧٤٥</w:t>
      </w:r>
      <w:r>
        <w:rPr>
          <w:rFonts w:ascii="Times New Roman" w:eastAsia="Times New Roman" w:hAnsi="Times New Roman" w:cs="Times New Roman"/>
          <w:color w:val="181717"/>
          <w:sz w:val="26"/>
          <w:szCs w:val="26"/>
          <w:rtl/>
        </w:rPr>
        <w:t xml:space="preserve"> ق.م، ولو جمعنا سنوات حكم هاتين الإمبراطوريتين لما ساوى</w:t>
      </w:r>
      <w:r>
        <w:rPr>
          <w:rFonts w:ascii="Times New Roman" w:eastAsia="Times New Roman" w:hAnsi="Times New Roman" w:cs="Times New Roman"/>
          <w:color w:val="181717"/>
          <w:sz w:val="26"/>
          <w:szCs w:val="26"/>
          <w:rtl/>
        </w:rPr>
        <w:t xml:space="preserve"> فترة حكم سلالة بابلية واحدة هي سلالة بابل الأولى التي هي كمانعرف ليست أطول السلالات البابلية حكماً وبالتالي لما ساوى حكم هاتين الإمبراطوريتينخمس فترة حكم السومريين لوادي الرافدين ، ويمكن لمن يشاء الرجوع إلى الجدوال التاريخيةالمتخصصة بهذا الشأن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ولعل ما ي</w:t>
      </w:r>
      <w:r>
        <w:rPr>
          <w:rFonts w:ascii="Times New Roman" w:eastAsia="Times New Roman" w:hAnsi="Times New Roman" w:cs="Times New Roman"/>
          <w:color w:val="181717"/>
          <w:sz w:val="26"/>
          <w:szCs w:val="26"/>
          <w:rtl/>
        </w:rPr>
        <w:t xml:space="preserve">جدر بنا ذكره هنا ، أن الكلدان (بسبب من خصوصيتهم القومية) قد تمكنوا حتىبعد أنتهاء دورهم السياسي أواخر القرن الثالث للميلاد من الهيمنة ثقافياً ولغوياً وبشكلمطلق على </w:t>
      </w:r>
      <w:r>
        <w:rPr>
          <w:rFonts w:ascii="Times New Roman" w:eastAsia="Times New Roman" w:hAnsi="Times New Roman" w:cs="Times New Roman"/>
          <w:color w:val="181717"/>
          <w:sz w:val="26"/>
          <w:szCs w:val="26"/>
          <w:rtl/>
        </w:rPr>
        <w:lastRenderedPageBreak/>
        <w:t>جميع المحتلين الذين غزوا بلادهم بأستثناء المسلمين العرب الذين عملوا وفقاًلتوجهاتهم الدينية وس</w:t>
      </w:r>
      <w:r>
        <w:rPr>
          <w:rFonts w:ascii="Times New Roman" w:eastAsia="Times New Roman" w:hAnsi="Times New Roman" w:cs="Times New Roman"/>
          <w:color w:val="181717"/>
          <w:sz w:val="26"/>
          <w:szCs w:val="26"/>
          <w:rtl/>
        </w:rPr>
        <w:t>ياسة قادتهم الإحتوائية على فرض نظام الموالاة (الموالي) واللغةالعربية والدين الجديد على السكان الأصليين (الكلدان) ، ومما ساعدهم على ذلك سياسة هدمالمدارس الكلدانية الملحقة بالكنائس والأديرة التي يتم التدريس فيها باللغة الأصلية للسكان(لغة السورث / الكلدانية ا</w:t>
      </w:r>
      <w:r>
        <w:rPr>
          <w:rFonts w:ascii="Times New Roman" w:eastAsia="Times New Roman" w:hAnsi="Times New Roman" w:cs="Times New Roman"/>
          <w:color w:val="181717"/>
          <w:sz w:val="26"/>
          <w:szCs w:val="26"/>
          <w:rtl/>
        </w:rPr>
        <w:t>لحديثة)، وبالتالي كان على من يريد التعلم من السكان الأصليين(الكلدان) الإلتحاق بمدارس المسلمين (من عرب ومستعربة) طلباً للعلم أو طمعاً في الوظيفةالحكومية ، فيما بقيت لغة (السورث) مهيمنة على الشارع حتى القرن العاشر الميلادي ، وفيالمناطق الريفية ( نطقاً وكتابة</w:t>
      </w:r>
      <w:r>
        <w:rPr>
          <w:rFonts w:ascii="Times New Roman" w:eastAsia="Times New Roman" w:hAnsi="Times New Roman" w:cs="Times New Roman"/>
          <w:color w:val="181717"/>
          <w:sz w:val="26"/>
          <w:szCs w:val="26"/>
          <w:rtl/>
        </w:rPr>
        <w:t>) حتى القرن الثالث عشر للميلاد وأخيراً تواصلت نطقاً بشكلواسع وكتابة بشكل محدود في قرى وبلدات وطننا الأم حتى تاريخ صدور هذا البحث .</w:t>
      </w:r>
    </w:p>
    <w:p w:rsidR="00A84D01" w:rsidRDefault="00CD183F">
      <w:pPr>
        <w:bidi w:val="0"/>
        <w:spacing w:after="552"/>
        <w:ind w:left="1484"/>
        <w:jc w:val="left"/>
      </w:pPr>
      <w:r>
        <w:rPr>
          <w:noProof/>
        </w:rPr>
        <mc:AlternateContent>
          <mc:Choice Requires="wpg">
            <w:drawing>
              <wp:inline distT="0" distB="0" distL="0" distR="0">
                <wp:extent cx="2664178" cy="1091170"/>
                <wp:effectExtent l="0" t="0" r="0" b="0"/>
                <wp:docPr id="754874" name="Group 754874"/>
                <wp:cNvGraphicFramePr/>
                <a:graphic xmlns:a="http://schemas.openxmlformats.org/drawingml/2006/main">
                  <a:graphicData uri="http://schemas.microsoft.com/office/word/2010/wordprocessingGroup">
                    <wpg:wgp>
                      <wpg:cNvGrpSpPr/>
                      <wpg:grpSpPr>
                        <a:xfrm>
                          <a:off x="0" y="0"/>
                          <a:ext cx="2664178" cy="1091170"/>
                          <a:chOff x="0" y="0"/>
                          <a:chExt cx="2664178" cy="1091170"/>
                        </a:xfrm>
                      </wpg:grpSpPr>
                      <pic:pic xmlns:pic="http://schemas.openxmlformats.org/drawingml/2006/picture">
                        <pic:nvPicPr>
                          <pic:cNvPr id="35250" name="Picture 35250"/>
                          <pic:cNvPicPr/>
                        </pic:nvPicPr>
                        <pic:blipFill>
                          <a:blip r:embed="rId53"/>
                          <a:stretch>
                            <a:fillRect/>
                          </a:stretch>
                        </pic:blipFill>
                        <pic:spPr>
                          <a:xfrm>
                            <a:off x="322192" y="0"/>
                            <a:ext cx="2043382" cy="487991"/>
                          </a:xfrm>
                          <a:prstGeom prst="rect">
                            <a:avLst/>
                          </a:prstGeom>
                        </pic:spPr>
                      </pic:pic>
                      <wps:wsp>
                        <wps:cNvPr id="35251" name="Shape 35251"/>
                        <wps:cNvSpPr/>
                        <wps:spPr>
                          <a:xfrm>
                            <a:off x="322192" y="0"/>
                            <a:ext cx="2043373" cy="487993"/>
                          </a:xfrm>
                          <a:custGeom>
                            <a:avLst/>
                            <a:gdLst/>
                            <a:ahLst/>
                            <a:cxnLst/>
                            <a:rect l="0" t="0" r="0" b="0"/>
                            <a:pathLst>
                              <a:path w="2043373" h="487993">
                                <a:moveTo>
                                  <a:pt x="0" y="0"/>
                                </a:moveTo>
                                <a:lnTo>
                                  <a:pt x="0" y="487993"/>
                                </a:lnTo>
                                <a:lnTo>
                                  <a:pt x="2043373" y="487993"/>
                                </a:lnTo>
                                <a:lnTo>
                                  <a:pt x="2043373"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35253" name="Picture 35253"/>
                          <pic:cNvPicPr/>
                        </pic:nvPicPr>
                        <pic:blipFill>
                          <a:blip r:embed="rId54"/>
                          <a:stretch>
                            <a:fillRect/>
                          </a:stretch>
                        </pic:blipFill>
                        <pic:spPr>
                          <a:xfrm>
                            <a:off x="0" y="491623"/>
                            <a:ext cx="2664178" cy="599546"/>
                          </a:xfrm>
                          <a:prstGeom prst="rect">
                            <a:avLst/>
                          </a:prstGeom>
                        </pic:spPr>
                      </pic:pic>
                    </wpg:wgp>
                  </a:graphicData>
                </a:graphic>
              </wp:inline>
            </w:drawing>
          </mc:Choice>
          <mc:Fallback>
            <w:pict>
              <v:group w14:anchorId="3AA9B6DD" id="Group 754874" o:spid="_x0000_s1026" style="width:209.8pt;height:85.9pt;mso-position-horizontal-relative:char;mso-position-vertical-relative:line" coordsize="26641,109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">
                <v:shape id="Picture 35250" o:spid="_x0000_s1027" type="#_x0000_t75" style="position:absolute;left:3221;width:20434;height:4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36D/GAAAA3gAAAA8AAABkcnMvZG93bnJldi54bWxEj81qwkAUhfeC7zBcoTudaJsqqaOIILSL&#10;io0idHfJ3GZCM3dCZhqTt+8sBJeH88e33va2Fh21vnKsYD5LQBAXTldcKricD9MVCB+QNdaOScFA&#10;Hrab8WiNmXY3/qIuD6WII+wzVGBCaDIpfWHIop+5hjh6P661GKJsS6lbvMVxW8tFkrxKixXHB4MN&#10;7Q0Vv/mfVXA4fX7kctmdh+Y0fynNMR2u8lupp0m/ewMRqA+P8L39rhU8p4s0AkSciAJy8w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foP8YAAADeAAAADwAAAAAAAAAAAAAA&#10;AACfAgAAZHJzL2Rvd25yZXYueG1sUEsFBgAAAAAEAAQA9wAAAJIDAAAAAA==&#10;">
                  <v:imagedata r:id="rId55" o:title=""/>
                </v:shape>
                <v:shape id="Shape 35251" o:spid="_x0000_s1028" style="position:absolute;left:3221;width:20434;height:4879;visibility:visible;mso-wrap-style:square;v-text-anchor:top" coordsize="2043373,487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1MUA&#10;AADeAAAADwAAAGRycy9kb3ducmV2LnhtbESP0WoCMRRE3wv9h3CFvtVEy4qsRpFCbfsg4rYfcNlc&#10;s8tubpYk6vbvm0LBx2FmzjDr7eh6caUQW88aZlMFgrj2pmWr4fvr7XkJIiZkg71n0vBDEbabx4c1&#10;lsbf+ETXKlmRIRxL1NCkNJRSxrohh3HqB+LsnX1wmLIMVpqAtwx3vZwrtZAOW84LDQ702lDdVRen&#10;wX8G2+376miHtFeH5UXRe9Fp/TQZdysQicZ0D/+3P4yGl2JezODvTr4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6oLUxQAAAN4AAAAPAAAAAAAAAAAAAAAAAJgCAABkcnMv&#10;ZG93bnJldi54bWxQSwUGAAAAAAQABAD1AAAAigMAAAAA&#10;" path="m,l,487993r2043373,l2043373,,,xe" filled="f" strokecolor="#181717" strokeweight="1.3pt">
                  <v:stroke miterlimit="1" joinstyle="miter"/>
                  <v:path arrowok="t" textboxrect="0,0,2043373,487993"/>
                </v:shape>
                <v:shape id="Picture 35253" o:spid="_x0000_s1029" type="#_x0000_t75" style="position:absolute;top:4916;width:26641;height:5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Kzg7HAAAA3gAAAA8AAABkcnMvZG93bnJldi54bWxEj09rwkAUxO9Cv8PyCt50U4NSUldpK4JH&#10;/7XS2yP7mkSzb0N2TaKf3hUEj8PM/IaZzjtTioZqV1hW8DaMQBCnVhecKdjvloN3EM4jaywtk4IL&#10;OZjPXnpTTLRteUPN1mciQNglqCD3vkqkdGlOBt3QVsTB+7e1QR9knUldYxvgppSjKJpIgwWHhRwr&#10;+s4pPW3PRsF1/fd1pPaw2MfudPzZHOLmt2Ol+q/d5wcIT51/hh/tlVYQj0fjGO53whWQs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PKzg7HAAAA3gAAAA8AAAAAAAAAAAAA&#10;AAAAnwIAAGRycy9kb3ducmV2LnhtbFBLBQYAAAAABAAEAPcAAACTAwAAAAA=&#10;">
                  <v:imagedata r:id="rId56" o:title=""/>
                </v:shape>
                <w10:anchorlock/>
              </v:group>
            </w:pict>
          </mc:Fallback>
        </mc:AlternateContent>
      </w:r>
    </w:p>
    <w:p w:rsidR="00A84D01" w:rsidRDefault="00CD183F">
      <w:pPr>
        <w:spacing w:after="478" w:line="268" w:lineRule="auto"/>
        <w:ind w:left="8" w:right="97" w:hanging="8"/>
        <w:jc w:val="both"/>
      </w:pPr>
      <w:r>
        <w:rPr>
          <w:rFonts w:ascii="Times New Roman" w:eastAsia="Times New Roman" w:hAnsi="Times New Roman" w:cs="Times New Roman"/>
          <w:color w:val="181717"/>
          <w:sz w:val="26"/>
          <w:szCs w:val="26"/>
          <w:rtl/>
        </w:rPr>
        <w:t>أسم أريدو عاصمة الكلدان الأوائل وأسم بابل العاصمة التاريخية للكلدان بالقلم المسماري</w:t>
      </w:r>
    </w:p>
    <w:p w:rsidR="00A84D01" w:rsidRDefault="00CD183F">
      <w:pPr>
        <w:spacing w:after="37"/>
        <w:ind w:left="92" w:right="81" w:hanging="10"/>
        <w:jc w:val="center"/>
      </w:pPr>
      <w:r>
        <w:rPr>
          <w:rFonts w:ascii="Times New Roman" w:eastAsia="Times New Roman" w:hAnsi="Times New Roman" w:cs="Times New Roman"/>
          <w:b/>
          <w:bCs/>
          <w:color w:val="181717"/>
          <w:sz w:val="32"/>
          <w:szCs w:val="32"/>
          <w:rtl/>
        </w:rPr>
        <w:t>إدعاء أن مسيحيي (دشتا وطورا)</w:t>
      </w:r>
    </w:p>
    <w:p w:rsidR="00A84D01" w:rsidRDefault="00CD183F">
      <w:pPr>
        <w:spacing w:after="260"/>
        <w:ind w:left="92" w:right="187" w:hanging="10"/>
        <w:jc w:val="center"/>
      </w:pPr>
      <w:r>
        <w:rPr>
          <w:rFonts w:ascii="Times New Roman" w:eastAsia="Times New Roman" w:hAnsi="Times New Roman" w:cs="Times New Roman"/>
          <w:b/>
          <w:bCs/>
          <w:color w:val="181717"/>
          <w:sz w:val="32"/>
          <w:szCs w:val="32"/>
          <w:rtl/>
        </w:rPr>
        <w:t>ليسوا كلداناً لأنهم يسكنون فيما كان يسمى قديماً إقليم آشور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من بين الموضوعات التي روجت مؤخراً : أن الكلدان (ليسوا كلداناً) وإنما آشوريين ، وذلكبحسب إدعاء هؤلاء، لأن البلدات والقصبات الكلدانية تتوزع جغرافياً الآن فيما عرف يوماًبإقليم آشور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ومع أن مثل هذا</w:t>
      </w:r>
      <w:r>
        <w:rPr>
          <w:rFonts w:ascii="Times New Roman" w:eastAsia="Times New Roman" w:hAnsi="Times New Roman" w:cs="Times New Roman"/>
          <w:color w:val="181717"/>
          <w:sz w:val="26"/>
          <w:szCs w:val="26"/>
          <w:rtl/>
        </w:rPr>
        <w:t xml:space="preserve"> الرأي يشبه من يمسك العصا من المنتصف مدعياً أنه يمسك ببدايتها ،ذلكأن السومريين هم السكان الأصليين لشمال وادي الرافدين كما أثبتت ذلك دراسات العديد منالمؤرخين الذين أوردت في الجزء الأول من البحث جملة من آرائهم ،كما أن آخر الأقوامالقديمة التي ورثت الأرض عن ال</w:t>
      </w:r>
      <w:r>
        <w:rPr>
          <w:rFonts w:ascii="Times New Roman" w:eastAsia="Times New Roman" w:hAnsi="Times New Roman" w:cs="Times New Roman"/>
          <w:color w:val="181717"/>
          <w:sz w:val="26"/>
          <w:szCs w:val="26"/>
          <w:rtl/>
        </w:rPr>
        <w:t xml:space="preserve">سومريين كانوا كلدان الألف الأول ق.م ، ثم أستولت بعدذلك على الإقليم مجاميع جديدة من الغزاة إبتداءً بالإخمينيين وأنتهاء بالعرب فالكورد.. </w:t>
      </w:r>
    </w:p>
    <w:p w:rsidR="00A84D01" w:rsidRDefault="00CD183F">
      <w:pPr>
        <w:spacing w:after="12" w:line="268" w:lineRule="auto"/>
        <w:ind w:left="8" w:right="101" w:hanging="8"/>
        <w:jc w:val="both"/>
      </w:pPr>
      <w:r>
        <w:rPr>
          <w:rFonts w:ascii="Times New Roman" w:eastAsia="Times New Roman" w:hAnsi="Times New Roman" w:cs="Times New Roman"/>
          <w:color w:val="181717"/>
          <w:sz w:val="26"/>
          <w:szCs w:val="26"/>
          <w:rtl/>
        </w:rPr>
        <w:t>الغريب أيضاً ، أن أصحاب هذا المنطق اللاعلمي يتناسون الحقائق التاريخية الدامغة التالية :</w:t>
      </w:r>
    </w:p>
    <w:p w:rsidR="00A84D01" w:rsidRDefault="00CD183F">
      <w:pPr>
        <w:numPr>
          <w:ilvl w:val="0"/>
          <w:numId w:val="20"/>
        </w:numPr>
        <w:spacing w:after="12" w:line="268" w:lineRule="auto"/>
        <w:ind w:right="-2" w:hanging="8"/>
        <w:jc w:val="both"/>
      </w:pPr>
      <w:r>
        <w:rPr>
          <w:rFonts w:ascii="Times New Roman" w:eastAsia="Times New Roman" w:hAnsi="Times New Roman" w:cs="Times New Roman"/>
          <w:color w:val="181717"/>
          <w:sz w:val="26"/>
          <w:szCs w:val="26"/>
          <w:u w:val="single" w:color="181717"/>
          <w:rtl/>
        </w:rPr>
        <w:t>أن كلدان العهد البابلي الحديث كآ</w:t>
      </w:r>
      <w:r>
        <w:rPr>
          <w:rFonts w:ascii="Times New Roman" w:eastAsia="Times New Roman" w:hAnsi="Times New Roman" w:cs="Times New Roman"/>
          <w:color w:val="181717"/>
          <w:sz w:val="26"/>
          <w:szCs w:val="26"/>
          <w:u w:val="single" w:color="181717"/>
          <w:rtl/>
        </w:rPr>
        <w:t>خر سلالة قومية وطنية ، كانوا هم وليس أحد غيرهمورثة ما يزيد على خمسة آلاف عام من الحضارة الرافدية</w:t>
      </w:r>
      <w:r>
        <w:rPr>
          <w:rFonts w:ascii="Times New Roman" w:eastAsia="Times New Roman" w:hAnsi="Times New Roman" w:cs="Times New Roman"/>
          <w:color w:val="181717"/>
          <w:sz w:val="26"/>
          <w:szCs w:val="26"/>
          <w:rtl/>
        </w:rPr>
        <w:t xml:space="preserve"> التي أبتدأت في أريدو عاصمة الكلدان الأوائل ، لذلك بقوا مؤثرين في وادي الرافدين منذ الإحتلال الأخميني حتى </w:t>
      </w:r>
      <w:r>
        <w:rPr>
          <w:rFonts w:ascii="Times New Roman" w:eastAsia="Times New Roman" w:hAnsi="Times New Roman" w:cs="Times New Roman"/>
          <w:color w:val="181717"/>
          <w:sz w:val="26"/>
          <w:szCs w:val="26"/>
          <w:rtl/>
        </w:rPr>
        <w:lastRenderedPageBreak/>
        <w:t>مابعد الغزو الحجازي إبان التوسعات الإسلامية ، الذي أنه</w:t>
      </w:r>
      <w:r>
        <w:rPr>
          <w:rFonts w:ascii="Times New Roman" w:eastAsia="Times New Roman" w:hAnsi="Times New Roman" w:cs="Times New Roman"/>
          <w:color w:val="181717"/>
          <w:sz w:val="26"/>
          <w:szCs w:val="26"/>
          <w:rtl/>
        </w:rPr>
        <w:t>ى الإحتلال الساساني ليبدأ معالحجازيين إحتلال جديد ، وفي كلتا الحالتين لم يدخل الغزاة على بلدان خالية من السكان أوشعوباً تفتقر إلى المدنية والحضارة ، وإلى ذلك يشير الباحث الإجتماعي العراقي المسلم سليممطر قائلاً: عندما دخل المسلمون وجدوا أمامهم كنيسة بابل ال</w:t>
      </w:r>
      <w:r>
        <w:rPr>
          <w:rFonts w:ascii="Times New Roman" w:eastAsia="Times New Roman" w:hAnsi="Times New Roman" w:cs="Times New Roman"/>
          <w:color w:val="181717"/>
          <w:sz w:val="26"/>
          <w:szCs w:val="26"/>
          <w:rtl/>
        </w:rPr>
        <w:t>نسطورية( مقرها في المدائن)التي</w:t>
      </w:r>
      <w:r>
        <w:rPr>
          <w:rFonts w:ascii="Times New Roman" w:eastAsia="Times New Roman" w:hAnsi="Times New Roman" w:cs="Times New Roman"/>
          <w:color w:val="181717"/>
          <w:sz w:val="26"/>
          <w:szCs w:val="26"/>
          <w:u w:val="single" w:color="181717"/>
          <w:rtl/>
        </w:rPr>
        <w:t xml:space="preserve"> كانت تضم </w:t>
      </w:r>
      <w:r>
        <w:rPr>
          <w:rFonts w:ascii="Times New Roman" w:eastAsia="Times New Roman" w:hAnsi="Times New Roman" w:cs="Times New Roman"/>
          <w:color w:val="181717"/>
          <w:sz w:val="26"/>
          <w:szCs w:val="26"/>
          <w:u w:val="single" w:color="181717"/>
        </w:rPr>
        <w:t>٩٠</w:t>
      </w:r>
      <w:r>
        <w:rPr>
          <w:rFonts w:ascii="Times New Roman" w:eastAsia="Times New Roman" w:hAnsi="Times New Roman" w:cs="Times New Roman"/>
          <w:color w:val="181717"/>
          <w:sz w:val="26"/>
          <w:szCs w:val="26"/>
          <w:u w:val="single" w:color="181717"/>
          <w:rtl/>
        </w:rPr>
        <w:t>٪ من العراقيين</w:t>
      </w:r>
      <w:r>
        <w:rPr>
          <w:rFonts w:ascii="Times New Roman" w:eastAsia="Times New Roman" w:hAnsi="Times New Roman" w:cs="Times New Roman"/>
          <w:color w:val="181717"/>
          <w:sz w:val="26"/>
          <w:szCs w:val="26"/>
          <w:rtl/>
        </w:rPr>
        <w:t xml:space="preserve"> وتمتد أسقفياتها من نينوى حتى قطرايا (دولة قطرحالياً) ويقول في مكان آخر : عندما زار بنيامين التودلي جبل سينا حوالي </w:t>
      </w:r>
      <w:r>
        <w:rPr>
          <w:rFonts w:ascii="Times New Roman" w:eastAsia="Times New Roman" w:hAnsi="Times New Roman" w:cs="Times New Roman"/>
          <w:color w:val="181717"/>
          <w:sz w:val="26"/>
          <w:szCs w:val="26"/>
        </w:rPr>
        <w:t>١١٧٠</w:t>
      </w:r>
      <w:r>
        <w:rPr>
          <w:rFonts w:ascii="Times New Roman" w:eastAsia="Times New Roman" w:hAnsi="Times New Roman" w:cs="Times New Roman"/>
          <w:color w:val="181717"/>
          <w:sz w:val="26"/>
          <w:szCs w:val="26"/>
          <w:rtl/>
        </w:rPr>
        <w:t>م وجد على قمتهمعبداً مسيحياً وعند سفحه قرية كان أهلها يتكلمون باللغة الكلدانية مم</w:t>
      </w:r>
      <w:r>
        <w:rPr>
          <w:rFonts w:ascii="Times New Roman" w:eastAsia="Times New Roman" w:hAnsi="Times New Roman" w:cs="Times New Roman"/>
          <w:color w:val="181717"/>
          <w:sz w:val="26"/>
          <w:szCs w:val="26"/>
          <w:rtl/>
        </w:rPr>
        <w:t>ا يدلل على عمق إنتشاراللغة الكلدانية وأيضاً إلى هجرات الكلدان الذين أرادوا التخلص من الإضطهادات الدينيةفقصدوا المناطق الجبلية والصحراوية النائية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وها هو أمين الريحاني يقول في المجلد الرابع من ملوك العرب ص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u w:val="single" w:color="181717"/>
          <w:rtl/>
        </w:rPr>
        <w:t>أن تسمية بغدادبابلية الأصل</w:t>
      </w:r>
      <w:r>
        <w:rPr>
          <w:rFonts w:ascii="Times New Roman" w:eastAsia="Times New Roman" w:hAnsi="Times New Roman" w:cs="Times New Roman"/>
          <w:color w:val="181717"/>
          <w:sz w:val="26"/>
          <w:szCs w:val="26"/>
          <w:rtl/>
        </w:rPr>
        <w:t xml:space="preserve"> وقد أستمدت أسمها م</w:t>
      </w:r>
      <w:r>
        <w:rPr>
          <w:rFonts w:ascii="Times New Roman" w:eastAsia="Times New Roman" w:hAnsi="Times New Roman" w:cs="Times New Roman"/>
          <w:color w:val="181717"/>
          <w:sz w:val="26"/>
          <w:szCs w:val="26"/>
          <w:rtl/>
        </w:rPr>
        <w:t xml:space="preserve">ن مزار بناه الملك الكلداني نبوخذنصر أثر معركة أنتصر فيها هناك على أعدائه . كما أقتنى الطبيب الفرنسي أندريه ميشو عام </w:t>
      </w:r>
      <w:r>
        <w:rPr>
          <w:rFonts w:ascii="Times New Roman" w:eastAsia="Times New Roman" w:hAnsi="Times New Roman" w:cs="Times New Roman"/>
          <w:color w:val="181717"/>
          <w:sz w:val="26"/>
          <w:szCs w:val="26"/>
        </w:rPr>
        <w:t>١٧٨٠</w:t>
      </w:r>
      <w:r>
        <w:rPr>
          <w:rFonts w:ascii="Times New Roman" w:eastAsia="Times New Roman" w:hAnsi="Times New Roman" w:cs="Times New Roman"/>
          <w:color w:val="181717"/>
          <w:sz w:val="26"/>
          <w:szCs w:val="26"/>
          <w:rtl/>
        </w:rPr>
        <w:t xml:space="preserve">م كودورو/ حجر حدود كان قد عثر عليها في المدائن بالقرب من ضفة النهر تعود للملك البابليالكشي كوريكالزو وقد </w:t>
      </w:r>
      <w:r>
        <w:rPr>
          <w:rFonts w:ascii="Times New Roman" w:eastAsia="Times New Roman" w:hAnsi="Times New Roman" w:cs="Times New Roman"/>
          <w:color w:val="181717"/>
          <w:sz w:val="26"/>
          <w:szCs w:val="26"/>
          <w:rtl/>
        </w:rPr>
        <w:t xml:space="preserve">سميت فيها منطقة يعتقد أنها كانت مجاورة لبلدة دوركوريكالزو/ عقرقوقوف بأسم بكدادا- </w:t>
      </w:r>
      <w:r>
        <w:rPr>
          <w:rFonts w:ascii="Times New Roman" w:eastAsia="Times New Roman" w:hAnsi="Times New Roman" w:cs="Times New Roman"/>
          <w:color w:val="181717"/>
          <w:sz w:val="26"/>
        </w:rPr>
        <w:t>Bag da da</w:t>
      </w:r>
      <w:r>
        <w:rPr>
          <w:rFonts w:ascii="Times New Roman" w:eastAsia="Times New Roman" w:hAnsi="Times New Roman" w:cs="Times New Roman"/>
          <w:color w:val="181717"/>
          <w:sz w:val="26"/>
          <w:szCs w:val="26"/>
          <w:rtl/>
        </w:rPr>
        <w:t>- ويورد هذه المعلومة أيضاً معجم المصطلحاتوالأعلام في العراق القديم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وقد ثبت كلدانية بغداد أيضاً أثر أكتشاف سور حصن قديم في جانب الكرخ من بغداد حملتآجراته أسم الملك ا</w:t>
      </w:r>
      <w:r>
        <w:rPr>
          <w:rFonts w:ascii="Times New Roman" w:eastAsia="Times New Roman" w:hAnsi="Times New Roman" w:cs="Times New Roman"/>
          <w:color w:val="181717"/>
          <w:sz w:val="26"/>
          <w:szCs w:val="26"/>
          <w:rtl/>
        </w:rPr>
        <w:t>لكلداني نبوخذنصر الثاني ، والطريف ذكره هنا ، أن بعض المسلمين بنوامقاماً أسموه مقام (الخضر) بجانب ذلك السور الكلدي، يؤمه اليوم المسيحيون والمسلمونعلى حد سواء للتبرك والدعاء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مما يؤكد</w:t>
      </w:r>
      <w:r>
        <w:rPr>
          <w:rFonts w:ascii="Times New Roman" w:eastAsia="Times New Roman" w:hAnsi="Times New Roman" w:cs="Times New Roman"/>
          <w:color w:val="181717"/>
          <w:sz w:val="26"/>
          <w:szCs w:val="26"/>
          <w:u w:val="single" w:color="181717"/>
          <w:rtl/>
        </w:rPr>
        <w:t xml:space="preserve"> أن بغداد التي تسكنها اليوم الأغلبية الناطقة بالسورث قياساً بناطقي السورث </w:t>
      </w:r>
      <w:r>
        <w:rPr>
          <w:rFonts w:ascii="Times New Roman" w:eastAsia="Times New Roman" w:hAnsi="Times New Roman" w:cs="Times New Roman"/>
          <w:color w:val="181717"/>
          <w:sz w:val="26"/>
          <w:szCs w:val="26"/>
          <w:u w:val="single" w:color="181717"/>
          <w:rtl/>
        </w:rPr>
        <w:t>فيمدن العراق الأخرى بما فيها بلدات الشمال ليست أرض مهجر ، لأنها كانت منذ العهد البابليالقديم مدينة أسلافهم الكلدان</w:t>
      </w:r>
      <w:r>
        <w:rPr>
          <w:rFonts w:ascii="Times New Roman" w:eastAsia="Times New Roman" w:hAnsi="Times New Roman" w:cs="Times New Roman"/>
          <w:color w:val="181717"/>
          <w:sz w:val="26"/>
          <w:szCs w:val="26"/>
          <w:rtl/>
        </w:rPr>
        <w:t xml:space="preserve"> الأوائل فالكلدان القدماء الذين أسسوا أشهر السلالات البابلية  ،وبالتالي فإن سكانها الحاليين من الناطقين بالسورث ليسوا نازحين شماليين كما يتوهم</w:t>
      </w:r>
      <w:r>
        <w:rPr>
          <w:rFonts w:ascii="Times New Roman" w:eastAsia="Times New Roman" w:hAnsi="Times New Roman" w:cs="Times New Roman"/>
          <w:color w:val="181717"/>
          <w:sz w:val="26"/>
          <w:szCs w:val="26"/>
          <w:rtl/>
        </w:rPr>
        <w:t xml:space="preserve"> البعض، وإنما الصحيح هو أنهم من العائدين إلى ديارات آبائهم وأجدادهم الكلدان ، مما يدحضالرأي القائل بأن مسيحيي (دشتا وطورا) ليسوا كلداناً لأنهم يسكنون الآن فيما كان يسمىقديماً إقليم آشور ، الذي تسمى ولزمن محدود كما بين ذلك آنفاً بأسم دولة آشور ، بعكس بغدادا</w:t>
      </w:r>
      <w:r>
        <w:rPr>
          <w:rFonts w:ascii="Times New Roman" w:eastAsia="Times New Roman" w:hAnsi="Times New Roman" w:cs="Times New Roman"/>
          <w:color w:val="181717"/>
          <w:sz w:val="26"/>
          <w:szCs w:val="26"/>
          <w:rtl/>
        </w:rPr>
        <w:t xml:space="preserve">لتي كانت دائماً جزءاً لا يتجزء من الأقليم البابلي والتي تضم اليوم غالبية الناطقين بالسورث/ الكلدانية الدارجة. </w:t>
      </w:r>
    </w:p>
    <w:p w:rsidR="00A84D01" w:rsidRDefault="00CD183F">
      <w:pPr>
        <w:numPr>
          <w:ilvl w:val="0"/>
          <w:numId w:val="20"/>
        </w:numPr>
        <w:spacing w:after="12" w:line="268" w:lineRule="auto"/>
        <w:ind w:right="-2" w:hanging="8"/>
        <w:jc w:val="both"/>
      </w:pPr>
      <w:r>
        <w:rPr>
          <w:rFonts w:ascii="Times New Roman" w:eastAsia="Times New Roman" w:hAnsi="Times New Roman" w:cs="Times New Roman"/>
          <w:color w:val="181717"/>
          <w:sz w:val="26"/>
          <w:szCs w:val="26"/>
          <w:rtl/>
        </w:rPr>
        <w:t>كان كلدان الحيرة وبغداد وسامراء وحدياب والموصل (السريان المشارقة المتنسطرين والمونوفيسيين) في العهد العباسي يمثلون طبقة كبيرة من الشعب (وصل تعداد</w:t>
      </w:r>
      <w:r>
        <w:rPr>
          <w:rFonts w:ascii="Times New Roman" w:eastAsia="Times New Roman" w:hAnsi="Times New Roman" w:cs="Times New Roman"/>
          <w:color w:val="181717"/>
          <w:sz w:val="26"/>
          <w:szCs w:val="26"/>
          <w:rtl/>
        </w:rPr>
        <w:t xml:space="preserve">ها في بعضالمصادر العباسية إلى ما يزيد على مائتي ألف) وكان جلهم من المتعلمين وأصحاب المهن منكوازين وخمارين ووراقين وبزازين وغيرهم مثلما كان من بينهم عدد كبير من المترجمينوالأطباء والمستشارين والمهندسين والفلكيين ، ناهيكم عن المزارعين </w:t>
      </w:r>
      <w:r>
        <w:rPr>
          <w:rFonts w:ascii="Times New Roman" w:eastAsia="Times New Roman" w:hAnsi="Times New Roman" w:cs="Times New Roman"/>
          <w:color w:val="181717"/>
          <w:sz w:val="26"/>
          <w:szCs w:val="26"/>
          <w:rtl/>
        </w:rPr>
        <w:lastRenderedPageBreak/>
        <w:t>الذين كان يطلقالعرب علي</w:t>
      </w:r>
      <w:r>
        <w:rPr>
          <w:rFonts w:ascii="Times New Roman" w:eastAsia="Times New Roman" w:hAnsi="Times New Roman" w:cs="Times New Roman"/>
          <w:color w:val="181717"/>
          <w:sz w:val="26"/>
          <w:szCs w:val="26"/>
          <w:rtl/>
        </w:rPr>
        <w:t>هم تسمية النبط والذين كان أعدداهم بعد ما يزيد قرنين من الصهر والتذويب يزيدعلى المليونين (للمزيد من المعلومات يرجى مراجعة دراستنا الموسومة / سكان العراق /بلاد بابل .. عرب أم مستعربة.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وحري بالذكر هنا أن المأذنة الملوية في شمرا /شيمورم (سامراء) التي بناها ا</w:t>
      </w:r>
      <w:r>
        <w:rPr>
          <w:rFonts w:ascii="Times New Roman" w:eastAsia="Times New Roman" w:hAnsi="Times New Roman" w:cs="Times New Roman"/>
          <w:color w:val="181717"/>
          <w:sz w:val="26"/>
          <w:szCs w:val="26"/>
          <w:rtl/>
        </w:rPr>
        <w:t>لمهندس</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الكلداني دليل بن يعقوب النصراني قد أستوحى تصميمها من تراث أجداده الكلدان الذين</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تناقلت أخبارهم كتب اليونان وأشار العهد القديم إلى برجهم العظيم ، لذلك جاءت تلك المأذنةمطابقة في الرؤية لطراز الأبراج البابلية وتشبه إلى حد بعيد برج كاهنة القمر (ننار / </w:t>
      </w:r>
      <w:r>
        <w:rPr>
          <w:rFonts w:ascii="Times New Roman" w:eastAsia="Times New Roman" w:hAnsi="Times New Roman" w:cs="Times New Roman"/>
          <w:color w:val="181717"/>
          <w:sz w:val="26"/>
          <w:szCs w:val="26"/>
          <w:rtl/>
        </w:rPr>
        <w:t>سين)من منطقة أور الكلدان الكاهنة إنخيدونا أبنة ملك أكد الكلدي شروكين (سرجون الكبير)، لكنالكلدان قصدوا البلدات الكلدانية التي أبتناها أجدادهم من قبل في عصر التهجيرات الآشورية، وذلك بعد سقوط الدولة العباسية وتزايد الإضطهادات الدينية في عصر الصراع الفارسيالعث</w:t>
      </w:r>
      <w:r>
        <w:rPr>
          <w:rFonts w:ascii="Times New Roman" w:eastAsia="Times New Roman" w:hAnsi="Times New Roman" w:cs="Times New Roman"/>
          <w:color w:val="181717"/>
          <w:sz w:val="26"/>
          <w:szCs w:val="26"/>
          <w:rtl/>
        </w:rPr>
        <w:t>ماني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وإلى ذلك يشير الوزير الكاتب والمؤرخ الكلداني يوسف رزق أﷲ غنيمة في كتابه الموسوم(نزهة المشتاق في تاريخ يهود العراق) ص </w:t>
      </w:r>
      <w:r>
        <w:rPr>
          <w:rFonts w:ascii="Times New Roman" w:eastAsia="Times New Roman" w:hAnsi="Times New Roman" w:cs="Times New Roman"/>
          <w:color w:val="181717"/>
          <w:sz w:val="26"/>
          <w:szCs w:val="26"/>
        </w:rPr>
        <w:t>١٧٢</w:t>
      </w:r>
      <w:r>
        <w:rPr>
          <w:rFonts w:ascii="Times New Roman" w:eastAsia="Times New Roman" w:hAnsi="Times New Roman" w:cs="Times New Roman"/>
          <w:color w:val="181717"/>
          <w:sz w:val="26"/>
          <w:szCs w:val="26"/>
          <w:rtl/>
        </w:rPr>
        <w:t xml:space="preserve"> : أن يهود العراق بقوا في هذه الديار في القرون التي أعقبت إستيلاء المغول والتتار ، ولم يضطروا إلى مغادرة أوطانهم مع ما كانفيها من</w:t>
      </w:r>
      <w:r>
        <w:rPr>
          <w:rFonts w:ascii="Times New Roman" w:eastAsia="Times New Roman" w:hAnsi="Times New Roman" w:cs="Times New Roman"/>
          <w:color w:val="181717"/>
          <w:sz w:val="26"/>
          <w:szCs w:val="26"/>
          <w:rtl/>
        </w:rPr>
        <w:t xml:space="preserve"> المظالم والإضطهادات كما فعل النساطرة (السريان من أحفاد الكلدان الأوائل) الذينهجروا بغداد والبصرة وكل مدن العراق ما خلا الموصل ونواحيها</w:t>
      </w:r>
      <w:r>
        <w:rPr>
          <w:rFonts w:ascii="Times New Roman" w:eastAsia="Times New Roman" w:hAnsi="Times New Roman" w:cs="Times New Roman"/>
          <w:color w:val="181717"/>
          <w:sz w:val="26"/>
          <w:szCs w:val="26"/>
          <w:u w:val="single" w:color="181717"/>
          <w:rtl/>
        </w:rPr>
        <w:t xml:space="preserve"> وألتجأوا إلى قمم الجبالحتى أنقطع ذكرهم من عاصمة العباسيين عهداً</w:t>
      </w:r>
      <w:r>
        <w:rPr>
          <w:rFonts w:ascii="Times New Roman" w:eastAsia="Times New Roman" w:hAnsi="Times New Roman" w:cs="Times New Roman"/>
          <w:color w:val="181717"/>
          <w:sz w:val="26"/>
          <w:szCs w:val="26"/>
          <w:rtl/>
        </w:rPr>
        <w:t xml:space="preserve"> ،فخربت بيعهم وهدمت معابدهم، ولم تعد فئة النصارى إلى مدين</w:t>
      </w:r>
      <w:r>
        <w:rPr>
          <w:rFonts w:ascii="Times New Roman" w:eastAsia="Times New Roman" w:hAnsi="Times New Roman" w:cs="Times New Roman"/>
          <w:color w:val="181717"/>
          <w:sz w:val="26"/>
          <w:szCs w:val="26"/>
          <w:rtl/>
        </w:rPr>
        <w:t>ة السلام إلا بعد مرور قرن أو أكثر.</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تؤكد هذه الحقائق على أن تنقل الكلدان بين مستوطنهم التاريخي وسط وجنوب العراق وبينبلداتهم التي أنشئت في منطقة دشتا وطورا إبان عهد تنامي قوة الدولة الآشورية كان واقعاًمفروضاً تطلبته متغيرات الحياة ، علماً أن تلك البلدات كانت</w:t>
      </w:r>
      <w:r>
        <w:rPr>
          <w:rFonts w:ascii="Times New Roman" w:eastAsia="Times New Roman" w:hAnsi="Times New Roman" w:cs="Times New Roman"/>
          <w:color w:val="181717"/>
          <w:sz w:val="26"/>
          <w:szCs w:val="26"/>
          <w:rtl/>
        </w:rPr>
        <w:t xml:space="preserve"> قد أقيمت على مستوطناتعمورية قديمة ومستوطنات أكدية وسومرية أقدم، أما السبب الرئيس لتوجه كلدان الإقليمالبابلي نحو الشمال الرافدي في فترة الإضطهادات الكبرى ، فكان بدافع حماية العرضوالدين والنجاة بحياتهم وحياة عوائلهم من سطوة المحتلين الظلاميين من مغول وفرسوع</w:t>
      </w:r>
      <w:r>
        <w:rPr>
          <w:rFonts w:ascii="Times New Roman" w:eastAsia="Times New Roman" w:hAnsi="Times New Roman" w:cs="Times New Roman"/>
          <w:color w:val="181717"/>
          <w:sz w:val="26"/>
          <w:szCs w:val="26"/>
          <w:rtl/>
        </w:rPr>
        <w:t>ثمانيين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أن نسبة تزيد على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من الناطقين بالسورث المتبقين في العراق من أبناء مختلفالطوائف المسيحية الناطقة بالسورث لا يقيمون اليوم في البلدات الشمالية وإنما في منطقةأجدادهم التاريخية بغداد والمدن الكبيرة الأخرى، وما دفعهم إلى مثل هذه الهجرة المعاكسةهو</w:t>
      </w:r>
      <w:r>
        <w:rPr>
          <w:rFonts w:ascii="Times New Roman" w:eastAsia="Times New Roman" w:hAnsi="Times New Roman" w:cs="Times New Roman"/>
          <w:color w:val="181717"/>
          <w:sz w:val="26"/>
          <w:szCs w:val="26"/>
          <w:rtl/>
        </w:rPr>
        <w:t xml:space="preserve"> أن معظم القرى والبلدات الكلدانية الشمالية قد تم أحتلالها من قبل الكورد بتخطيط منالدولة العثمانية أبتداء من تاريخ جلب الكورد إلى العراق عام </w:t>
      </w:r>
      <w:r>
        <w:rPr>
          <w:rFonts w:ascii="Times New Roman" w:eastAsia="Times New Roman" w:hAnsi="Times New Roman" w:cs="Times New Roman"/>
          <w:color w:val="181717"/>
          <w:sz w:val="26"/>
          <w:szCs w:val="26"/>
        </w:rPr>
        <w:t>١٥١٥</w:t>
      </w:r>
      <w:r>
        <w:rPr>
          <w:rFonts w:ascii="Times New Roman" w:eastAsia="Times New Roman" w:hAnsi="Times New Roman" w:cs="Times New Roman"/>
          <w:color w:val="181717"/>
          <w:sz w:val="26"/>
          <w:szCs w:val="26"/>
          <w:rtl/>
        </w:rPr>
        <w:t xml:space="preserve">م ، ولا تزال عدد منالبلدات والقرى في دهوك وأربيل وسهل نينوى حتى اليوم تتعرض للإحتواء الكورديالمبرمج ، ناهيكم عن </w:t>
      </w:r>
      <w:r>
        <w:rPr>
          <w:rFonts w:ascii="Times New Roman" w:eastAsia="Times New Roman" w:hAnsi="Times New Roman" w:cs="Times New Roman"/>
          <w:color w:val="181717"/>
          <w:sz w:val="26"/>
          <w:szCs w:val="26"/>
          <w:rtl/>
        </w:rPr>
        <w:t xml:space="preserve">أن تحسن الأوضاع الإقتصادية منذ أواخر القرن التاسع عشر ،ولاسيما في المدن الكبيرة مثل بغداد والبصرة دفع بالعديد من العوائل للنزوح إليها </w:t>
      </w:r>
      <w:r>
        <w:rPr>
          <w:rFonts w:ascii="Times New Roman" w:eastAsia="Times New Roman" w:hAnsi="Times New Roman" w:cs="Times New Roman"/>
          <w:color w:val="181717"/>
          <w:sz w:val="26"/>
          <w:szCs w:val="26"/>
          <w:rtl/>
        </w:rPr>
        <w:lastRenderedPageBreak/>
        <w:t>لتحسينالمستوى المعاشي والحصول على الخدمات الإجتماعية والثقافية المتميزة قياساً بمستواها فيالبلدات الشمالية وأرياف المدن ال</w:t>
      </w:r>
      <w:r>
        <w:rPr>
          <w:rFonts w:ascii="Times New Roman" w:eastAsia="Times New Roman" w:hAnsi="Times New Roman" w:cs="Times New Roman"/>
          <w:color w:val="181717"/>
          <w:sz w:val="26"/>
          <w:szCs w:val="26"/>
          <w:rtl/>
        </w:rPr>
        <w:t>كبرى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يتبين لنا مما ذكرت آنفاً ، بأن التعكز على المنطق الجغرافي لتحديد الأعراق البشرية هو منالسذاجة بمكان ، بحيث لا يمكن لأي عاقل تصوره، فقد بينت الأثباتات الآثارية بأن السلالةالسرجونية التي أنشأ ملوكها أعظم إمبراطورية في إقليم آشور إنما تنحدر عن البابليي</w:t>
      </w:r>
      <w:r>
        <w:rPr>
          <w:rFonts w:ascii="Times New Roman" w:eastAsia="Times New Roman" w:hAnsi="Times New Roman" w:cs="Times New Roman"/>
          <w:color w:val="181717"/>
          <w:sz w:val="26"/>
          <w:szCs w:val="26"/>
          <w:rtl/>
        </w:rPr>
        <w:t>ن(تسمية أقليمية)، كما أن مؤسس الدولة الآشورية الأولى شمشي أدد الأول ينحدر أيضاً عنالبابليين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إن أستخدامي لتسمية البابليين الوطني هنا ، هو في الواقع محاولة لتوضيح أن العموريينالذين ينحدرون عن الكلدان الأوائل وكلدان اليوم هم شعب واحد، لغته وعرقه وأصله واحد </w:t>
      </w:r>
      <w:r>
        <w:rPr>
          <w:rFonts w:ascii="Times New Roman" w:eastAsia="Times New Roman" w:hAnsi="Times New Roman" w:cs="Times New Roman"/>
          <w:color w:val="181717"/>
          <w:sz w:val="26"/>
          <w:szCs w:val="26"/>
          <w:rtl/>
        </w:rPr>
        <w:t>،إلا أن الهجرات والتهجيرات التي نقلت ما يقرب على المليون كلداني إلى الأقليم الشمالي فيعهد تسلط الدولة الآشورية وخاصة السلالة السرجونية ، علاوة على الهجرات اللاحقة التيأتخذت طابعاً دينيياً أثر تقبل الرافديين للبشارة المسيحية ومحاولتهم للتخلص من مضطهديهمأبان</w:t>
      </w:r>
      <w:r>
        <w:rPr>
          <w:rFonts w:ascii="Times New Roman" w:eastAsia="Times New Roman" w:hAnsi="Times New Roman" w:cs="Times New Roman"/>
          <w:color w:val="181717"/>
          <w:sz w:val="26"/>
          <w:szCs w:val="26"/>
          <w:rtl/>
        </w:rPr>
        <w:t xml:space="preserve"> عصور الغزاة التي أبتدأت بالأخمينيين وأنتهت بالعثمانيين والبريطانيين أنتهت بهم إلىالإستقرار في إقليم الشمال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وهنا ينبغي علينا أن ندرك بأن مثل هذه التبدلات المكانية لا يمكن لها أن تنسينا أصلناالوسط جنوبي ، أما إعتماد منطق الجغرافيا وحده فإنه منطق عاجز ، ذل</w:t>
      </w:r>
      <w:r>
        <w:rPr>
          <w:rFonts w:ascii="Times New Roman" w:eastAsia="Times New Roman" w:hAnsi="Times New Roman" w:cs="Times New Roman"/>
          <w:color w:val="181717"/>
          <w:sz w:val="26"/>
          <w:szCs w:val="26"/>
          <w:rtl/>
        </w:rPr>
        <w:t>ك أننا بحسب منطقالجغرافيا هذا ينبغي أن نعتبر الكورد والتركمان والكلدان وكلدان الجبال والعرب الذينيقيمون الآن في القسم الشمالي من العراق سومريين، لأن أقليم الشمال أصلاً هو مستوطنالسومريين (شومرايي.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وإذا ما قمنا بتطبيق هذا المنطق اللاعلمي على الشعوب التي ت</w:t>
      </w:r>
      <w:r>
        <w:rPr>
          <w:rFonts w:ascii="Times New Roman" w:eastAsia="Times New Roman" w:hAnsi="Times New Roman" w:cs="Times New Roman"/>
          <w:color w:val="181717"/>
          <w:sz w:val="26"/>
          <w:szCs w:val="26"/>
          <w:rtl/>
        </w:rPr>
        <w:t>سكن اليوم في أمريكا وكنداومنهم العرب والأكراد والتركمان والكلدان والآثوريين (كلدان الجبال) وكذلك بقية الشعوبالأخرى من أوربيين وصينيين وأفارقة ، فليس أمامنا إلا أن نعتبرهم جميعاً</w:t>
      </w:r>
      <w:r>
        <w:rPr>
          <w:rFonts w:ascii="Times New Roman" w:eastAsia="Times New Roman" w:hAnsi="Times New Roman" w:cs="Times New Roman"/>
          <w:color w:val="181717"/>
          <w:sz w:val="26"/>
          <w:szCs w:val="26"/>
          <w:u w:val="single" w:color="181717"/>
          <w:rtl/>
        </w:rPr>
        <w:t xml:space="preserve"> هنوداً حمر</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لأن هذه البلاد (أميريكا وكندا) هي مستوطن الهنود الحمر وبالتالي </w:t>
      </w:r>
      <w:r>
        <w:rPr>
          <w:rFonts w:ascii="Times New Roman" w:eastAsia="Times New Roman" w:hAnsi="Times New Roman" w:cs="Times New Roman"/>
          <w:color w:val="181717"/>
          <w:sz w:val="26"/>
          <w:szCs w:val="26"/>
          <w:rtl/>
        </w:rPr>
        <w:t xml:space="preserve">فإن زنج البصرة والهنودالسيخ وبعض العشائر الحجازية التي هاجرت إلى العراق بعد الغزو الإسلامي يضاف لهمالعشائرالمسيحية العربية من بني طي وربيعة وتنوخ وتميم والعباد النجديين الذين أستقروافي العراق قبل الغزو الإسلامي هم كلدان بابليون!!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إن منطق الجغرافيا المحدود</w:t>
      </w:r>
      <w:r>
        <w:rPr>
          <w:rFonts w:ascii="Times New Roman" w:eastAsia="Times New Roman" w:hAnsi="Times New Roman" w:cs="Times New Roman"/>
          <w:color w:val="181717"/>
          <w:sz w:val="26"/>
          <w:szCs w:val="26"/>
          <w:rtl/>
        </w:rPr>
        <w:t xml:space="preserve"> هذا لا يمكن أن يقنع أو يرضى به إلا البسطاء والسذج، كما إنمثل هذا المنطق المتهريء لا يمكن أن يروج له إلا المتعصبون الذين يسعون لتمرير أهدافغير سوية ، ذلك أن منطق الجغرافيا البشرية هو منطق زمكاني متغير زماناً ومكاناً ، يخضعدائماً للتبدلات المستمرة بحسب المت</w:t>
      </w:r>
      <w:r>
        <w:rPr>
          <w:rFonts w:ascii="Times New Roman" w:eastAsia="Times New Roman" w:hAnsi="Times New Roman" w:cs="Times New Roman"/>
          <w:color w:val="181717"/>
          <w:sz w:val="26"/>
          <w:szCs w:val="26"/>
          <w:rtl/>
        </w:rPr>
        <w:t xml:space="preserve">غيرات الجيوسياسية وليس أدل على ذلك من التغيراتالدراماتيكية الهائلة التي طرأت على الخارطة الأوربية ليس منذ منذ عصر النهضة الأوربيةوما تلته من متغيرات كبيرة ، بل منذ سقوط جدار برلين حتى يومنا هذا. </w:t>
      </w:r>
    </w:p>
    <w:p w:rsidR="00A84D01" w:rsidRDefault="00CD183F">
      <w:pPr>
        <w:bidi w:val="0"/>
        <w:spacing w:after="0"/>
        <w:jc w:val="both"/>
      </w:pPr>
      <w:r>
        <w:rPr>
          <w:rFonts w:ascii="Times New Roman" w:eastAsia="Times New Roman" w:hAnsi="Times New Roman" w:cs="Times New Roman"/>
          <w:color w:val="181717"/>
          <w:sz w:val="26"/>
        </w:rPr>
        <w:t xml:space="preserve">                                                            </w:t>
      </w:r>
      <w:r>
        <w:rPr>
          <w:rFonts w:ascii="Times New Roman" w:eastAsia="Times New Roman" w:hAnsi="Times New Roman" w:cs="Times New Roman"/>
          <w:color w:val="181717"/>
          <w:sz w:val="26"/>
        </w:rPr>
        <w:t xml:space="preserve">                                                   </w:t>
      </w:r>
    </w:p>
    <w:p w:rsidR="00A84D01" w:rsidRDefault="00CD183F">
      <w:pPr>
        <w:bidi w:val="0"/>
        <w:spacing w:after="827"/>
        <w:ind w:right="1"/>
      </w:pPr>
      <w:r>
        <w:rPr>
          <w:rFonts w:ascii="Times New Roman" w:eastAsia="Times New Roman" w:hAnsi="Times New Roman" w:cs="Times New Roman"/>
          <w:color w:val="181717"/>
          <w:sz w:val="26"/>
        </w:rPr>
        <w:lastRenderedPageBreak/>
        <w:t xml:space="preserve">                                                                                          </w:t>
      </w:r>
    </w:p>
    <w:p w:rsidR="00A84D01" w:rsidRDefault="00CD183F">
      <w:pPr>
        <w:spacing w:after="260"/>
        <w:ind w:left="92" w:right="80" w:hanging="10"/>
        <w:jc w:val="center"/>
      </w:pPr>
      <w:r>
        <w:rPr>
          <w:rFonts w:ascii="Times New Roman" w:eastAsia="Times New Roman" w:hAnsi="Times New Roman" w:cs="Times New Roman"/>
          <w:b/>
          <w:bCs/>
          <w:color w:val="181717"/>
          <w:sz w:val="32"/>
          <w:szCs w:val="32"/>
          <w:rtl/>
        </w:rPr>
        <w:t>إدعاء أنقراض الكلدان بعد سيطرة المسلمين على وادي الرافدين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في كتابي الموسوم (الكلدان .. شمس لا تنطفيء) تناولت في</w:t>
      </w:r>
      <w:r>
        <w:rPr>
          <w:rFonts w:ascii="Times New Roman" w:eastAsia="Times New Roman" w:hAnsi="Times New Roman" w:cs="Times New Roman"/>
          <w:color w:val="181717"/>
          <w:sz w:val="26"/>
          <w:szCs w:val="26"/>
          <w:rtl/>
        </w:rPr>
        <w:t xml:space="preserve"> الفصل المعنون (هجرة الكلداننحو الشمال) الأسباب التي أدت إلى هجرة الكلدان نحو الشمال ومن ثم أتيت على ذكرالتهجيرات التي أدت إلى نقل ما يقرب على المليون كلداني من الإقليم البابلي إلى إقليم آشورفي عهد السلالة السرجونية علاوة على الهجرات والتهجيرات اللاحقة ، ل</w:t>
      </w:r>
      <w:r>
        <w:rPr>
          <w:rFonts w:ascii="Times New Roman" w:eastAsia="Times New Roman" w:hAnsi="Times New Roman" w:cs="Times New Roman"/>
          <w:color w:val="181717"/>
          <w:sz w:val="26"/>
          <w:szCs w:val="26"/>
          <w:rtl/>
        </w:rPr>
        <w:t>ذلك سأكتفي هنابالإشارة إلى العوامل التي أدت إلى ترك الكلدان لمستوطنهم التاريخي في وسط وجنوبالعراق القديم مع ذكر أهم الهجرات والتهجيرات المدعمة بالإثباتات المادية ، وذلك لتفنيدإدعاء إنقراض الكلدان القدماء بعد دخول القوات الحجازية المسلمة إلى وادي الرافدين ع</w:t>
      </w:r>
      <w:r>
        <w:rPr>
          <w:rFonts w:ascii="Times New Roman" w:eastAsia="Times New Roman" w:hAnsi="Times New Roman" w:cs="Times New Roman"/>
          <w:color w:val="181717"/>
          <w:sz w:val="26"/>
          <w:szCs w:val="26"/>
          <w:rtl/>
        </w:rPr>
        <w:t>ام</w:t>
      </w:r>
      <w:r>
        <w:rPr>
          <w:rFonts w:ascii="Times New Roman" w:eastAsia="Times New Roman" w:hAnsi="Times New Roman" w:cs="Times New Roman"/>
          <w:color w:val="181717"/>
          <w:sz w:val="26"/>
          <w:szCs w:val="26"/>
        </w:rPr>
        <w:t>٦٣٦</w:t>
      </w:r>
      <w:r>
        <w:rPr>
          <w:rFonts w:ascii="Times New Roman" w:eastAsia="Times New Roman" w:hAnsi="Times New Roman" w:cs="Times New Roman"/>
          <w:color w:val="181717"/>
          <w:sz w:val="26"/>
          <w:szCs w:val="26"/>
          <w:rtl/>
        </w:rPr>
        <w:t xml:space="preserve">م أثر معركة القادسية الحاسمة.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أثبتنا فيما سبق بأن السلالات الكلدانية التي تواجدت تحت هذه التسمية بشكل واضح وجليمنذ عهد الملك البابلي نبوخذنصر الأول ما هم إلا آخر السلالات القومية التي ينتمي إليهاالأكديون (نسبة للعاصمة أكد) والعموريون (تسمية جغرافية) </w:t>
      </w:r>
      <w:r>
        <w:rPr>
          <w:rFonts w:ascii="Times New Roman" w:eastAsia="Times New Roman" w:hAnsi="Times New Roman" w:cs="Times New Roman"/>
          <w:color w:val="181717"/>
          <w:sz w:val="26"/>
          <w:szCs w:val="26"/>
          <w:rtl/>
        </w:rPr>
        <w:t>وعموريو آشور (منذ شمشيأدد الأول) وأخيراً الآراميون (تسمية موقعية جغرافية) ، وبالتالي فإنهم جميعاً ينتمون إلىالمجموعة العرقية التي أطلق عليها تسمية الكلدان القدماء أحفاد الرافديون الأوائل (تسميةإختيارية) أي سكان القطر البحري (مستوطن الكلدان التاريخي) وبمعنى</w:t>
      </w:r>
      <w:r>
        <w:rPr>
          <w:rFonts w:ascii="Times New Roman" w:eastAsia="Times New Roman" w:hAnsi="Times New Roman" w:cs="Times New Roman"/>
          <w:color w:val="181717"/>
          <w:sz w:val="26"/>
          <w:szCs w:val="26"/>
          <w:rtl/>
        </w:rPr>
        <w:t xml:space="preserve"> آخر الكلدان الأوائل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وقد بينا في موضوع (أصل التسميات القديمة بين القومية والإقليمية) إنتماء هذه الجماعاتلبعضها الآخر عرقياً ،وبالتالي إنحدارهم جميعاً عن الكلدان الأوائل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والحقيقة ، أن هجرة الكلدان وبتحديد أدق إنتقالهم بين </w:t>
      </w:r>
      <w:r>
        <w:rPr>
          <w:rFonts w:ascii="Times New Roman" w:eastAsia="Times New Roman" w:hAnsi="Times New Roman" w:cs="Times New Roman"/>
          <w:color w:val="181717"/>
          <w:sz w:val="26"/>
          <w:szCs w:val="26"/>
          <w:rtl/>
        </w:rPr>
        <w:t>مناطق وادي الرافدين يعود إلى عصورموغلة في القدم ، ذلك أن سهولة الأرض في وسط وجنوب العراق القديم وعدم وجود موانعطبيعية وتوفر مناطق جيدة لممارسة الحياة الزراعية وخاصة حول النهرين العظيمين دجلةوالفرات علاوة على فروعهما ،كل ذلك أدى إلى إنتقال العشائر التي لا ت</w:t>
      </w:r>
      <w:r>
        <w:rPr>
          <w:rFonts w:ascii="Times New Roman" w:eastAsia="Times New Roman" w:hAnsi="Times New Roman" w:cs="Times New Roman"/>
          <w:color w:val="181717"/>
          <w:sz w:val="26"/>
          <w:szCs w:val="26"/>
          <w:rtl/>
        </w:rPr>
        <w:t>مثل الحلقة الأقوىفي الموضع الأصلي بحثاً عن موضع جديد يكون خاصاً بها ،علاوة على أسباب أخرىإجتماعية أو دينية منها الخلافات العشائرية وتأكيد أولوية إله على آخر وما إلى ذلك منأسباب عديدة ، ولهذا وجدنا مدناً تحمل تسميات متشابهة في مواقع متباعدة جغرافياً ، مع أن</w:t>
      </w:r>
      <w:r>
        <w:rPr>
          <w:rFonts w:ascii="Times New Roman" w:eastAsia="Times New Roman" w:hAnsi="Times New Roman" w:cs="Times New Roman"/>
          <w:color w:val="181717"/>
          <w:sz w:val="26"/>
          <w:szCs w:val="26"/>
          <w:rtl/>
        </w:rPr>
        <w:t>أحداها تنتمي إلى عصر ما قبل الطوفان الكبير فيما تنتمي الأخرى إلى عصر ما بعد الطوفانمنها أريدو / نون كي وبابل / نون كي، ومنها كش وكيش ونينا أو ننوى في لجش ونينوىفي إقليم الشمال ،وقد تشابهت هذه المدن في العديد من التفاصيل ومنها التشابه السلاليواللغوي والتشاب</w:t>
      </w:r>
      <w:r>
        <w:rPr>
          <w:rFonts w:ascii="Times New Roman" w:eastAsia="Times New Roman" w:hAnsi="Times New Roman" w:cs="Times New Roman"/>
          <w:color w:val="181717"/>
          <w:sz w:val="26"/>
          <w:szCs w:val="26"/>
          <w:rtl/>
        </w:rPr>
        <w:t xml:space="preserve">ه الديني والتشابه الإجتماعي ، مما يؤكد حدوث مثل هذه الهجرات منذ فترةما قبل العصر البطولي- </w:t>
      </w:r>
      <w:r>
        <w:rPr>
          <w:rFonts w:ascii="Times New Roman" w:eastAsia="Times New Roman" w:hAnsi="Times New Roman" w:cs="Times New Roman"/>
          <w:color w:val="181717"/>
          <w:sz w:val="26"/>
        </w:rPr>
        <w:t xml:space="preserve">Heroic Age </w:t>
      </w:r>
      <w:r>
        <w:rPr>
          <w:rFonts w:ascii="Times New Roman" w:eastAsia="Times New Roman" w:hAnsi="Times New Roman" w:cs="Times New Roman"/>
          <w:color w:val="181717"/>
          <w:sz w:val="26"/>
          <w:szCs w:val="26"/>
          <w:rtl/>
        </w:rPr>
        <w:t xml:space="preserve"> -،وقد أستمرت هذه الهجرات بشكل غير محسوس تارة كما في</w:t>
      </w:r>
      <w:r>
        <w:rPr>
          <w:rFonts w:ascii="Times New Roman" w:eastAsia="Times New Roman" w:hAnsi="Times New Roman" w:cs="Times New Roman"/>
          <w:color w:val="181717"/>
          <w:sz w:val="26"/>
          <w:szCs w:val="26"/>
          <w:u w:val="single" w:color="181717"/>
          <w:rtl/>
        </w:rPr>
        <w:t xml:space="preserve"> إنتقال مجموعة من العوائل</w:t>
      </w:r>
      <w:r>
        <w:rPr>
          <w:rFonts w:ascii="Times New Roman" w:eastAsia="Times New Roman" w:hAnsi="Times New Roman" w:cs="Times New Roman"/>
          <w:color w:val="181717"/>
          <w:sz w:val="26"/>
          <w:szCs w:val="26"/>
          <w:rtl/>
        </w:rPr>
        <w:t xml:space="preserve"> ولعل أفضل مثال على ذلك هو هجرة </w:t>
      </w:r>
      <w:r>
        <w:rPr>
          <w:rFonts w:ascii="Times New Roman" w:eastAsia="Times New Roman" w:hAnsi="Times New Roman" w:cs="Times New Roman"/>
          <w:color w:val="181717"/>
          <w:sz w:val="26"/>
          <w:szCs w:val="26"/>
          <w:rtl/>
        </w:rPr>
        <w:lastRenderedPageBreak/>
        <w:t>عائلة إبراهيم (بابن أوراهم) من أور الكلدان الت</w:t>
      </w:r>
      <w:r>
        <w:rPr>
          <w:rFonts w:ascii="Times New Roman" w:eastAsia="Times New Roman" w:hAnsi="Times New Roman" w:cs="Times New Roman"/>
          <w:color w:val="181717"/>
          <w:sz w:val="26"/>
          <w:szCs w:val="26"/>
          <w:rtl/>
        </w:rPr>
        <w:t xml:space="preserve">ي لم تكن محسوسة أو مؤثرة على تاريخ دولة مدينة أور لولم يسجلها العهد القديم ، فيما أتخذت تلك الهجرات في أحيان أخرى شكل الهجرات الواسعةالمصحوبة بالفعل العسكري كهيمنة العموريين على مدينة بابل (السلالة البابلية الأولى /شموأبم </w:t>
      </w:r>
      <w:r>
        <w:rPr>
          <w:rFonts w:ascii="Times New Roman" w:eastAsia="Times New Roman" w:hAnsi="Times New Roman" w:cs="Times New Roman"/>
          <w:color w:val="181717"/>
          <w:sz w:val="26"/>
          <w:szCs w:val="26"/>
        </w:rPr>
        <w:t>١٨٩٥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١٨٨٢</w:t>
      </w:r>
      <w:r>
        <w:rPr>
          <w:rFonts w:ascii="Times New Roman" w:eastAsia="Times New Roman" w:hAnsi="Times New Roman" w:cs="Times New Roman"/>
          <w:color w:val="181717"/>
          <w:sz w:val="26"/>
          <w:szCs w:val="26"/>
          <w:rtl/>
        </w:rPr>
        <w:t xml:space="preserve"> ق.م) ثم مدينة آشور (سلال</w:t>
      </w:r>
      <w:r>
        <w:rPr>
          <w:rFonts w:ascii="Times New Roman" w:eastAsia="Times New Roman" w:hAnsi="Times New Roman" w:cs="Times New Roman"/>
          <w:color w:val="181717"/>
          <w:sz w:val="26"/>
          <w:szCs w:val="26"/>
          <w:rtl/>
        </w:rPr>
        <w:t>ة شمشي أدد الأول البابلي الإيشنوني)  ،وكلتا الهجرتين تمثلان إنتقال عناصر عرقية تنحدر عن أسلاف الكلدان الأوائل وتلتقي معالكلدان القدماء والمعاصرين في اللغة والعرق والمستوطن التاريخي الواحد ،مع تميزها فيبعض المفردات اللغوية بإختلاف اللهجة المستخدمة التي تؤثر</w:t>
      </w:r>
      <w:r>
        <w:rPr>
          <w:rFonts w:ascii="Times New Roman" w:eastAsia="Times New Roman" w:hAnsi="Times New Roman" w:cs="Times New Roman"/>
          <w:color w:val="181717"/>
          <w:sz w:val="26"/>
          <w:szCs w:val="26"/>
          <w:rtl/>
        </w:rPr>
        <w:t xml:space="preserve"> وتتأثر بعاملي التقادم الزمنيواللغات المستخدمة في دول الجوار، وكمثال على ذلك إختلاف اللهجة بين أبن البصرة وإبندهوك أو بشكل أخف بين سكان مدينة المنصور وسكان مدينة الثورة في بغداد ، كذلك تميزتهذه الهجرات بالتسميات المحلية التي أطلقت عليها وذلك بحسب زمانها وم</w:t>
      </w:r>
      <w:r>
        <w:rPr>
          <w:rFonts w:ascii="Times New Roman" w:eastAsia="Times New Roman" w:hAnsi="Times New Roman" w:cs="Times New Roman"/>
          <w:color w:val="181717"/>
          <w:sz w:val="26"/>
          <w:szCs w:val="26"/>
          <w:rtl/>
        </w:rPr>
        <w:t>كانها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ومع يقيننا الكامل الذي تدعمه الإثباتات المادية التاريخية الذي يؤكد الوحدة العرقية لجميع</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أبناء هذه التسميات من أكدية وعمورية وبابلية وآشورية وآرامية ، وبأنهم ينتمون جميعاً</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إلى الكلدان الأوائل ،إلا أنني سأكتفي هنا بالتركيز على العصر الوطني الأخير للس</w:t>
      </w:r>
      <w:r>
        <w:rPr>
          <w:rFonts w:ascii="Times New Roman" w:eastAsia="Times New Roman" w:hAnsi="Times New Roman" w:cs="Times New Roman"/>
          <w:color w:val="181717"/>
          <w:sz w:val="26"/>
          <w:szCs w:val="26"/>
          <w:rtl/>
        </w:rPr>
        <w:t>لالاتالكلدانية والذي يبدأ مع السلالة البابلية الأولى وبخاصة تأكيد العوامل العرقية منذ سلالةالقطر البحري أي السلالة البابلية الثانية والتي تصاعدت حدتها بسبب سيطرة الكشيين علىعاصمة البلاد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ولأن ما أريد أن أثبته في هذا الموضوع يجعلني أكتفي بإعتماد أمثلة تعود</w:t>
      </w:r>
      <w:r>
        <w:rPr>
          <w:rFonts w:ascii="Times New Roman" w:eastAsia="Times New Roman" w:hAnsi="Times New Roman" w:cs="Times New Roman"/>
          <w:color w:val="181717"/>
          <w:sz w:val="26"/>
          <w:szCs w:val="26"/>
          <w:rtl/>
        </w:rPr>
        <w:t xml:space="preserve"> إلى عصر الكلدانالوطني الأخير الذي تميزت فيه التسمية الكلدانية بطريقة مباشرة إبان الإنكفاء السياسيوغير مباشرة في عهود السيادة الوطنية ،ومن ثم سأسترسل مروراً بالعهود اللاحقة التيتبدأ بالإحتلال الأخميني عام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بعد صعود نجم السلالة السرجونية في إقليم </w:t>
      </w:r>
      <w:r>
        <w:rPr>
          <w:rFonts w:ascii="Times New Roman" w:eastAsia="Times New Roman" w:hAnsi="Times New Roman" w:cs="Times New Roman"/>
          <w:color w:val="181717"/>
          <w:sz w:val="26"/>
          <w:szCs w:val="26"/>
          <w:rtl/>
        </w:rPr>
        <w:t xml:space="preserve">آشور على عهد مؤسسها سرجون الثانيالذي صادف تسنمه للعرش تسنم الملك الكلداني الثائر مردوخ أبلا إدينا الثاني الذي يسميهالكتاب المقدس (مردوخ بلادان) عرش بابل </w:t>
      </w:r>
      <w:r>
        <w:rPr>
          <w:rFonts w:ascii="Times New Roman" w:eastAsia="Times New Roman" w:hAnsi="Times New Roman" w:cs="Times New Roman"/>
          <w:color w:val="181717"/>
          <w:sz w:val="26"/>
          <w:szCs w:val="26"/>
        </w:rPr>
        <w:t>٧٢١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٧١٠</w:t>
      </w:r>
      <w:r>
        <w:rPr>
          <w:rFonts w:ascii="Times New Roman" w:eastAsia="Times New Roman" w:hAnsi="Times New Roman" w:cs="Times New Roman"/>
          <w:color w:val="181717"/>
          <w:sz w:val="26"/>
          <w:szCs w:val="26"/>
          <w:rtl/>
        </w:rPr>
        <w:t xml:space="preserve"> ق.م وأيضاً عام </w:t>
      </w:r>
      <w:r>
        <w:rPr>
          <w:rFonts w:ascii="Times New Roman" w:eastAsia="Times New Roman" w:hAnsi="Times New Roman" w:cs="Times New Roman"/>
          <w:color w:val="181717"/>
          <w:sz w:val="26"/>
          <w:szCs w:val="26"/>
        </w:rPr>
        <w:t>٧٠٣</w:t>
      </w:r>
      <w:r>
        <w:rPr>
          <w:rFonts w:ascii="Times New Roman" w:eastAsia="Times New Roman" w:hAnsi="Times New Roman" w:cs="Times New Roman"/>
          <w:color w:val="181717"/>
          <w:sz w:val="26"/>
          <w:szCs w:val="26"/>
          <w:rtl/>
        </w:rPr>
        <w:t>ق.م ، وقدنشب صراع هائل بين هذين الملكين كان إمتداداً للصراع ما بين مردوخ أبلا</w:t>
      </w:r>
      <w:r>
        <w:rPr>
          <w:rFonts w:ascii="Times New Roman" w:eastAsia="Times New Roman" w:hAnsi="Times New Roman" w:cs="Times New Roman"/>
          <w:color w:val="181717"/>
          <w:sz w:val="26"/>
          <w:szCs w:val="26"/>
          <w:rtl/>
        </w:rPr>
        <w:t xml:space="preserve"> إيدينا والملكالآشوري القوي تجلاثبلازر االثالث، أخيراً أقتنع كل منهما بعدم التدخل في شؤون الآخرلما يقرب من أحد عشر عاماً ، ولكن سرجون تمكن من الإنتصار على مردوخ أبلا إيدينا(الذي أصيب بجراح بالغة) لكنه لم يستطع القضاء على مقاومة الثائر الكلداني، حيث إلتجأمر</w:t>
      </w:r>
      <w:r>
        <w:rPr>
          <w:rFonts w:ascii="Times New Roman" w:eastAsia="Times New Roman" w:hAnsi="Times New Roman" w:cs="Times New Roman"/>
          <w:color w:val="181717"/>
          <w:sz w:val="26"/>
          <w:szCs w:val="26"/>
          <w:rtl/>
        </w:rPr>
        <w:t>دوخ أبلا إيدينا إلى مدينة أقبي بيل الحدودية ومن هناك راح يوجه الثوار الكلدان مستخدماًمنطقة الأهوار لشن عملياته (حرب عصابات) على جيش الدولة الآشورية الذي كان آنذاكفي ذروة قوته ، وقد</w:t>
      </w:r>
      <w:r>
        <w:rPr>
          <w:rFonts w:ascii="Times New Roman" w:eastAsia="Times New Roman" w:hAnsi="Times New Roman" w:cs="Times New Roman"/>
          <w:color w:val="181717"/>
          <w:sz w:val="26"/>
          <w:szCs w:val="26"/>
          <w:u w:val="single" w:color="181717"/>
          <w:rtl/>
        </w:rPr>
        <w:t xml:space="preserve"> تم نقل العديد من الحرفيين والعلماء والأطباء إلى إقليم آشور للمساهمةفي بناء </w:t>
      </w:r>
      <w:r>
        <w:rPr>
          <w:rFonts w:ascii="Times New Roman" w:eastAsia="Times New Roman" w:hAnsi="Times New Roman" w:cs="Times New Roman"/>
          <w:color w:val="181717"/>
          <w:sz w:val="26"/>
          <w:szCs w:val="26"/>
          <w:u w:val="single" w:color="181717"/>
          <w:rtl/>
        </w:rPr>
        <w:t>مدينة دور شروكين / خرسباد (بين تلكيف وألقوش)</w:t>
      </w:r>
      <w:r>
        <w:rPr>
          <w:rFonts w:ascii="Times New Roman" w:eastAsia="Times New Roman" w:hAnsi="Times New Roman" w:cs="Times New Roman"/>
          <w:color w:val="181717"/>
          <w:sz w:val="26"/>
          <w:szCs w:val="26"/>
          <w:rtl/>
        </w:rPr>
        <w:t xml:space="preserve"> ،وفي عهد خلفه سنحاريب ثار مردوخ أبلا إيدينا ثانية فشن سنحاريب حملة حشد لها جيوشاً جرارة لم تستطع قواتالمقاومة البابلية أن تتصدى لها فأنسحبت إلى الأهوار ثانية وإلى ذلك يشير سنحاريب فيحولياته قائلاً : أنه</w:t>
      </w:r>
      <w:r>
        <w:rPr>
          <w:rFonts w:ascii="Times New Roman" w:eastAsia="Times New Roman" w:hAnsi="Times New Roman" w:cs="Times New Roman"/>
          <w:color w:val="181717"/>
          <w:sz w:val="26"/>
          <w:szCs w:val="26"/>
          <w:u w:val="single" w:color="181717"/>
          <w:rtl/>
        </w:rPr>
        <w:t xml:space="preserve"> أسر </w:t>
      </w:r>
      <w:r>
        <w:rPr>
          <w:rFonts w:ascii="Times New Roman" w:eastAsia="Times New Roman" w:hAnsi="Times New Roman" w:cs="Times New Roman"/>
          <w:color w:val="181717"/>
          <w:sz w:val="26"/>
          <w:szCs w:val="26"/>
          <w:u w:val="single" w:color="181717"/>
        </w:rPr>
        <w:t>٧٥</w:t>
      </w:r>
      <w:r>
        <w:rPr>
          <w:rFonts w:ascii="Times New Roman" w:eastAsia="Times New Roman" w:hAnsi="Times New Roman" w:cs="Times New Roman"/>
          <w:color w:val="181717"/>
          <w:sz w:val="26"/>
          <w:szCs w:val="26"/>
          <w:u w:val="single" w:color="181717"/>
          <w:rtl/>
        </w:rPr>
        <w:t xml:space="preserve"> م</w:t>
      </w:r>
      <w:r>
        <w:rPr>
          <w:rFonts w:ascii="Times New Roman" w:eastAsia="Times New Roman" w:hAnsi="Times New Roman" w:cs="Times New Roman"/>
          <w:color w:val="181717"/>
          <w:sz w:val="26"/>
          <w:szCs w:val="26"/>
          <w:u w:val="single" w:color="181717"/>
          <w:rtl/>
        </w:rPr>
        <w:t xml:space="preserve">دينة من مدن مردوخ أبلا إيدينا ذات الأسوار القوية و </w:t>
      </w:r>
      <w:r>
        <w:rPr>
          <w:rFonts w:ascii="Times New Roman" w:eastAsia="Times New Roman" w:hAnsi="Times New Roman" w:cs="Times New Roman"/>
          <w:color w:val="181717"/>
          <w:sz w:val="26"/>
          <w:szCs w:val="26"/>
          <w:u w:val="single" w:color="181717"/>
        </w:rPr>
        <w:t>٤٢٠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u w:val="single" w:color="181717"/>
          <w:rtl/>
        </w:rPr>
        <w:t xml:space="preserve">بلدة أصغر منها وأنه </w:t>
      </w:r>
      <w:r>
        <w:rPr>
          <w:rFonts w:ascii="Times New Roman" w:eastAsia="Times New Roman" w:hAnsi="Times New Roman" w:cs="Times New Roman"/>
          <w:color w:val="181717"/>
          <w:sz w:val="26"/>
          <w:szCs w:val="26"/>
          <w:u w:val="single" w:color="181717"/>
          <w:rtl/>
        </w:rPr>
        <w:lastRenderedPageBreak/>
        <w:t>نقل من بابل إلى آشور ما يقرب على (ربع مليون أسير كلداني) اسكنهمفي آشور</w:t>
      </w:r>
      <w:r>
        <w:rPr>
          <w:rFonts w:ascii="Times New Roman" w:eastAsia="Times New Roman" w:hAnsi="Times New Roman" w:cs="Times New Roman"/>
          <w:color w:val="181717"/>
          <w:sz w:val="26"/>
          <w:szCs w:val="26"/>
          <w:rtl/>
        </w:rPr>
        <w:t xml:space="preserve"> ،حيث أسكن الخاصة منهم وطبقة العلماء والكتبة في خرسباد بينما أسكن سكان البلدات الزراعية في المناطق المحيطة بعاص</w:t>
      </w:r>
      <w:r>
        <w:rPr>
          <w:rFonts w:ascii="Times New Roman" w:eastAsia="Times New Roman" w:hAnsi="Times New Roman" w:cs="Times New Roman"/>
          <w:color w:val="181717"/>
          <w:sz w:val="26"/>
          <w:szCs w:val="26"/>
          <w:rtl/>
        </w:rPr>
        <w:t>مته وتعد هذه الفترة متوافقة مع عهد نشوءالقرى والبلدات الكلدانية القريبة من نهر دجلة في شمال الرافدين ومن أهم تلك القرى باشبيتاوبخديدا وكرمليس وبرطلة وبعشيقة وبحزاني وتلكيف وباطنايا وباقوفا وتلسقف وألقوشوآزخ وبينبوزي وبيهندوايا وألكا ومعلثايي وكرب صلحا (خرب</w:t>
      </w:r>
      <w:r>
        <w:rPr>
          <w:rFonts w:ascii="Times New Roman" w:eastAsia="Times New Roman" w:hAnsi="Times New Roman" w:cs="Times New Roman"/>
          <w:color w:val="181717"/>
          <w:sz w:val="26"/>
          <w:szCs w:val="26"/>
          <w:rtl/>
        </w:rPr>
        <w:t>ة صالح) ودهوك وغيرها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ومع ذلك لم تهدأ المقاومة البابلية حيث شن سنحاريب حملة ثانية أكد فيها على أسر أفرادإمارة بيث ياقين الكلدانية أكبرالإمارات الكلدانية قاطبة والتي كانت تمتد من الأحواز شرقاًحتى قطرايا جنوباً، حيث قام بنقل أعداد كبيرة منهم مع آلهتهم إلى آ</w:t>
      </w:r>
      <w:r>
        <w:rPr>
          <w:rFonts w:ascii="Times New Roman" w:eastAsia="Times New Roman" w:hAnsi="Times New Roman" w:cs="Times New Roman"/>
          <w:color w:val="181717"/>
          <w:sz w:val="26"/>
          <w:szCs w:val="26"/>
          <w:rtl/>
        </w:rPr>
        <w:t xml:space="preserve">شور ، لكن سنحاريبخسر أبنه في تلك المعركة التي واجههم فيها جيش الثائر البابلي موشيزيب ،وبعد تلكالحملة شن سنحاريب حملة ثانية على بابل عام </w:t>
      </w:r>
      <w:r>
        <w:rPr>
          <w:rFonts w:ascii="Times New Roman" w:eastAsia="Times New Roman" w:hAnsi="Times New Roman" w:cs="Times New Roman"/>
          <w:color w:val="181717"/>
          <w:sz w:val="26"/>
          <w:szCs w:val="26"/>
        </w:rPr>
        <w:t>٦٩٠</w:t>
      </w:r>
      <w:r>
        <w:rPr>
          <w:rFonts w:ascii="Times New Roman" w:eastAsia="Times New Roman" w:hAnsi="Times New Roman" w:cs="Times New Roman"/>
          <w:color w:val="181717"/>
          <w:sz w:val="26"/>
          <w:szCs w:val="26"/>
          <w:rtl/>
        </w:rPr>
        <w:t xml:space="preserve"> ق.م وقام بمحاصرة القوات الكلدانية داخل العاصمة لمدة تزيد على تسعة أشهر حتى نفذت المؤونة ،ثم تمكنت الجيوش الآشوريةالج</w:t>
      </w:r>
      <w:r>
        <w:rPr>
          <w:rFonts w:ascii="Times New Roman" w:eastAsia="Times New Roman" w:hAnsi="Times New Roman" w:cs="Times New Roman"/>
          <w:color w:val="181717"/>
          <w:sz w:val="26"/>
          <w:szCs w:val="26"/>
          <w:rtl/>
        </w:rPr>
        <w:t xml:space="preserve">رارة من دخول بابل بسبب المجاعة وتفشي الأمراض ، وبسبب خسارته لإبنه فقد قامسنحاريب بفعلة لم يسبقه إليها أي ملك رافدي وطني من قبل حيث قام بتحويل مياه الفرات إلىبابل ودمر معابدها وحرق قصورها وخرب أسوارها وأساساتها مما أضاع علينا تراث مايزيد على ثلاثة آلاف عام </w:t>
      </w:r>
      <w:r>
        <w:rPr>
          <w:rFonts w:ascii="Times New Roman" w:eastAsia="Times New Roman" w:hAnsi="Times New Roman" w:cs="Times New Roman"/>
          <w:color w:val="181717"/>
          <w:sz w:val="26"/>
          <w:szCs w:val="26"/>
          <w:rtl/>
        </w:rPr>
        <w:t>جراء أرتفاع المياه الجوفية وتفشي الملوحة ،كما أطلق سنحاريبأيدي جنوده في النهب والإغتصاب ثم قام بالتمثيل برجال المقاومة البابلية الكلدان بعد أنألقى بأساسات الأبنية المهدمة في نهر الفرات ، وعن ذلك يقول سنحاريب : أكملت تدميرها(بابل) بفيضان ، لكي لا يذكر أحد ب</w:t>
      </w:r>
      <w:r>
        <w:rPr>
          <w:rFonts w:ascii="Times New Roman" w:eastAsia="Times New Roman" w:hAnsi="Times New Roman" w:cs="Times New Roman"/>
          <w:color w:val="181717"/>
          <w:sz w:val="26"/>
          <w:szCs w:val="26"/>
          <w:rtl/>
        </w:rPr>
        <w:t>عد اليوم تلك المدينة ومعابدها وآلهتها ، دمرتها تماماًبالمياه وجعلت منها أرضاً مسطحة كالمرج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ومع أن المؤرخة جوان أوتس التي تناولت هذه الأحداث في كتابها بابل .. ط إ / ص </w:t>
      </w:r>
      <w:r>
        <w:rPr>
          <w:rFonts w:ascii="Times New Roman" w:eastAsia="Times New Roman" w:hAnsi="Times New Roman" w:cs="Times New Roman"/>
          <w:color w:val="181717"/>
          <w:sz w:val="26"/>
          <w:szCs w:val="26"/>
        </w:rPr>
        <w:t>١١٩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١٢٠</w:t>
      </w:r>
      <w:r>
        <w:rPr>
          <w:rFonts w:ascii="Times New Roman" w:eastAsia="Times New Roman" w:hAnsi="Times New Roman" w:cs="Times New Roman"/>
          <w:color w:val="181717"/>
          <w:sz w:val="26"/>
          <w:szCs w:val="26"/>
          <w:rtl/>
        </w:rPr>
        <w:t xml:space="preserve"> لم تشر إلى مصير النساء والأطفال والحرفيين البابليين بعد تخريب تلك المدينة الكبير</w:t>
      </w:r>
      <w:r>
        <w:rPr>
          <w:rFonts w:ascii="Times New Roman" w:eastAsia="Times New Roman" w:hAnsi="Times New Roman" w:cs="Times New Roman"/>
          <w:color w:val="181717"/>
          <w:sz w:val="26"/>
          <w:szCs w:val="26"/>
          <w:rtl/>
        </w:rPr>
        <w:t xml:space="preserve">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إلا أن من البديهي جرياً على سياسة سنحاريب في نقل الأسرى إلى الشمال ، فأنه قد قامبنقل أسرى تلك المدينة الذين يتراوح عددهم بين سبعين ومائة ألف إلى عاصمته وأطرافها ،أي البلدات الكلدانية في سهل نينوى (دشتا.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والحق لم ترض فعلة سنحاريب بحق مدينة بابل أبناؤ</w:t>
      </w:r>
      <w:r>
        <w:rPr>
          <w:rFonts w:ascii="Times New Roman" w:eastAsia="Times New Roman" w:hAnsi="Times New Roman" w:cs="Times New Roman"/>
          <w:color w:val="181717"/>
          <w:sz w:val="26"/>
          <w:szCs w:val="26"/>
          <w:rtl/>
        </w:rPr>
        <w:t xml:space="preserve">ه ، بخاصة وأن سكان آشور كانوايقدسون ويهابون آلهة بابل ،فأنتفض عليه أبناؤه بعد فترة وقام أدر ملك بإغتياله ، وهناتسلم أسر حدون (آشور احا إيدينا) مقاليد الحكم فتبنى بتشجيع من أمه الكلدانية نقية زاكوتووزوجته الكلدانية سياسة المصالحة مع بابل وقام بمساعدة كلدان </w:t>
      </w:r>
      <w:r>
        <w:rPr>
          <w:rFonts w:ascii="Times New Roman" w:eastAsia="Times New Roman" w:hAnsi="Times New Roman" w:cs="Times New Roman"/>
          <w:color w:val="181717"/>
          <w:sz w:val="26"/>
          <w:szCs w:val="26"/>
          <w:rtl/>
        </w:rPr>
        <w:t>الإقليم البابلي الذين نجوامن حملات والده بإعادة بناء بابل ، مثلما أعاد تمثالي مردوخ (الذي قتل عنده سنحاريب)وكذلك تمثال زوجته الإلهة صربانيتم إلى معبدهم في بابل ، كما أعيدت حقوق وأمتيازاتالمواطنين البابليين القديمة كاملة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لكن الأمور لم تسر على هذا النحو من</w:t>
      </w:r>
      <w:r>
        <w:rPr>
          <w:rFonts w:ascii="Times New Roman" w:eastAsia="Times New Roman" w:hAnsi="Times New Roman" w:cs="Times New Roman"/>
          <w:color w:val="181717"/>
          <w:sz w:val="26"/>
          <w:szCs w:val="26"/>
          <w:rtl/>
        </w:rPr>
        <w:t xml:space="preserve"> اليسر ، إذ قام آشوربانيبال بعد أربعين عاماً بمحاصرةبابل ثانية أثر ثورة شمشي شمو أوكين عام </w:t>
      </w:r>
      <w:r>
        <w:rPr>
          <w:rFonts w:ascii="Times New Roman" w:eastAsia="Times New Roman" w:hAnsi="Times New Roman" w:cs="Times New Roman"/>
          <w:color w:val="181717"/>
          <w:sz w:val="26"/>
          <w:szCs w:val="26"/>
        </w:rPr>
        <w:t>٦٥٢</w:t>
      </w:r>
      <w:r>
        <w:rPr>
          <w:rFonts w:ascii="Times New Roman" w:eastAsia="Times New Roman" w:hAnsi="Times New Roman" w:cs="Times New Roman"/>
          <w:color w:val="181717"/>
          <w:sz w:val="26"/>
          <w:szCs w:val="26"/>
          <w:rtl/>
        </w:rPr>
        <w:t xml:space="preserve"> ق.م الذي تأثر بالقيم البابلية ورأى </w:t>
      </w:r>
      <w:r>
        <w:rPr>
          <w:rFonts w:ascii="Times New Roman" w:eastAsia="Times New Roman" w:hAnsi="Times New Roman" w:cs="Times New Roman"/>
          <w:color w:val="181717"/>
          <w:sz w:val="26"/>
          <w:szCs w:val="26"/>
          <w:rtl/>
        </w:rPr>
        <w:lastRenderedPageBreak/>
        <w:t>أن بابل وآلهتها أجدر من آشور بالهيمنة على العالم القديم كونها مصدر الشرعية في البلاد ،فراحيحارب دون جدوى جيوش آشور بانيبال الج</w:t>
      </w:r>
      <w:r>
        <w:rPr>
          <w:rFonts w:ascii="Times New Roman" w:eastAsia="Times New Roman" w:hAnsi="Times New Roman" w:cs="Times New Roman"/>
          <w:color w:val="181717"/>
          <w:sz w:val="26"/>
          <w:szCs w:val="26"/>
          <w:rtl/>
        </w:rPr>
        <w:t>رارة لمدة ثلاث سنوات ثم أنسحب إلى العاصمةبابل معتصماً بها ،وقد أستمر حصار بابل لمدة ثلاث سنوات أخرى أي حتى أواخر عام</w:t>
      </w:r>
      <w:r>
        <w:rPr>
          <w:rFonts w:ascii="Times New Roman" w:eastAsia="Times New Roman" w:hAnsi="Times New Roman" w:cs="Times New Roman"/>
          <w:color w:val="181717"/>
          <w:sz w:val="26"/>
          <w:szCs w:val="26"/>
        </w:rPr>
        <w:t>٦٤٨</w:t>
      </w:r>
      <w:r>
        <w:rPr>
          <w:rFonts w:ascii="Times New Roman" w:eastAsia="Times New Roman" w:hAnsi="Times New Roman" w:cs="Times New Roman"/>
          <w:color w:val="181717"/>
          <w:sz w:val="26"/>
          <w:szCs w:val="26"/>
          <w:rtl/>
        </w:rPr>
        <w:t xml:space="preserve"> ق.م وعندما ضربت المجاعة بشدة أهل بابل صار البابليون يأكلون اللحوم الدنسة (لحم الخنزير) وهددت المجاعة بتفشي حالة أكل اللحم البشري كما يقو</w:t>
      </w:r>
      <w:r>
        <w:rPr>
          <w:rFonts w:ascii="Times New Roman" w:eastAsia="Times New Roman" w:hAnsi="Times New Roman" w:cs="Times New Roman"/>
          <w:color w:val="181717"/>
          <w:sz w:val="26"/>
          <w:szCs w:val="26"/>
          <w:rtl/>
        </w:rPr>
        <w:t xml:space="preserve">ل ساكز في كتابه الموسومالبابليون ط إ / ص </w:t>
      </w:r>
      <w:r>
        <w:rPr>
          <w:rFonts w:ascii="Times New Roman" w:eastAsia="Times New Roman" w:hAnsi="Times New Roman" w:cs="Times New Roman"/>
          <w:color w:val="181717"/>
          <w:sz w:val="26"/>
          <w:szCs w:val="26"/>
        </w:rPr>
        <w:t>١٦١</w:t>
      </w:r>
      <w:r>
        <w:rPr>
          <w:rFonts w:ascii="Times New Roman" w:eastAsia="Times New Roman" w:hAnsi="Times New Roman" w:cs="Times New Roman"/>
          <w:color w:val="181717"/>
          <w:sz w:val="26"/>
          <w:szCs w:val="26"/>
          <w:rtl/>
        </w:rPr>
        <w:t xml:space="preserve"> ثم يستطرد على لسان آشور بانيبال : أما هؤلاء المقاومون الذين أسرتهم فقد حطمتهم بتماثيل الآلهة التي سبق لها وأن نصرتهم ثم قدمت أجسادهم قرابينلروح جدي سنحاريب ،كما جعلت من أشلائهم المقطعة طعاماً لوحوش البر وسمك الأ</w:t>
      </w:r>
      <w:r>
        <w:rPr>
          <w:rFonts w:ascii="Times New Roman" w:eastAsia="Times New Roman" w:hAnsi="Times New Roman" w:cs="Times New Roman"/>
          <w:color w:val="181717"/>
          <w:sz w:val="26"/>
          <w:szCs w:val="26"/>
          <w:rtl/>
        </w:rPr>
        <w:t>عماق</w:t>
      </w:r>
    </w:p>
    <w:p w:rsidR="00A84D01" w:rsidRDefault="00CD183F">
      <w:pPr>
        <w:spacing w:after="16" w:line="265" w:lineRule="auto"/>
        <w:ind w:left="-3" w:hanging="10"/>
        <w:jc w:val="left"/>
      </w:pPr>
      <w:r>
        <w:rPr>
          <w:rFonts w:ascii="Times New Roman" w:eastAsia="Times New Roman" w:hAnsi="Times New Roman" w:cs="Times New Roman"/>
          <w:color w:val="181717"/>
          <w:sz w:val="26"/>
          <w:szCs w:val="26"/>
          <w:rtl/>
        </w:rPr>
        <w:t xml:space="preserve">/ البحر.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وعن هذه القسوة التي أبداها آشور بانيبال بحق الكلدان وعاصمتهم المقدسة يذكر روو فيكتابه العراق القديم ط ع / ص </w:t>
      </w:r>
      <w:r>
        <w:rPr>
          <w:rFonts w:ascii="Times New Roman" w:eastAsia="Times New Roman" w:hAnsi="Times New Roman" w:cs="Times New Roman"/>
          <w:color w:val="181717"/>
          <w:sz w:val="26"/>
          <w:szCs w:val="26"/>
        </w:rPr>
        <w:t>٤٤٧</w:t>
      </w:r>
      <w:r>
        <w:rPr>
          <w:rFonts w:ascii="Times New Roman" w:eastAsia="Times New Roman" w:hAnsi="Times New Roman" w:cs="Times New Roman"/>
          <w:color w:val="181717"/>
          <w:sz w:val="26"/>
          <w:szCs w:val="26"/>
          <w:rtl/>
        </w:rPr>
        <w:t xml:space="preserve"> وعلى لسان حال آشوربانيبال : </w:t>
      </w:r>
      <w:r>
        <w:rPr>
          <w:rFonts w:ascii="Times New Roman" w:eastAsia="Times New Roman" w:hAnsi="Times New Roman" w:cs="Times New Roman"/>
          <w:color w:val="181717"/>
          <w:sz w:val="26"/>
          <w:szCs w:val="26"/>
          <w:u w:val="single" w:color="181717"/>
          <w:rtl/>
        </w:rPr>
        <w:t>دمرت بابل وملئت قلوبأهلها حقداً على آشور</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وتؤكد كتابات الباحثين الآثاريين والمؤرخين على </w:t>
      </w:r>
      <w:r>
        <w:rPr>
          <w:rFonts w:ascii="Times New Roman" w:eastAsia="Times New Roman" w:hAnsi="Times New Roman" w:cs="Times New Roman"/>
          <w:color w:val="181717"/>
          <w:sz w:val="26"/>
          <w:szCs w:val="26"/>
          <w:rtl/>
        </w:rPr>
        <w:t>أن آشور بانيبال لم يكتف بالتمثيل بالثواروإنما قام بحرق بابل ونهب مكتباتها التي تختزن تراث آلاف السنين وقد أكتشفت العديد منالرقم البابلية والملاحم والأساطير والمدونات المنهوبة التي تعود للملوك البابليين في الحجرةالتي يطلق عليها اليوم تسمية (مكتبة آشور بانيب</w:t>
      </w:r>
      <w:r>
        <w:rPr>
          <w:rFonts w:ascii="Times New Roman" w:eastAsia="Times New Roman" w:hAnsi="Times New Roman" w:cs="Times New Roman"/>
          <w:color w:val="181717"/>
          <w:sz w:val="26"/>
          <w:szCs w:val="26"/>
          <w:rtl/>
        </w:rPr>
        <w:t>ال)، كما</w:t>
      </w:r>
      <w:r>
        <w:rPr>
          <w:rFonts w:ascii="Times New Roman" w:eastAsia="Times New Roman" w:hAnsi="Times New Roman" w:cs="Times New Roman"/>
          <w:color w:val="181717"/>
          <w:sz w:val="26"/>
          <w:szCs w:val="26"/>
          <w:u w:val="single" w:color="181717"/>
          <w:rtl/>
        </w:rPr>
        <w:t xml:space="preserve"> قام آشور بانيبال بسوق الآلاف من</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u w:val="single" w:color="181717"/>
          <w:rtl/>
        </w:rPr>
        <w:t>الكلدان ولا سيما الكتبة والفنانين والحرفيين المهرة إلى نينوى وضواحيها</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وفي عهد الأخمينيين نشبت في بابل أربع ثورات كبيرة أبتدأت عام </w:t>
      </w:r>
      <w:r>
        <w:rPr>
          <w:rFonts w:ascii="Times New Roman" w:eastAsia="Times New Roman" w:hAnsi="Times New Roman" w:cs="Times New Roman"/>
          <w:color w:val="181717"/>
          <w:sz w:val="26"/>
          <w:szCs w:val="26"/>
        </w:rPr>
        <w:t>٥٢٢</w:t>
      </w:r>
      <w:r>
        <w:rPr>
          <w:rFonts w:ascii="Times New Roman" w:eastAsia="Times New Roman" w:hAnsi="Times New Roman" w:cs="Times New Roman"/>
          <w:color w:val="181717"/>
          <w:sz w:val="26"/>
          <w:szCs w:val="26"/>
          <w:rtl/>
        </w:rPr>
        <w:t xml:space="preserve"> ق.م بقيادة نبوخذنصر الثالث / ندنتو بيل ، ونبوخذنصر الرابع / عراقا بركلديتا عام </w:t>
      </w:r>
      <w:r>
        <w:rPr>
          <w:rFonts w:ascii="Times New Roman" w:eastAsia="Times New Roman" w:hAnsi="Times New Roman" w:cs="Times New Roman"/>
          <w:color w:val="181717"/>
          <w:sz w:val="26"/>
          <w:szCs w:val="26"/>
        </w:rPr>
        <w:t>٥٢١</w:t>
      </w:r>
      <w:r>
        <w:rPr>
          <w:rFonts w:ascii="Times New Roman" w:eastAsia="Times New Roman" w:hAnsi="Times New Roman" w:cs="Times New Roman"/>
          <w:color w:val="181717"/>
          <w:sz w:val="26"/>
          <w:szCs w:val="26"/>
          <w:rtl/>
        </w:rPr>
        <w:t xml:space="preserve"> ق.م في عهد دارا الأول ، ثم ثورتي بيل شماني وشمشي إيريبا عام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أثناء حكم أحشويرش الأول ، تمكنت بابل خلالها من الإستقلال لبعض الوقت وتم حكمها من قبل ملوك محليين ،لكن إجراءات الأخمينيين الإنتقامية بحق الثورة والثوار الكلدان كانت من البشاعة حتى أنهاف</w:t>
      </w:r>
      <w:r>
        <w:rPr>
          <w:rFonts w:ascii="Times New Roman" w:eastAsia="Times New Roman" w:hAnsi="Times New Roman" w:cs="Times New Roman"/>
          <w:color w:val="181717"/>
          <w:sz w:val="26"/>
          <w:szCs w:val="26"/>
          <w:rtl/>
        </w:rPr>
        <w:t>اقت ما عمله آشور بانيبال بالثوار الكلدان ولا سيما وأن دارا الأول قد أضطر لأن يقومبالاشراف على أخماد الثورة البابلية بنفسه مرتين مستعيناً بقائديه (أولا) ثم (ويند افارنا) ،وتؤكد بعض الوثائق بأن جيش ويند افارنا قد نهب المدينة وسرق قبور الملوك فيها ودمرهاوتشير</w:t>
      </w:r>
      <w:r>
        <w:rPr>
          <w:rFonts w:ascii="Times New Roman" w:eastAsia="Times New Roman" w:hAnsi="Times New Roman" w:cs="Times New Roman"/>
          <w:color w:val="181717"/>
          <w:sz w:val="26"/>
          <w:szCs w:val="26"/>
          <w:rtl/>
        </w:rPr>
        <w:t xml:space="preserve"> المصادر كما يقول الدكتور مؤيد سعيد بأن ثلاثة آلاف ثائر قد وضعوا على الخازوقعقاباً على ثورتهم ضد دارا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وفيعهدابنهأحشويرشالأول</w:t>
      </w:r>
      <w:r>
        <w:rPr>
          <w:rFonts w:ascii="Times New Roman" w:eastAsia="Times New Roman" w:hAnsi="Times New Roman" w:cs="Times New Roman"/>
          <w:color w:val="181717"/>
          <w:sz w:val="26"/>
          <w:szCs w:val="26"/>
        </w:rPr>
        <w:t>٤٨٦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٤٦٥</w:t>
      </w:r>
      <w:r>
        <w:rPr>
          <w:rFonts w:ascii="Times New Roman" w:eastAsia="Times New Roman" w:hAnsi="Times New Roman" w:cs="Times New Roman"/>
          <w:color w:val="181717"/>
          <w:sz w:val="26"/>
          <w:szCs w:val="26"/>
          <w:rtl/>
        </w:rPr>
        <w:t>ق.مقامتالثورتان الكلدانيتان الأخيرتان فيالسنة الرابعة من حكم أحشويرش ، وقد أدت إلى مقتل حاكم بابل الأخميني المرزبان (زوفيرو</w:t>
      </w:r>
      <w:r>
        <w:rPr>
          <w:rFonts w:ascii="Times New Roman" w:eastAsia="Times New Roman" w:hAnsi="Times New Roman" w:cs="Times New Roman"/>
          <w:color w:val="181717"/>
          <w:sz w:val="26"/>
          <w:szCs w:val="26"/>
          <w:rtl/>
        </w:rPr>
        <w:t xml:space="preserve">س)وهنا كان إنتقام الأخمينيين بالغاً وبخاصة بعد المقاومة البطولية التي أبداها المقاومون الكلدانمما أنزل خسائر فادحة بالجيش الإمبراطوري الأخميني بقيادة (مغابيسيوس) فقام الأخيربتعذيب وذبح الثوار ، فتخلى أحشويرش عن لقب ملك بابل وأنزلها لمدة (سبعة عشر عاماً)من </w:t>
      </w:r>
      <w:r>
        <w:rPr>
          <w:rFonts w:ascii="Times New Roman" w:eastAsia="Times New Roman" w:hAnsi="Times New Roman" w:cs="Times New Roman"/>
          <w:color w:val="181717"/>
          <w:sz w:val="26"/>
          <w:szCs w:val="26"/>
          <w:rtl/>
        </w:rPr>
        <w:t xml:space="preserve">مستوى مرزبانية إلى ما دون درجة إقليم الشمال (كوتيوم / إقليم آشور) الذي كان قبلالثورة </w:t>
      </w:r>
      <w:r>
        <w:rPr>
          <w:rFonts w:ascii="Times New Roman" w:eastAsia="Times New Roman" w:hAnsi="Times New Roman" w:cs="Times New Roman"/>
          <w:color w:val="181717"/>
          <w:sz w:val="26"/>
          <w:szCs w:val="26"/>
          <w:rtl/>
        </w:rPr>
        <w:lastRenderedPageBreak/>
        <w:t xml:space="preserve">تابعاً لبابل فألحقه بسوريا ،ولم يكتف الجيش الأخميني بطلب من أحشويرش بالتنكيلبالثوار وإنما قام الجيش المحتل بتدمير بابل وتخريب معبد مردوخ الإيساكيلا وسرقة تمثالالإله مردوخ </w:t>
      </w:r>
      <w:r>
        <w:rPr>
          <w:rFonts w:ascii="Times New Roman" w:eastAsia="Times New Roman" w:hAnsi="Times New Roman" w:cs="Times New Roman"/>
          <w:color w:val="181717"/>
          <w:sz w:val="26"/>
          <w:szCs w:val="26"/>
          <w:rtl/>
        </w:rPr>
        <w:t>مما دفع بالعديد من العوائل إلى ترك بابل والهجرة نحو الأنحاء الشمالية منوادي الرافدين هرباً من سطوة الأخمينيين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وإذا ما أستثنينا فترة حكم الإسكندر المقدوني الذي أعاد فيها الهيبة والعزة لبابل ، حتى أنهباشر فعلاً بجعل بابل عاصمة لأمبراطوريته الواسعة ، فإن خل</w:t>
      </w:r>
      <w:r>
        <w:rPr>
          <w:rFonts w:ascii="Times New Roman" w:eastAsia="Times New Roman" w:hAnsi="Times New Roman" w:cs="Times New Roman"/>
          <w:color w:val="181717"/>
          <w:sz w:val="26"/>
          <w:szCs w:val="26"/>
          <w:rtl/>
        </w:rPr>
        <w:t>فاءه إبتداء بسلوقس مؤسسالإمبراطورية السلوقية قد شجع الكلدان من أهل بابل لتركها والتوجه نحو المناطق الوسطىوالشمالية من وادي الرافدين ،لا سيما بعد بنائه لعاصمة ملكه (سلوقيا) على الجانب الغربيمن نهر دجلة كما أستقدم من بابل الحرفيين ورجال العلم والمعرفة مما أل</w:t>
      </w:r>
      <w:r>
        <w:rPr>
          <w:rFonts w:ascii="Times New Roman" w:eastAsia="Times New Roman" w:hAnsi="Times New Roman" w:cs="Times New Roman"/>
          <w:color w:val="181717"/>
          <w:sz w:val="26"/>
          <w:szCs w:val="26"/>
          <w:rtl/>
        </w:rPr>
        <w:t>حق ضرراً كبيراًبمدينة بابل فراح ينزح عنها سكانها شيئاً فشيئا، وكانت الضربة القاصمة جفاف نهيرهاالداخلي ليبل خيكالا/ جالب الخير -</w:t>
      </w:r>
      <w:r>
        <w:rPr>
          <w:rFonts w:ascii="Times New Roman" w:eastAsia="Times New Roman" w:hAnsi="Times New Roman" w:cs="Times New Roman"/>
          <w:color w:val="181717"/>
          <w:sz w:val="26"/>
        </w:rPr>
        <w:t>Libil Khigalla</w:t>
      </w:r>
      <w:r>
        <w:rPr>
          <w:rFonts w:ascii="Times New Roman" w:eastAsia="Times New Roman" w:hAnsi="Times New Roman" w:cs="Times New Roman"/>
          <w:color w:val="181717"/>
          <w:sz w:val="26"/>
          <w:szCs w:val="26"/>
          <w:rtl/>
        </w:rPr>
        <w:t xml:space="preserve">- وأبتعاد نهر الفرات عن المدينة.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وبعد زوال ملك السلوقيين أبتنى الملوك الفرس عاصمة شتوية لهم في الجانب الشرقي مننهر</w:t>
      </w:r>
      <w:r>
        <w:rPr>
          <w:rFonts w:ascii="Times New Roman" w:eastAsia="Times New Roman" w:hAnsi="Times New Roman" w:cs="Times New Roman"/>
          <w:color w:val="181717"/>
          <w:sz w:val="26"/>
          <w:szCs w:val="26"/>
          <w:rtl/>
        </w:rPr>
        <w:t xml:space="preserve"> دجلة بمواجهة سلوقيا أطلقوا عليها تسمية قطيسفون مما زاد من أهمية المنطقة إجتماعياًوأدى إلى توجه الكلدان إليها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كما لا بد لنا من الإشارة إلى عامل آخر مهم وهو زيادة نسبة الملوحة في وسط وجنوبالعراق القديم جراء فتح القنوات الإروائية غير المتوازنة مع نسبة البز</w:t>
      </w:r>
      <w:r>
        <w:rPr>
          <w:rFonts w:ascii="Times New Roman" w:eastAsia="Times New Roman" w:hAnsi="Times New Roman" w:cs="Times New Roman"/>
          <w:color w:val="181717"/>
          <w:sz w:val="26"/>
          <w:szCs w:val="26"/>
          <w:rtl/>
        </w:rPr>
        <w:t>ل أي تصريف الأملاحمما أدى بالسكان إلى إستبدال زراعة القمح بزراعة الشعير الذي يمتاز بإستهلاكه السريعلخصوبة التربة، وجعلهم يتحولون إلى زراعة الرز / الشلب الذي يكتب مقطعياً (شي ليآب / الشعير المشتول في الماء) شي= شعير، لي= مشتول ، آب= الماء ، والمهم هنا أنعام</w:t>
      </w:r>
      <w:r>
        <w:rPr>
          <w:rFonts w:ascii="Times New Roman" w:eastAsia="Times New Roman" w:hAnsi="Times New Roman" w:cs="Times New Roman"/>
          <w:color w:val="181717"/>
          <w:sz w:val="26"/>
          <w:szCs w:val="26"/>
          <w:rtl/>
        </w:rPr>
        <w:t>ل فقدان الخصوبة بسبب زيادة الملوحة أدى إلى هجرة الوسط الجنوبيين الكلدان ولاسيماالمزارعين منهم إلى البلدات الكلدانية التي تأسست في عهد التهجيرات الآشورية وهنالكعادوا ثانية لزراعة القمح وبالتالي تحسين وضعهم الحياتي والإجتماعي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لكن الأمور بالنسبة للكلدانيين </w:t>
      </w:r>
      <w:r>
        <w:rPr>
          <w:rFonts w:ascii="Times New Roman" w:eastAsia="Times New Roman" w:hAnsi="Times New Roman" w:cs="Times New Roman"/>
          <w:color w:val="181717"/>
          <w:sz w:val="26"/>
          <w:szCs w:val="26"/>
          <w:rtl/>
        </w:rPr>
        <w:t>القاطنين في وسط وجنوب البلاد التي تمثل المستوطن التاريخيللكلدان راحت تتأزم ثانية ، وبدأ الكلدان منذ القرن الثاني للميلاد يعانون هذه المرة من ضائقةجديدة لا علاقة لها بالجانب الإقتصادي أو الحروب ما بين إقليمي شمال وجنوب واديالرافدين ، أما تلك الضائقة الجديدة</w:t>
      </w:r>
      <w:r>
        <w:rPr>
          <w:rFonts w:ascii="Times New Roman" w:eastAsia="Times New Roman" w:hAnsi="Times New Roman" w:cs="Times New Roman"/>
          <w:color w:val="181717"/>
          <w:sz w:val="26"/>
          <w:szCs w:val="26"/>
          <w:rtl/>
        </w:rPr>
        <w:t xml:space="preserve"> فقد كان سببها تقبلهم للبشارة المسيحية مما جعلهم عرضةللإضطهادات الدينية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ولعل مراجعة سريعة لأحوال الكلدان في وسط وجنوب العراق القديم ستمكننا من فهم الرغبةالعارمة عند الكلدان للتوجه نحو الشمال الرافدي ،بخاصة بعدما مرت على الكلدان العديدمن سنوات الإضطهاد ال</w:t>
      </w:r>
      <w:r>
        <w:rPr>
          <w:rFonts w:ascii="Times New Roman" w:eastAsia="Times New Roman" w:hAnsi="Times New Roman" w:cs="Times New Roman"/>
          <w:color w:val="181717"/>
          <w:sz w:val="26"/>
          <w:szCs w:val="26"/>
          <w:rtl/>
        </w:rPr>
        <w:t xml:space="preserve">مريرة ،ولاسيما سنوات الإضطهاد الأربعيني / أربعون عاماً فيعهد الملك الفارسي شابور الثاني </w:t>
      </w:r>
      <w:r>
        <w:rPr>
          <w:rFonts w:ascii="Times New Roman" w:eastAsia="Times New Roman" w:hAnsi="Times New Roman" w:cs="Times New Roman"/>
          <w:color w:val="181717"/>
          <w:sz w:val="26"/>
          <w:szCs w:val="26"/>
        </w:rPr>
        <w:t>٣٤٠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٣٨١</w:t>
      </w:r>
      <w:r>
        <w:rPr>
          <w:rFonts w:ascii="Times New Roman" w:eastAsia="Times New Roman" w:hAnsi="Times New Roman" w:cs="Times New Roman"/>
          <w:color w:val="181717"/>
          <w:sz w:val="26"/>
          <w:szCs w:val="26"/>
          <w:rtl/>
        </w:rPr>
        <w:t>م، ثم توالت المذابح والإضطهادات علىالكلدان الذين تقبلوا المسيحية ونزعوا عنهم تسميتهم القومية وصاروا يتسمون سورايي أومشيحايي / السريان المشارقة ، ومن أشهر تلك الإ</w:t>
      </w:r>
      <w:r>
        <w:rPr>
          <w:rFonts w:ascii="Times New Roman" w:eastAsia="Times New Roman" w:hAnsi="Times New Roman" w:cs="Times New Roman"/>
          <w:color w:val="181717"/>
          <w:sz w:val="26"/>
          <w:szCs w:val="26"/>
          <w:rtl/>
        </w:rPr>
        <w:t xml:space="preserve">ضطهادات بعد الإضطهاد الأربعيني ماحدث في </w:t>
      </w:r>
      <w:r>
        <w:rPr>
          <w:rFonts w:ascii="Times New Roman" w:eastAsia="Times New Roman" w:hAnsi="Times New Roman" w:cs="Times New Roman"/>
          <w:color w:val="181717"/>
          <w:sz w:val="26"/>
          <w:szCs w:val="26"/>
          <w:rtl/>
        </w:rPr>
        <w:lastRenderedPageBreak/>
        <w:t xml:space="preserve">عهد أردشير الأول </w:t>
      </w:r>
      <w:r>
        <w:rPr>
          <w:rFonts w:ascii="Times New Roman" w:eastAsia="Times New Roman" w:hAnsi="Times New Roman" w:cs="Times New Roman"/>
          <w:color w:val="181717"/>
          <w:sz w:val="26"/>
          <w:szCs w:val="26"/>
        </w:rPr>
        <w:t>٣٧٩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٣٨٣</w:t>
      </w:r>
      <w:r>
        <w:rPr>
          <w:rFonts w:ascii="Times New Roman" w:eastAsia="Times New Roman" w:hAnsi="Times New Roman" w:cs="Times New Roman"/>
          <w:color w:val="181717"/>
          <w:sz w:val="26"/>
          <w:szCs w:val="26"/>
          <w:rtl/>
        </w:rPr>
        <w:t xml:space="preserve">م وبهرام الرابع </w:t>
      </w: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٤٣٨</w:t>
      </w:r>
      <w:r>
        <w:rPr>
          <w:rFonts w:ascii="Times New Roman" w:eastAsia="Times New Roman" w:hAnsi="Times New Roman" w:cs="Times New Roman"/>
          <w:color w:val="181717"/>
          <w:sz w:val="26"/>
          <w:szCs w:val="26"/>
          <w:rtl/>
        </w:rPr>
        <w:t xml:space="preserve">م ويزدجر الثاني </w:t>
      </w:r>
      <w:r>
        <w:rPr>
          <w:rFonts w:ascii="Times New Roman" w:eastAsia="Times New Roman" w:hAnsi="Times New Roman" w:cs="Times New Roman"/>
          <w:color w:val="181717"/>
          <w:sz w:val="26"/>
          <w:szCs w:val="26"/>
        </w:rPr>
        <w:t>٤٣٨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٤٥٧</w:t>
      </w:r>
      <w:r>
        <w:rPr>
          <w:rFonts w:ascii="Times New Roman" w:eastAsia="Times New Roman" w:hAnsi="Times New Roman" w:cs="Times New Roman"/>
          <w:color w:val="181717"/>
          <w:sz w:val="26"/>
          <w:szCs w:val="26"/>
          <w:rtl/>
        </w:rPr>
        <w:t xml:space="preserve">م أي لفترة </w:t>
      </w:r>
      <w:r>
        <w:rPr>
          <w:rFonts w:ascii="Times New Roman" w:eastAsia="Times New Roman" w:hAnsi="Times New Roman" w:cs="Times New Roman"/>
          <w:color w:val="181717"/>
          <w:sz w:val="26"/>
          <w:szCs w:val="26"/>
        </w:rPr>
        <w:t>٦٤</w:t>
      </w:r>
      <w:r>
        <w:rPr>
          <w:rFonts w:ascii="Times New Roman" w:eastAsia="Times New Roman" w:hAnsi="Times New Roman" w:cs="Times New Roman"/>
          <w:color w:val="181717"/>
          <w:sz w:val="26"/>
          <w:szCs w:val="26"/>
          <w:rtl/>
        </w:rPr>
        <w:t xml:space="preserve"> عاماً متواصلة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وقد أعتقد المسيحيون الرافديون الذين تنسطروا في الجيل الخامس تخلصاً من عذابات الفرسأن المسلمين العرب هم فرقة مسيحية أ</w:t>
      </w:r>
      <w:r>
        <w:rPr>
          <w:rFonts w:ascii="Times New Roman" w:eastAsia="Times New Roman" w:hAnsi="Times New Roman" w:cs="Times New Roman"/>
          <w:color w:val="181717"/>
          <w:sz w:val="26"/>
          <w:szCs w:val="26"/>
          <w:rtl/>
        </w:rPr>
        <w:t>بيونية بخاصة وأن دعاتها ينتمون لقصي مؤسس مكةالذي كان النصير الأكبر لهذه البدعة في بلاد الحجاز ، فطلبوا إليهم أن يأتوا ويخلصوهممن ويلات الوثنيين الفرس ، وقد</w:t>
      </w:r>
      <w:r>
        <w:rPr>
          <w:rFonts w:ascii="Times New Roman" w:eastAsia="Times New Roman" w:hAnsi="Times New Roman" w:cs="Times New Roman"/>
          <w:color w:val="181717"/>
          <w:sz w:val="26"/>
          <w:szCs w:val="26"/>
          <w:u w:val="single" w:color="181717"/>
          <w:rtl/>
        </w:rPr>
        <w:t xml:space="preserve"> ساعد النساطرة العراقيون القوات العربية المسلمة فيالإنتصار على الفرس في معركة القادسية</w:t>
      </w:r>
      <w:r>
        <w:rPr>
          <w:rFonts w:ascii="Times New Roman" w:eastAsia="Times New Roman" w:hAnsi="Times New Roman" w:cs="Times New Roman"/>
          <w:color w:val="181717"/>
          <w:sz w:val="26"/>
          <w:szCs w:val="26"/>
          <w:rtl/>
        </w:rPr>
        <w:t xml:space="preserve"> التي جرت قرب ق</w:t>
      </w:r>
      <w:r>
        <w:rPr>
          <w:rFonts w:ascii="Times New Roman" w:eastAsia="Times New Roman" w:hAnsi="Times New Roman" w:cs="Times New Roman"/>
          <w:color w:val="181717"/>
          <w:sz w:val="26"/>
          <w:szCs w:val="26"/>
          <w:rtl/>
        </w:rPr>
        <w:t xml:space="preserve">لعة قديس التي تبعد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ميلاً عن الحيرة وكان القول الفصل فيها لنصارى بني تغلب الذين انقلبوا على الجيش الفارسي، كما أن</w:t>
      </w:r>
      <w:r>
        <w:rPr>
          <w:rFonts w:ascii="Times New Roman" w:eastAsia="Times New Roman" w:hAnsi="Times New Roman" w:cs="Times New Roman"/>
          <w:color w:val="181717"/>
          <w:sz w:val="26"/>
          <w:szCs w:val="26"/>
          <w:u w:val="single" w:color="181717"/>
          <w:rtl/>
        </w:rPr>
        <w:t xml:space="preserve"> الفارس هلال بن علقمة الذي قطع رأس رستم كان من نصارى بني النمر التابعين</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u w:val="single" w:color="181717"/>
          <w:rtl/>
        </w:rPr>
        <w:t>لولاية حيرتا/ الحيرة</w:t>
      </w:r>
      <w:r>
        <w:rPr>
          <w:rFonts w:ascii="Times New Roman" w:eastAsia="Times New Roman" w:hAnsi="Times New Roman" w:cs="Times New Roman"/>
          <w:color w:val="181717"/>
          <w:sz w:val="26"/>
          <w:szCs w:val="26"/>
          <w:rtl/>
        </w:rPr>
        <w:t xml:space="preserve"> الكلدانية العربية (أول خمسة ملوك كانوا من الكلدا</w:t>
      </w:r>
      <w:r>
        <w:rPr>
          <w:rFonts w:ascii="Times New Roman" w:eastAsia="Times New Roman" w:hAnsi="Times New Roman" w:cs="Times New Roman"/>
          <w:color w:val="181717"/>
          <w:sz w:val="26"/>
          <w:szCs w:val="26"/>
          <w:rtl/>
        </w:rPr>
        <w:t xml:space="preserve">ن فيما إبتدأ حكم النصارى العرب بالملك أمرؤ القيس بن عمرو بن عدي </w:t>
      </w:r>
      <w:r>
        <w:rPr>
          <w:rFonts w:ascii="Times New Roman" w:eastAsia="Times New Roman" w:hAnsi="Times New Roman" w:cs="Times New Roman"/>
          <w:color w:val="181717"/>
          <w:sz w:val="26"/>
          <w:szCs w:val="26"/>
        </w:rPr>
        <w:t>٢٨٨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٣٢٨</w:t>
      </w:r>
      <w:r>
        <w:rPr>
          <w:rFonts w:ascii="Times New Roman" w:eastAsia="Times New Roman" w:hAnsi="Times New Roman" w:cs="Times New Roman"/>
          <w:color w:val="181717"/>
          <w:sz w:val="26"/>
          <w:szCs w:val="26"/>
          <w:rtl/>
        </w:rPr>
        <w:t xml:space="preserve"> م)، لكن مسيحيي العراق كانوا كالمستجير من الرمضاء بالنار ، إذ مالبث الجيش الغازي أن راح يمارسمعهم ذات الممارسات التي يستخدمها أي جيش فاتح لأي مدينة منتهكة، فكان جزاء الكلدان/ </w:t>
      </w:r>
      <w:r>
        <w:rPr>
          <w:rFonts w:ascii="Times New Roman" w:eastAsia="Times New Roman" w:hAnsi="Times New Roman" w:cs="Times New Roman"/>
          <w:color w:val="181717"/>
          <w:sz w:val="26"/>
          <w:szCs w:val="26"/>
          <w:rtl/>
        </w:rPr>
        <w:t xml:space="preserve">السريان المشارقة المتنصطرين الذين يمثلون نسبة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 من سكان البلاد الذين كان يقدرعددهم بتسعة ملايين نسمة وخيماً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إذ راحت القوات الغازية بإمتهانهم بواسطة فرض الجزية الباهضة والإنتقاص منهم بإستخدامالكلمات النابية والنعوت المهينة ، ولأن عامة سكان البلاد كانوا </w:t>
      </w:r>
      <w:r>
        <w:rPr>
          <w:rFonts w:ascii="Times New Roman" w:eastAsia="Times New Roman" w:hAnsi="Times New Roman" w:cs="Times New Roman"/>
          <w:color w:val="181717"/>
          <w:sz w:val="26"/>
          <w:szCs w:val="26"/>
          <w:rtl/>
        </w:rPr>
        <w:t xml:space="preserve">من المزارعين وليسوا منالمقاتلة الذين ضمهم الجيش العربي ، راح العرب ينعتون الكلدان من أهل العراق الأصليينبالنبط بمعنى المزارعين وبالعلوج بمعنى الكفرة ، مما دفع بالكثيرمن العوائل التي عجزتعن دفع الأتاوات الباهضة (الجزية) بالتحول إلى الإسلام ، فيما هرب القسم </w:t>
      </w:r>
      <w:r>
        <w:rPr>
          <w:rFonts w:ascii="Times New Roman" w:eastAsia="Times New Roman" w:hAnsi="Times New Roman" w:cs="Times New Roman"/>
          <w:color w:val="181717"/>
          <w:sz w:val="26"/>
          <w:szCs w:val="26"/>
          <w:rtl/>
        </w:rPr>
        <w:t>الأكبر منهمإلى المناطق الجبلية المحاذية لقرى السهل الكلداني في نينوى ولا سيما القرى المنتشرة اليوم</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في شرقي الزاب الكبير /الأعلى ونهري الخازر والخابور فأبتنوا لهم بلدات صغيرة منها</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أرادن وإينشكي وخربا ودينارتا وصورا وإصن وطلانيثا وملختا وبي تنوري وبشميليوهيز</w:t>
      </w:r>
      <w:r>
        <w:rPr>
          <w:rFonts w:ascii="Times New Roman" w:eastAsia="Times New Roman" w:hAnsi="Times New Roman" w:cs="Times New Roman"/>
          <w:color w:val="181717"/>
          <w:sz w:val="26"/>
          <w:szCs w:val="26"/>
          <w:rtl/>
        </w:rPr>
        <w:t xml:space="preserve"> وإينا دنوني وديرشكي ومايي وباز وصنايا وبيناثن وتنا ومانكيش ومار ياقو وشيوزوبي نوخرايي وشرانش وزاخو وبيدارو وغيرها من بلدات وقصبات كلدانية</w:t>
      </w:r>
      <w:r>
        <w:rPr>
          <w:rFonts w:ascii="Times New Roman" w:eastAsia="Times New Roman" w:hAnsi="Times New Roman" w:cs="Times New Roman"/>
          <w:color w:val="181717"/>
          <w:sz w:val="26"/>
          <w:szCs w:val="26"/>
          <w:u w:val="single" w:color="181717"/>
          <w:rtl/>
        </w:rPr>
        <w:t xml:space="preserve"> بني بعضها</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u w:val="single" w:color="181717"/>
          <w:rtl/>
        </w:rPr>
        <w:t>على أرض بكر فيما بني بعضها الآخر على أسس مدن وبلدات تعود للدول القديمة البائدةالتي سادت قديماً في ذات المنط</w:t>
      </w:r>
      <w:r>
        <w:rPr>
          <w:rFonts w:ascii="Times New Roman" w:eastAsia="Times New Roman" w:hAnsi="Times New Roman" w:cs="Times New Roman"/>
          <w:color w:val="181717"/>
          <w:sz w:val="26"/>
          <w:szCs w:val="26"/>
          <w:u w:val="single" w:color="181717"/>
          <w:rtl/>
        </w:rPr>
        <w:t>قة كالدولة الآشورية الحديثة أو الفترات الأقدم منها كالأكديةوالسومرية</w:t>
      </w:r>
      <w:r>
        <w:rPr>
          <w:rFonts w:ascii="Times New Roman" w:eastAsia="Times New Roman" w:hAnsi="Times New Roman" w:cs="Times New Roman"/>
          <w:color w:val="181717"/>
          <w:sz w:val="26"/>
          <w:szCs w:val="26"/>
          <w:rtl/>
        </w:rPr>
        <w:t xml:space="preserve"> ،والمهم هنا أن الكلدان الوسط جنوبيين المتسرينين من المشارقة المتنصطرين لم يجدوا إلا خيارين كان أحلاهم مر ، وهما إما أن يواصل الحجازيون الغرباء إمتهانهم أوأن يفروا إلى الجبال فيسلموا على د</w:t>
      </w:r>
      <w:r>
        <w:rPr>
          <w:rFonts w:ascii="Times New Roman" w:eastAsia="Times New Roman" w:hAnsi="Times New Roman" w:cs="Times New Roman"/>
          <w:color w:val="181717"/>
          <w:sz w:val="26"/>
          <w:szCs w:val="26"/>
          <w:rtl/>
        </w:rPr>
        <w:t xml:space="preserve">ينهم وأعراضهم وأموالهم التي أستباحها الغزاة ، فيماتحول من بقي منهم ممن لم يتمكن من دفع الجزية أو القدرة على النزوح إلى الإسلام وصارمن الموالي التابعين للقبائل الحجازية الكبرى مثل هاشم وثقيف ومرة ويشكر وربيعة </w:t>
      </w:r>
      <w:r>
        <w:rPr>
          <w:rFonts w:ascii="Times New Roman" w:eastAsia="Times New Roman" w:hAnsi="Times New Roman" w:cs="Times New Roman"/>
          <w:color w:val="181717"/>
          <w:sz w:val="26"/>
          <w:szCs w:val="26"/>
          <w:rtl/>
        </w:rPr>
        <w:lastRenderedPageBreak/>
        <w:t>وكندة، ثم ما لبث أن تركت الاجيال الجديدة منها تس</w:t>
      </w:r>
      <w:r>
        <w:rPr>
          <w:rFonts w:ascii="Times New Roman" w:eastAsia="Times New Roman" w:hAnsi="Times New Roman" w:cs="Times New Roman"/>
          <w:color w:val="181717"/>
          <w:sz w:val="26"/>
          <w:szCs w:val="26"/>
          <w:rtl/>
        </w:rPr>
        <w:t xml:space="preserve">مية الموالي وصارت تتسمى مباشرة بأسماءتلك العشائر الحجازية التي والتها ،فصار موالي بني هاشم (هاشميون) وموالي بني ربيعة(ربيعيون) وهكذا بالنسبة لبقية موالي القبائل الكبيرة الأخرى، وفي عهد الدولة الإسلاميةفي الشام والعراق تحول بعضهم من المذهب السني إلى المذهب </w:t>
      </w:r>
      <w:r>
        <w:rPr>
          <w:rFonts w:ascii="Times New Roman" w:eastAsia="Times New Roman" w:hAnsi="Times New Roman" w:cs="Times New Roman"/>
          <w:color w:val="181717"/>
          <w:sz w:val="26"/>
          <w:szCs w:val="26"/>
          <w:rtl/>
        </w:rPr>
        <w:t>الجعفري الشيعي أو منمذهب سني إلى آخر ، وأنتهى بهم الأمر ليصبحوا من العرب المسلمين / لغة وديانة، أمامن كان قادراً من الكلدان على دفع الجزية فقد بقي على ديانته متحملاً المهانة وذل الحياةوهوانها حتى يفرجها أﷲ .</w:t>
      </w:r>
    </w:p>
    <w:p w:rsidR="00A84D01" w:rsidRDefault="00CD183F">
      <w:pPr>
        <w:spacing w:after="15" w:line="269" w:lineRule="auto"/>
        <w:ind w:left="-4" w:right="-15" w:hanging="10"/>
        <w:jc w:val="both"/>
      </w:pPr>
      <w:r>
        <w:rPr>
          <w:rFonts w:ascii="Times New Roman" w:eastAsia="Times New Roman" w:hAnsi="Times New Roman" w:cs="Times New Roman"/>
          <w:color w:val="181717"/>
          <w:sz w:val="26"/>
          <w:szCs w:val="26"/>
          <w:rtl/>
        </w:rPr>
        <w:t>وإلى ذلك يشير أكثر من كاتب وباحث تاريخي وإجتماعي</w:t>
      </w:r>
      <w:r>
        <w:rPr>
          <w:rFonts w:ascii="Times New Roman" w:eastAsia="Times New Roman" w:hAnsi="Times New Roman" w:cs="Times New Roman"/>
          <w:color w:val="181717"/>
          <w:sz w:val="26"/>
          <w:szCs w:val="26"/>
          <w:rtl/>
        </w:rPr>
        <w:t xml:space="preserve"> ، أما بخصوص تسمية النبطالتي أستخدمها أبن قتيبة ص </w:t>
      </w:r>
      <w:r>
        <w:rPr>
          <w:rFonts w:ascii="Times New Roman" w:eastAsia="Times New Roman" w:hAnsi="Times New Roman" w:cs="Times New Roman"/>
          <w:color w:val="181717"/>
          <w:sz w:val="26"/>
          <w:szCs w:val="26"/>
        </w:rPr>
        <w:t>٢٣٦</w:t>
      </w:r>
      <w:r>
        <w:rPr>
          <w:rFonts w:ascii="Times New Roman" w:eastAsia="Times New Roman" w:hAnsi="Times New Roman" w:cs="Times New Roman"/>
          <w:color w:val="181717"/>
          <w:sz w:val="26"/>
          <w:szCs w:val="26"/>
          <w:rtl/>
        </w:rPr>
        <w:t xml:space="preserve"> من كتاب المستعرب الإسلاموي عمر فاروق (التاريخ الإسلامي) الذي</w:t>
      </w:r>
      <w:r>
        <w:rPr>
          <w:rFonts w:ascii="Times New Roman" w:eastAsia="Times New Roman" w:hAnsi="Times New Roman" w:cs="Times New Roman"/>
          <w:color w:val="181717"/>
          <w:sz w:val="26"/>
          <w:szCs w:val="26"/>
          <w:u w:val="single" w:color="181717"/>
          <w:rtl/>
        </w:rPr>
        <w:t xml:space="preserve"> نعت فيه جميع المثقفين من الكلدان / السريان المشارقة والموالي الذينشاركوا الشيعة الجعفرية في ثورة أهل التسوية قائلاً : هم (الكلدان) أوباش النب</w:t>
      </w:r>
      <w:r>
        <w:rPr>
          <w:rFonts w:ascii="Times New Roman" w:eastAsia="Times New Roman" w:hAnsi="Times New Roman" w:cs="Times New Roman"/>
          <w:color w:val="181717"/>
          <w:sz w:val="26"/>
          <w:szCs w:val="26"/>
          <w:u w:val="single" w:color="181717"/>
          <w:rtl/>
        </w:rPr>
        <w:t>ط وأبناء(المزارعين) أجراء القرى</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ويذكر البلاذري في كتابه فتوح البلدان ص</w:t>
      </w:r>
      <w:r>
        <w:rPr>
          <w:rFonts w:ascii="Times New Roman" w:eastAsia="Times New Roman" w:hAnsi="Times New Roman" w:cs="Times New Roman"/>
          <w:color w:val="181717"/>
          <w:sz w:val="26"/>
          <w:szCs w:val="26"/>
        </w:rPr>
        <w:t>٣٢٦</w:t>
      </w:r>
      <w:r>
        <w:rPr>
          <w:rFonts w:ascii="Times New Roman" w:eastAsia="Times New Roman" w:hAnsi="Times New Roman" w:cs="Times New Roman"/>
          <w:color w:val="181717"/>
          <w:sz w:val="26"/>
          <w:szCs w:val="26"/>
          <w:rtl/>
        </w:rPr>
        <w:t xml:space="preserve"> : أن عثمان بن حنيف قد ختم في يوم واحد على رقاب </w:t>
      </w:r>
      <w:r>
        <w:rPr>
          <w:rFonts w:ascii="Times New Roman" w:eastAsia="Times New Roman" w:hAnsi="Times New Roman" w:cs="Times New Roman"/>
          <w:color w:val="181717"/>
          <w:sz w:val="26"/>
          <w:szCs w:val="26"/>
        </w:rPr>
        <w:t>٥٥٠</w:t>
      </w:r>
      <w:r>
        <w:rPr>
          <w:rFonts w:ascii="Times New Roman" w:eastAsia="Times New Roman" w:hAnsi="Times New Roman" w:cs="Times New Roman"/>
          <w:color w:val="181717"/>
          <w:sz w:val="26"/>
          <w:szCs w:val="26"/>
          <w:rtl/>
        </w:rPr>
        <w:t xml:space="preserve"> ألف علج / كافر من أبناء قرى وسط وجنوب العراق بمعنى علمهم مثلما تعلم الأبقار بسيخ الحديد المكوي بعلامات مهينة (</w:t>
      </w:r>
      <w:r>
        <w:rPr>
          <w:rFonts w:ascii="Times New Roman" w:eastAsia="Times New Roman" w:hAnsi="Times New Roman" w:cs="Times New Roman"/>
          <w:color w:val="181717"/>
          <w:sz w:val="26"/>
          <w:szCs w:val="26"/>
          <w:rtl/>
        </w:rPr>
        <w:t>رسم شيطان في الغالب الأعم) لكي يتجنبهمالمسلمون والموالون للجيش الحجازي ، أما مسخ الأمويين الحجاج بن يوسف الثقفي الذيبنى واسط على أرض تابعة للكلدان بعد أن طرد أهلها منها ، فإنه لم يكتف بنهب الأديرةوالكنائس وتخريبها وسلب أراضي المواطنين الكلدان بل أنه أصدر م</w:t>
      </w:r>
      <w:r>
        <w:rPr>
          <w:rFonts w:ascii="Times New Roman" w:eastAsia="Times New Roman" w:hAnsi="Times New Roman" w:cs="Times New Roman"/>
          <w:color w:val="181717"/>
          <w:sz w:val="26"/>
          <w:szCs w:val="26"/>
          <w:rtl/>
        </w:rPr>
        <w:t>رسوماً يحرم فيه علىالنصارى / الكلدان من دخول واسط أو التواجد في جنوب العراق ، ثم أمعن في غيه حتىأنه طردهم من بلداتهم التاريخية كالعمارة/ ميشان وأور وعاقولا / النجف والحيرة وكربلاء(كربة إيل/ قرية أﷲ) وغيرها من بلدات، بخاصة بعد تضامن الكلدان مع ثورات الشيعةا</w:t>
      </w:r>
      <w:r>
        <w:rPr>
          <w:rFonts w:ascii="Times New Roman" w:eastAsia="Times New Roman" w:hAnsi="Times New Roman" w:cs="Times New Roman"/>
          <w:color w:val="181717"/>
          <w:sz w:val="26"/>
          <w:szCs w:val="26"/>
          <w:rtl/>
        </w:rPr>
        <w:t>لكبرى ومساهمتهم فيها ومنها ثورتي أهل التسوية وثورة الأشعث في الكوفة (نهر كوثا)وهيّ ذاتها أولكاشيا الكلدانية القديمة ، حتى قيل فيهم إنما الموالي علوج (كفار) حتى وإنأسلموا .. ص</w:t>
      </w:r>
      <w:r>
        <w:rPr>
          <w:rFonts w:ascii="Times New Roman" w:eastAsia="Times New Roman" w:hAnsi="Times New Roman" w:cs="Times New Roman"/>
          <w:color w:val="181717"/>
          <w:sz w:val="26"/>
          <w:szCs w:val="26"/>
        </w:rPr>
        <w:t>٦٣</w:t>
      </w:r>
      <w:r>
        <w:rPr>
          <w:rFonts w:ascii="Times New Roman" w:eastAsia="Times New Roman" w:hAnsi="Times New Roman" w:cs="Times New Roman"/>
          <w:color w:val="181717"/>
          <w:sz w:val="26"/>
          <w:szCs w:val="26"/>
          <w:rtl/>
        </w:rPr>
        <w:t xml:space="preserve"> من كتاب المستعرب عبد العزيز الدوري (التكوين التاريخي للأمة العربية) ، ولعل أهم </w:t>
      </w:r>
      <w:r>
        <w:rPr>
          <w:rFonts w:ascii="Times New Roman" w:eastAsia="Times New Roman" w:hAnsi="Times New Roman" w:cs="Times New Roman"/>
          <w:color w:val="181717"/>
          <w:sz w:val="26"/>
          <w:szCs w:val="26"/>
          <w:rtl/>
        </w:rPr>
        <w:t>مصدر يؤكد ما نذهب إليه هنا هو ما ورد من معلومات قيمة في كتاب الباحثالإجتماعي سليم مطر (الذات الجريحة.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والحق فقد عمدت الإضطهادات البالغة في العهد الأموي وخاصة في فترة حكم عبد الملكبن مروان </w:t>
      </w:r>
      <w:r>
        <w:rPr>
          <w:rFonts w:ascii="Times New Roman" w:eastAsia="Times New Roman" w:hAnsi="Times New Roman" w:cs="Times New Roman"/>
          <w:color w:val="181717"/>
          <w:sz w:val="26"/>
          <w:szCs w:val="26"/>
        </w:rPr>
        <w:t>٦٨٥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٧٠٥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Abd al-Malik ibn Marwan</w:t>
      </w:r>
      <w:r>
        <w:rPr>
          <w:rFonts w:ascii="Times New Roman" w:eastAsia="Times New Roman" w:hAnsi="Times New Roman" w:cs="Times New Roman"/>
          <w:color w:val="181717"/>
          <w:sz w:val="26"/>
          <w:szCs w:val="26"/>
          <w:rtl/>
        </w:rPr>
        <w:t>- الذي امر بتعريب دواوينالدولة ،</w:t>
      </w:r>
      <w:r>
        <w:rPr>
          <w:rFonts w:ascii="Times New Roman" w:eastAsia="Times New Roman" w:hAnsi="Times New Roman" w:cs="Times New Roman"/>
          <w:color w:val="181717"/>
          <w:sz w:val="26"/>
          <w:szCs w:val="26"/>
          <w:rtl/>
        </w:rPr>
        <w:t xml:space="preserve"> وبنى جامع قبة الصخرة على أساس كنيسة مسيحية قديمة، وحول كنيسة القديسيوحنا في دمشق -</w:t>
      </w:r>
      <w:r>
        <w:rPr>
          <w:rFonts w:ascii="Times New Roman" w:eastAsia="Times New Roman" w:hAnsi="Times New Roman" w:cs="Times New Roman"/>
          <w:color w:val="181717"/>
          <w:sz w:val="26"/>
        </w:rPr>
        <w:t>Church of St. John in Damascus</w:t>
      </w:r>
      <w:r>
        <w:rPr>
          <w:rFonts w:ascii="Times New Roman" w:eastAsia="Times New Roman" w:hAnsi="Times New Roman" w:cs="Times New Roman"/>
          <w:color w:val="181717"/>
          <w:sz w:val="26"/>
          <w:szCs w:val="26"/>
          <w:rtl/>
        </w:rPr>
        <w:t>- إلى الجامع المعروف اليومبجامع الأمويين -</w:t>
      </w:r>
      <w:r>
        <w:rPr>
          <w:rFonts w:ascii="Times New Roman" w:eastAsia="Times New Roman" w:hAnsi="Times New Roman" w:cs="Times New Roman"/>
          <w:color w:val="181717"/>
          <w:sz w:val="26"/>
        </w:rPr>
        <w:t>Umayyay mosque</w:t>
      </w:r>
      <w:r>
        <w:rPr>
          <w:rFonts w:ascii="Times New Roman" w:eastAsia="Times New Roman" w:hAnsi="Times New Roman" w:cs="Times New Roman"/>
          <w:color w:val="181717"/>
          <w:sz w:val="26"/>
          <w:szCs w:val="26"/>
          <w:rtl/>
        </w:rPr>
        <w:t>-، كما نجح في أعادة العراق لحكم الأمويين بعدأن قتل مصعب بن الزبير -</w:t>
      </w:r>
      <w:r>
        <w:rPr>
          <w:rFonts w:ascii="Times New Roman" w:eastAsia="Times New Roman" w:hAnsi="Times New Roman" w:cs="Times New Roman"/>
          <w:color w:val="181717"/>
          <w:sz w:val="26"/>
        </w:rPr>
        <w:t>Mus'ab ibn al-Zubayr</w:t>
      </w:r>
      <w:r>
        <w:rPr>
          <w:rFonts w:ascii="Times New Roman" w:eastAsia="Times New Roman" w:hAnsi="Times New Roman" w:cs="Times New Roman"/>
          <w:color w:val="181717"/>
          <w:sz w:val="26"/>
          <w:szCs w:val="26"/>
          <w:rtl/>
        </w:rPr>
        <w:t xml:space="preserve">- في معركة مسكن- </w:t>
      </w:r>
      <w:r>
        <w:rPr>
          <w:rFonts w:ascii="Times New Roman" w:eastAsia="Times New Roman" w:hAnsi="Times New Roman" w:cs="Times New Roman"/>
          <w:color w:val="181717"/>
          <w:sz w:val="26"/>
        </w:rPr>
        <w:t>Maskan</w:t>
      </w:r>
      <w:r>
        <w:rPr>
          <w:rFonts w:ascii="Times New Roman" w:eastAsia="Times New Roman" w:hAnsi="Times New Roman" w:cs="Times New Roman"/>
          <w:color w:val="181717"/>
          <w:sz w:val="26"/>
          <w:szCs w:val="26"/>
          <w:rtl/>
        </w:rPr>
        <w:t>-،ثم ولى الحجاج بن يوسف الثقفي -</w:t>
      </w:r>
      <w:r>
        <w:rPr>
          <w:rFonts w:ascii="Times New Roman" w:eastAsia="Times New Roman" w:hAnsi="Times New Roman" w:cs="Times New Roman"/>
          <w:color w:val="181717"/>
          <w:sz w:val="26"/>
        </w:rPr>
        <w:t>Hajjaj ibn Yusuf</w:t>
      </w:r>
      <w:r>
        <w:rPr>
          <w:rFonts w:ascii="Times New Roman" w:eastAsia="Times New Roman" w:hAnsi="Times New Roman" w:cs="Times New Roman"/>
          <w:color w:val="181717"/>
          <w:sz w:val="26"/>
          <w:szCs w:val="26"/>
          <w:rtl/>
        </w:rPr>
        <w:t xml:space="preserve">- على رقاب العراقيين </w:t>
      </w:r>
      <w:r>
        <w:rPr>
          <w:rFonts w:ascii="Times New Roman" w:eastAsia="Times New Roman" w:hAnsi="Times New Roman" w:cs="Times New Roman"/>
          <w:color w:val="181717"/>
          <w:sz w:val="26"/>
          <w:szCs w:val="26"/>
        </w:rPr>
        <w:t>٦٩٤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٧١٤</w:t>
      </w:r>
      <w:r>
        <w:rPr>
          <w:rFonts w:ascii="Times New Roman" w:eastAsia="Times New Roman" w:hAnsi="Times New Roman" w:cs="Times New Roman"/>
          <w:color w:val="181717"/>
          <w:sz w:val="26"/>
          <w:szCs w:val="26"/>
          <w:rtl/>
        </w:rPr>
        <w:t xml:space="preserve"> م فقام هذا بإضطهاد المسيحيين والعلويين على حد سواء، ولا سيما بعد ثورة عبد الرحمنبن الأشعث </w:t>
      </w:r>
      <w:r>
        <w:rPr>
          <w:rFonts w:ascii="Times New Roman" w:eastAsia="Times New Roman" w:hAnsi="Times New Roman" w:cs="Times New Roman"/>
          <w:color w:val="181717"/>
          <w:sz w:val="26"/>
          <w:szCs w:val="26"/>
          <w:rtl/>
        </w:rPr>
        <w:lastRenderedPageBreak/>
        <w:t>-</w:t>
      </w:r>
      <w:r>
        <w:rPr>
          <w:rFonts w:ascii="Times New Roman" w:eastAsia="Times New Roman" w:hAnsi="Times New Roman" w:cs="Times New Roman"/>
          <w:color w:val="181717"/>
          <w:sz w:val="26"/>
        </w:rPr>
        <w:t>Abd ar-Rahman ibn al-Ash'ath</w:t>
      </w:r>
      <w:r>
        <w:rPr>
          <w:rFonts w:ascii="Times New Roman" w:eastAsia="Times New Roman" w:hAnsi="Times New Roman" w:cs="Times New Roman"/>
          <w:color w:val="181717"/>
          <w:sz w:val="26"/>
          <w:szCs w:val="26"/>
          <w:rtl/>
        </w:rPr>
        <w:t>- في الكوفة ،</w:t>
      </w:r>
      <w:r>
        <w:rPr>
          <w:rFonts w:ascii="Times New Roman" w:eastAsia="Times New Roman" w:hAnsi="Times New Roman" w:cs="Times New Roman"/>
          <w:color w:val="181717"/>
          <w:sz w:val="26"/>
          <w:szCs w:val="26"/>
          <w:u w:val="single" w:color="181717"/>
          <w:rtl/>
        </w:rPr>
        <w:t xml:space="preserve"> ومنع بأمر من الخليفةإست</w:t>
      </w:r>
      <w:r>
        <w:rPr>
          <w:rFonts w:ascii="Times New Roman" w:eastAsia="Times New Roman" w:hAnsi="Times New Roman" w:cs="Times New Roman"/>
          <w:color w:val="181717"/>
          <w:sz w:val="26"/>
          <w:szCs w:val="26"/>
          <w:u w:val="single" w:color="181717"/>
          <w:rtl/>
        </w:rPr>
        <w:t>خدام اللغة الكلدانية قراءة وكتابة في العراق</w:t>
      </w:r>
      <w:r>
        <w:rPr>
          <w:rFonts w:ascii="Times New Roman" w:eastAsia="Times New Roman" w:hAnsi="Times New Roman" w:cs="Times New Roman"/>
          <w:color w:val="181717"/>
          <w:sz w:val="26"/>
          <w:szCs w:val="26"/>
          <w:rtl/>
        </w:rPr>
        <w:t xml:space="preserve"> ، كما قام هذا السفاح الأموي الذي رفع شعاراً له الحديث الذي يقول : أمرت أن أحارب الناس حتى يقولوا لا إله إلا أﷲ محمد رسول أﷲ، فإن قالوها منعوا عني دماؤهم وأعراضهم وأموالهم إلا بحقها!..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علماً أن البعض من الدارسين </w:t>
      </w:r>
      <w:r>
        <w:rPr>
          <w:rFonts w:ascii="Times New Roman" w:eastAsia="Times New Roman" w:hAnsi="Times New Roman" w:cs="Times New Roman"/>
          <w:color w:val="181717"/>
          <w:sz w:val="26"/>
          <w:szCs w:val="26"/>
          <w:rtl/>
        </w:rPr>
        <w:t>يعتقدون بأن هذا الحديث المنسوب إلى نبي المسلمين ، وقدأشتهر في عهد عثمان بن عفان مصحف القرآن وصاحب مصحف عثمان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لكن هذه الغمة سرعان ما أزيحت عن الأمة وذلك بعد قيام أبو جعفر المنصور ببناء مدينةالسلام (بغداد/ بعل داد) ، حيث أمن المسيحيون على أرواحهم وديانتهم </w:t>
      </w:r>
      <w:r>
        <w:rPr>
          <w:rFonts w:ascii="Times New Roman" w:eastAsia="Times New Roman" w:hAnsi="Times New Roman" w:cs="Times New Roman"/>
          <w:color w:val="181717"/>
          <w:sz w:val="26"/>
          <w:szCs w:val="26"/>
          <w:rtl/>
        </w:rPr>
        <w:t>وأقطعهم الأراضيوساعدهم في تعمير البيع والأديرة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ولم يدم هذا طويلاً إذ سرعان ما بدأ عهد جديد من الإضطهادات الطويلة الأمد إبتداء منأواسط العصر العباسي الأول ، إذ سام المهدي </w:t>
      </w:r>
      <w:r>
        <w:rPr>
          <w:rFonts w:ascii="Times New Roman" w:eastAsia="Times New Roman" w:hAnsi="Times New Roman" w:cs="Times New Roman"/>
          <w:color w:val="181717"/>
          <w:sz w:val="26"/>
          <w:szCs w:val="26"/>
        </w:rPr>
        <w:t>٧٧٥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٧٨٥</w:t>
      </w:r>
      <w:r>
        <w:rPr>
          <w:rFonts w:ascii="Times New Roman" w:eastAsia="Times New Roman" w:hAnsi="Times New Roman" w:cs="Times New Roman"/>
          <w:color w:val="181717"/>
          <w:sz w:val="26"/>
          <w:szCs w:val="26"/>
          <w:rtl/>
        </w:rPr>
        <w:t>م مسيحيو بغداد مر الهوانوالعذاب ،كما حدثت نتيجة معاملة المأمون القاسية هجرة ك</w:t>
      </w:r>
      <w:r>
        <w:rPr>
          <w:rFonts w:ascii="Times New Roman" w:eastAsia="Times New Roman" w:hAnsi="Times New Roman" w:cs="Times New Roman"/>
          <w:color w:val="181717"/>
          <w:sz w:val="26"/>
          <w:szCs w:val="26"/>
          <w:rtl/>
        </w:rPr>
        <w:t>لدانية واسعة إستقر بها المقامفي منطقة سينوبي على البحر الأسود ، وقد أشار المؤرخ أوبري فاين في كتابه الموسوم(الكنيسة النسطورية) إلى هذه الهجرة المسيحية التي رحب بها بحفاوة بالغة الإمبراطورالبيزنطي تئوفيلوس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أما سيء الصيت الخليفة المتوكل </w:t>
      </w:r>
      <w:r>
        <w:rPr>
          <w:rFonts w:ascii="Times New Roman" w:eastAsia="Times New Roman" w:hAnsi="Times New Roman" w:cs="Times New Roman"/>
          <w:color w:val="181717"/>
          <w:sz w:val="26"/>
          <w:szCs w:val="26"/>
        </w:rPr>
        <w:t>٨٤٦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٨٦١</w:t>
      </w:r>
      <w:r>
        <w:rPr>
          <w:rFonts w:ascii="Times New Roman" w:eastAsia="Times New Roman" w:hAnsi="Times New Roman" w:cs="Times New Roman"/>
          <w:color w:val="181717"/>
          <w:sz w:val="26"/>
          <w:szCs w:val="26"/>
          <w:rtl/>
        </w:rPr>
        <w:t>م (قتله ابنه</w:t>
      </w:r>
      <w:r>
        <w:rPr>
          <w:rFonts w:ascii="Times New Roman" w:eastAsia="Times New Roman" w:hAnsi="Times New Roman" w:cs="Times New Roman"/>
          <w:color w:val="181717"/>
          <w:sz w:val="26"/>
          <w:szCs w:val="26"/>
          <w:rtl/>
        </w:rPr>
        <w:t xml:space="preserve"> المنتصر) فيعد أول من أستقدمالتركمان من بلاد الترك بأعداد كبيرة ، وبرغم مما قدمه له الكلدان /السريان المشارقة منخدمات جلى في مجال الطب والعلوم ومراجعة حسابات بيت المال والهندسة ، ناهيكم عن أنالمأذنة الملوية في سامراء هيّ في الواقع من أعمال المهندس وأمين وز</w:t>
      </w:r>
      <w:r>
        <w:rPr>
          <w:rFonts w:ascii="Times New Roman" w:eastAsia="Times New Roman" w:hAnsi="Times New Roman" w:cs="Times New Roman"/>
          <w:color w:val="181717"/>
          <w:sz w:val="26"/>
          <w:szCs w:val="26"/>
          <w:rtl/>
        </w:rPr>
        <w:t>ارته دليل بن يعقوبالنصراني ، لكن المتوكل بدفع من وزيره الحاقد الفتح بن خاقان (قتل مع المتوكل) وكاتبهالمتملق والخبيث الجاحظ، عمم القوانين العمرية السيئة الصيت، فألزم المسيحيات بإرتداءالحجاب ومن فوق لباسهن ألزمهنّ بإرتداء عباءات مهينة تميزهن عن المسلمات ، وم</w:t>
      </w:r>
      <w:r>
        <w:rPr>
          <w:rFonts w:ascii="Times New Roman" w:eastAsia="Times New Roman" w:hAnsi="Times New Roman" w:cs="Times New Roman"/>
          <w:color w:val="181717"/>
          <w:sz w:val="26"/>
          <w:szCs w:val="26"/>
          <w:rtl/>
        </w:rPr>
        <w:t>نعالمسيحيين من ركوب الخيل أو النزول إلى الأسواق أيام الجمع ودمر مقابرهم في بغداد ، كماقام بتدمير عدد من الأديرة والكنائس /البيع وحول ما لم يكتمل بناؤه من كنائس إلى جوامعوتكايا دينية ولم يسمح بإلحاق أولاد المسيحيين بالمدارس العامة التي خصها بالمسلمين، وزياد</w:t>
      </w:r>
      <w:r>
        <w:rPr>
          <w:rFonts w:ascii="Times New Roman" w:eastAsia="Times New Roman" w:hAnsi="Times New Roman" w:cs="Times New Roman"/>
          <w:color w:val="181717"/>
          <w:sz w:val="26"/>
          <w:szCs w:val="26"/>
          <w:rtl/>
        </w:rPr>
        <w:t>ة في التنكيل فقد أمر بوضع علامات خشبية بشكل شياطين على أبواب منازلهمللتعريف بهم ووسم جباه رجالهم بعلامات مهينة كما فعل ذلك من قبل عثمان بن حنيف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وقد أستمرت هذه المعاملة المهينة والمذلة لأهل العراق الأصليين (الكلدان) في عهدي المقتدر</w:t>
      </w:r>
      <w:r>
        <w:rPr>
          <w:rFonts w:ascii="Times New Roman" w:eastAsia="Times New Roman" w:hAnsi="Times New Roman" w:cs="Times New Roman"/>
          <w:color w:val="181717"/>
          <w:sz w:val="26"/>
          <w:szCs w:val="26"/>
        </w:rPr>
        <w:t>٩٠٨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٩٣٢</w:t>
      </w:r>
      <w:r>
        <w:rPr>
          <w:rFonts w:ascii="Times New Roman" w:eastAsia="Times New Roman" w:hAnsi="Times New Roman" w:cs="Times New Roman"/>
          <w:color w:val="181717"/>
          <w:sz w:val="26"/>
          <w:szCs w:val="26"/>
          <w:rtl/>
        </w:rPr>
        <w:t xml:space="preserve">م والقادر </w:t>
      </w:r>
      <w:r>
        <w:rPr>
          <w:rFonts w:ascii="Times New Roman" w:eastAsia="Times New Roman" w:hAnsi="Times New Roman" w:cs="Times New Roman"/>
          <w:color w:val="181717"/>
          <w:sz w:val="26"/>
          <w:szCs w:val="26"/>
        </w:rPr>
        <w:t>٩٩١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١٠٣١</w:t>
      </w:r>
      <w:r>
        <w:rPr>
          <w:rFonts w:ascii="Times New Roman" w:eastAsia="Times New Roman" w:hAnsi="Times New Roman" w:cs="Times New Roman"/>
          <w:color w:val="181717"/>
          <w:sz w:val="26"/>
          <w:szCs w:val="26"/>
          <w:rtl/>
        </w:rPr>
        <w:t>م حيث جرت في عهد الأخير مجزرة راح ضحيتها العديدمن الكلدان الأبرياء ، وفي العصر المغولي المتذبذب قتل خلق كثير من المسيحيين</w:t>
      </w:r>
      <w:r>
        <w:rPr>
          <w:rFonts w:ascii="Times New Roman" w:eastAsia="Times New Roman" w:hAnsi="Times New Roman" w:cs="Times New Roman"/>
          <w:color w:val="181717"/>
          <w:sz w:val="26"/>
          <w:szCs w:val="26"/>
          <w:u w:val="single" w:color="181717"/>
          <w:rtl/>
        </w:rPr>
        <w:t xml:space="preserve"> وفرتأعداد كبيرة منهم إلى الشمال</w:t>
      </w:r>
      <w:r>
        <w:rPr>
          <w:rFonts w:ascii="Times New Roman" w:eastAsia="Times New Roman" w:hAnsi="Times New Roman" w:cs="Times New Roman"/>
          <w:color w:val="181717"/>
          <w:sz w:val="26"/>
          <w:szCs w:val="26"/>
          <w:rtl/>
        </w:rPr>
        <w:t xml:space="preserve"> ،وفي عهد جلوس السلطان غازان على العرش </w:t>
      </w:r>
      <w:r>
        <w:rPr>
          <w:rFonts w:ascii="Times New Roman" w:eastAsia="Times New Roman" w:hAnsi="Times New Roman" w:cs="Times New Roman"/>
          <w:color w:val="181717"/>
          <w:sz w:val="26"/>
          <w:szCs w:val="26"/>
        </w:rPr>
        <w:t>١٢٩٥</w:t>
      </w:r>
      <w:r>
        <w:rPr>
          <w:rFonts w:ascii="Times New Roman" w:eastAsia="Times New Roman" w:hAnsi="Times New Roman" w:cs="Times New Roman"/>
          <w:color w:val="181717"/>
          <w:sz w:val="26"/>
          <w:szCs w:val="26"/>
          <w:rtl/>
        </w:rPr>
        <w:t>معمد عامله نوروز الحاقد على إصدار مراسيم تقضي بإقتلاع كن</w:t>
      </w:r>
      <w:r>
        <w:rPr>
          <w:rFonts w:ascii="Times New Roman" w:eastAsia="Times New Roman" w:hAnsi="Times New Roman" w:cs="Times New Roman"/>
          <w:color w:val="181717"/>
          <w:sz w:val="26"/>
          <w:szCs w:val="26"/>
          <w:rtl/>
        </w:rPr>
        <w:t xml:space="preserve">ائس المسيحيين ومنع إقامةطقوسهم ونهب ممتلكاتهم وقتل رؤسائهم ومنع رجالهم من النزول إلى الشارع وتبديل أسماءشوارع بغداد الكلدانية ، وقد حذا حذوه الخان المغولي خربندة فبالغ في إيذاء </w:t>
      </w:r>
      <w:r>
        <w:rPr>
          <w:rFonts w:ascii="Times New Roman" w:eastAsia="Times New Roman" w:hAnsi="Times New Roman" w:cs="Times New Roman"/>
          <w:color w:val="181717"/>
          <w:sz w:val="26"/>
          <w:szCs w:val="26"/>
          <w:rtl/>
        </w:rPr>
        <w:lastRenderedPageBreak/>
        <w:t>المسيحيين(الكلدان) حتى أنه أصدر مرسوماً بإخصائهم وقلع إحدى أعينهم في حالة رفضهم</w:t>
      </w:r>
      <w:r>
        <w:rPr>
          <w:rFonts w:ascii="Times New Roman" w:eastAsia="Times New Roman" w:hAnsi="Times New Roman" w:cs="Times New Roman"/>
          <w:color w:val="181717"/>
          <w:sz w:val="26"/>
          <w:szCs w:val="26"/>
          <w:rtl/>
        </w:rPr>
        <w:t xml:space="preserve"> الدخولإلى الإسلام ،وفي عامي </w:t>
      </w:r>
      <w:r>
        <w:rPr>
          <w:rFonts w:ascii="Times New Roman" w:eastAsia="Times New Roman" w:hAnsi="Times New Roman" w:cs="Times New Roman"/>
          <w:color w:val="181717"/>
          <w:sz w:val="26"/>
          <w:szCs w:val="26"/>
        </w:rPr>
        <w:t>١٣٣٣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١٣٣٤</w:t>
      </w:r>
      <w:r>
        <w:rPr>
          <w:rFonts w:ascii="Times New Roman" w:eastAsia="Times New Roman" w:hAnsi="Times New Roman" w:cs="Times New Roman"/>
          <w:color w:val="181717"/>
          <w:sz w:val="26"/>
          <w:szCs w:val="26"/>
          <w:rtl/>
        </w:rPr>
        <w:t>م أمر السلطان أبو سعيد بهادر المغولي جميعالمسيحيين واليهود بالغيار ثم نقضت كنائسهم ودياراتهم ، وإن ننس فلا ننسى ما فعلهتيمورلنك بالمسيحيين من مذابح</w:t>
      </w:r>
      <w:r>
        <w:rPr>
          <w:rFonts w:ascii="Times New Roman" w:eastAsia="Times New Roman" w:hAnsi="Times New Roman" w:cs="Times New Roman"/>
          <w:color w:val="181717"/>
          <w:sz w:val="26"/>
          <w:szCs w:val="26"/>
          <w:u w:val="single" w:color="181717"/>
          <w:rtl/>
        </w:rPr>
        <w:t xml:space="preserve"> مما دفع بالكلدان إلى الهجرة إلى المناطق التي يسكنهاالمسيحيون في الشمال</w:t>
      </w:r>
      <w:r>
        <w:rPr>
          <w:rFonts w:ascii="Times New Roman" w:eastAsia="Times New Roman" w:hAnsi="Times New Roman" w:cs="Times New Roman"/>
          <w:color w:val="181717"/>
          <w:sz w:val="26"/>
          <w:szCs w:val="26"/>
          <w:u w:val="single" w:color="181717"/>
          <w:rtl/>
        </w:rPr>
        <w:t xml:space="preserve"> الرافدي دشتا وطورا</w:t>
      </w:r>
      <w:r>
        <w:rPr>
          <w:rFonts w:ascii="Times New Roman" w:eastAsia="Times New Roman" w:hAnsi="Times New Roman" w:cs="Times New Roman"/>
          <w:color w:val="181717"/>
          <w:sz w:val="26"/>
          <w:szCs w:val="26"/>
          <w:rtl/>
        </w:rPr>
        <w:t xml:space="preserve"> ، وفي عهود تسلط الآق والقرة قوينلو ساد الجهل والتخلف الشارع العراقي ومعهما زادت حدة التجاوزات الدينية والعرقية فلم ينجالكلدان من مجازر غلاة المسلمين المتعصبين من صفويين وغيرهم ممن عملوا السيففي رقاب المسيحيين الأبرياء وهتك أعراضهم ونهب </w:t>
      </w:r>
      <w:r>
        <w:rPr>
          <w:rFonts w:ascii="Times New Roman" w:eastAsia="Times New Roman" w:hAnsi="Times New Roman" w:cs="Times New Roman"/>
          <w:color w:val="181717"/>
          <w:sz w:val="26"/>
          <w:szCs w:val="26"/>
          <w:rtl/>
        </w:rPr>
        <w:t>ممتلكاتهم وتدمير كنائسهم وأديرتهموتخريب مقابرهم</w:t>
      </w:r>
      <w:r>
        <w:rPr>
          <w:rFonts w:ascii="Times New Roman" w:eastAsia="Times New Roman" w:hAnsi="Times New Roman" w:cs="Times New Roman"/>
          <w:color w:val="181717"/>
          <w:sz w:val="26"/>
          <w:szCs w:val="26"/>
          <w:u w:val="single" w:color="181717"/>
          <w:rtl/>
        </w:rPr>
        <w:t xml:space="preserve"> فهجروا البصرة وميسان وبغداد وجميع المناطق في وسط وجنوب العراقما خلا الموصل وتوابعها (وقصدوا قمم الجبال في بلاد فارس وحوض حكاري وتياري)حتى أنقطع ذكرهم من عاصمة العباسيين</w:t>
      </w:r>
      <w:r>
        <w:rPr>
          <w:rFonts w:ascii="Times New Roman" w:eastAsia="Times New Roman" w:hAnsi="Times New Roman" w:cs="Times New Roman"/>
          <w:color w:val="181717"/>
          <w:sz w:val="26"/>
          <w:szCs w:val="26"/>
          <w:rtl/>
        </w:rPr>
        <w:t xml:space="preserve"> كما يقول الوزير الكاتب والمؤرخ يوسف رزق</w:t>
      </w:r>
      <w:r>
        <w:rPr>
          <w:rFonts w:ascii="Times New Roman" w:eastAsia="Times New Roman" w:hAnsi="Times New Roman" w:cs="Times New Roman"/>
          <w:color w:val="181717"/>
          <w:sz w:val="26"/>
          <w:szCs w:val="26"/>
          <w:rtl/>
        </w:rPr>
        <w:t xml:space="preserve"> أﷲ غنيمة في مؤلفه (نزهة المشتاق في تاريخ يهود العراق.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وهكذا يتبين لنا أن سكان شمال الرافدين ومناطق سكنى المسيحيين في تركيا وإيران همأصلاً من الكلدان الوسط جنوبيين الذين فرضت عليهم الهجرة القسرية إما لدوافع سياسيةكما في عهد الدولة الآشورية أو لدوافع إقتص</w:t>
      </w:r>
      <w:r>
        <w:rPr>
          <w:rFonts w:ascii="Times New Roman" w:eastAsia="Times New Roman" w:hAnsi="Times New Roman" w:cs="Times New Roman"/>
          <w:color w:val="181717"/>
          <w:sz w:val="26"/>
          <w:szCs w:val="26"/>
          <w:rtl/>
        </w:rPr>
        <w:t xml:space="preserve">ادية (قلة خصوبة التربة وزيادة الملوحة) وإمالأسباب دينية سواء بعد تقبلهم للبشارة المسيحية التي عرضتهم للإضطهادات المجوسية أوبعد هيمنة البعض من المتزمتين من الخلفاء المسلمين على العراق ، مما يبطل حجة القائلينبأن الكلدان الذين كانوا يؤلفون نسبة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 من أصل سكا</w:t>
      </w:r>
      <w:r>
        <w:rPr>
          <w:rFonts w:ascii="Times New Roman" w:eastAsia="Times New Roman" w:hAnsi="Times New Roman" w:cs="Times New Roman"/>
          <w:color w:val="181717"/>
          <w:sz w:val="26"/>
          <w:szCs w:val="26"/>
          <w:rtl/>
        </w:rPr>
        <w:t>ن الرافدين إبان السيطرة الحجازيةالإسلامية على العراق بمعنى (ثمانية ملايين ومائة ألف كلداني) قد (تبخروا في الهواء)أي إنقرض منهم ما يقرب من سبعة ملايين من سكان وسط وجنوب العراق ما بين قتيل أومتحول إلى الإسلام وذلك بين ليلة وضحاها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علماً أن اللغة العربية كان</w:t>
      </w:r>
      <w:r>
        <w:rPr>
          <w:rFonts w:ascii="Times New Roman" w:eastAsia="Times New Roman" w:hAnsi="Times New Roman" w:cs="Times New Roman"/>
          <w:color w:val="181717"/>
          <w:sz w:val="26"/>
          <w:szCs w:val="26"/>
          <w:rtl/>
        </w:rPr>
        <w:t>ت حتى أواخر القرن التاسع للميلاد لغة العاصمة ودواوين الخلافةفيما كانت اللغة الكلدانية الحديثة / لهجات السورث هي المهيمنة في الضواحي والبلداتوالقرى الكلدانية على طول وادي الرافدين وعرضه ، يؤكد ذلك الخطيب البغدادي في كتابهالمعروف بأسم (تاريخ بغداد) متحدثاً ع</w:t>
      </w:r>
      <w:r>
        <w:rPr>
          <w:rFonts w:ascii="Times New Roman" w:eastAsia="Times New Roman" w:hAnsi="Times New Roman" w:cs="Times New Roman"/>
          <w:color w:val="181717"/>
          <w:sz w:val="26"/>
          <w:szCs w:val="26"/>
          <w:rtl/>
        </w:rPr>
        <w:t>ن أرض السواد أي العراق فقال : أنه كان في أيديالنبط (الكلدان) فظهر عليهم أهل فارس فكانوا يؤدون الخراج، فلما ظهر المسلمون على أهلفارس تركوا السواد ومن لم يقاتلهم من النبط والدهاقين ،بمعنى أنهم لم يتدخلوا بشؤون حياةأهل السواد ، ومع أن هذه السياسة قد تبدلت بعد</w:t>
      </w:r>
      <w:r>
        <w:rPr>
          <w:rFonts w:ascii="Times New Roman" w:eastAsia="Times New Roman" w:hAnsi="Times New Roman" w:cs="Times New Roman"/>
          <w:color w:val="181717"/>
          <w:sz w:val="26"/>
          <w:szCs w:val="26"/>
          <w:rtl/>
        </w:rPr>
        <w:t xml:space="preserve"> هيمنة الأمويين إلا أن اللغة الجديدة لم تتمكنمن مزاحمة لغة أهل البلاد الكلدان (السريانية كما يسميها العرب) إلا مطلع القرن الثامنللميلاد / مع ذلك بقيت اللغة الكلدانية لغة السريان المشارقة / مدنحايي ، لغة الثقافة والعلوموحجر الزاوية في حركة الترجمة طوال العه</w:t>
      </w:r>
      <w:r>
        <w:rPr>
          <w:rFonts w:ascii="Times New Roman" w:eastAsia="Times New Roman" w:hAnsi="Times New Roman" w:cs="Times New Roman"/>
          <w:color w:val="181717"/>
          <w:sz w:val="26"/>
          <w:szCs w:val="26"/>
          <w:rtl/>
        </w:rPr>
        <w:t>دين الأموي والعباسي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ومما يؤكد عدم انقراض الكلدان في وسط وجنوب العراق نضيف إلى الشهادات الآنفة الذكروالدلائل التي أوردناها ، مثالين يدعمان موضوع الهجرة وهما :</w:t>
      </w:r>
    </w:p>
    <w:p w:rsidR="00A84D01" w:rsidRDefault="00CD183F">
      <w:pPr>
        <w:numPr>
          <w:ilvl w:val="0"/>
          <w:numId w:val="21"/>
        </w:numPr>
        <w:spacing w:after="12" w:line="268" w:lineRule="auto"/>
        <w:ind w:right="-2" w:hanging="8"/>
        <w:jc w:val="both"/>
      </w:pPr>
      <w:r>
        <w:rPr>
          <w:rFonts w:ascii="Times New Roman" w:eastAsia="Times New Roman" w:hAnsi="Times New Roman" w:cs="Times New Roman"/>
          <w:color w:val="181717"/>
          <w:sz w:val="26"/>
          <w:szCs w:val="26"/>
          <w:rtl/>
        </w:rPr>
        <w:lastRenderedPageBreak/>
        <w:t>الهجرة العكسية من الشمال الرافدي ومناطق أورميا وتياري وحكاري بعد الهيمنة العثمانية واستقدامهم لل</w:t>
      </w:r>
      <w:r>
        <w:rPr>
          <w:rFonts w:ascii="Times New Roman" w:eastAsia="Times New Roman" w:hAnsi="Times New Roman" w:cs="Times New Roman"/>
          <w:color w:val="181717"/>
          <w:sz w:val="26"/>
          <w:szCs w:val="26"/>
          <w:rtl/>
        </w:rPr>
        <w:t xml:space="preserve">كورد حيث أدت مذابح الكورد منذ إستقدامهم عام </w:t>
      </w:r>
      <w:r>
        <w:rPr>
          <w:rFonts w:ascii="Times New Roman" w:eastAsia="Times New Roman" w:hAnsi="Times New Roman" w:cs="Times New Roman"/>
          <w:color w:val="181717"/>
          <w:sz w:val="26"/>
          <w:szCs w:val="26"/>
        </w:rPr>
        <w:t>١٥١٥</w:t>
      </w:r>
      <w:r>
        <w:rPr>
          <w:rFonts w:ascii="Times New Roman" w:eastAsia="Times New Roman" w:hAnsi="Times New Roman" w:cs="Times New Roman"/>
          <w:color w:val="181717"/>
          <w:sz w:val="26"/>
          <w:szCs w:val="26"/>
          <w:rtl/>
        </w:rPr>
        <w:t>م حتى يومناهذا ،أنظر الدراسة الموسومة (الكورد بين الإيهام الفيدرالي والطموح الإنفصالي) إلى نشأةهجرة عكسية توجه الكلدان فيها إلى المناطق التي يسكنها العرب المسلمون طلباً لحمايتهمفتركز معظمهم في بغداد والموصل و</w:t>
      </w:r>
      <w:r>
        <w:rPr>
          <w:rFonts w:ascii="Times New Roman" w:eastAsia="Times New Roman" w:hAnsi="Times New Roman" w:cs="Times New Roman"/>
          <w:color w:val="181717"/>
          <w:sz w:val="26"/>
          <w:szCs w:val="26"/>
          <w:rtl/>
        </w:rPr>
        <w:t>البصرة أي (العودة) إلى أراضيهم التاريخية قبلنزوحهم منها .</w:t>
      </w:r>
    </w:p>
    <w:p w:rsidR="00A84D01" w:rsidRDefault="00CD183F">
      <w:pPr>
        <w:numPr>
          <w:ilvl w:val="0"/>
          <w:numId w:val="21"/>
        </w:numPr>
        <w:spacing w:after="12" w:line="268" w:lineRule="auto"/>
        <w:ind w:right="-2" w:hanging="8"/>
        <w:jc w:val="both"/>
      </w:pPr>
      <w:r>
        <w:rPr>
          <w:rFonts w:ascii="Times New Roman" w:eastAsia="Times New Roman" w:hAnsi="Times New Roman" w:cs="Times New Roman"/>
          <w:color w:val="181717"/>
          <w:sz w:val="26"/>
          <w:szCs w:val="26"/>
          <w:rtl/>
        </w:rPr>
        <w:t xml:space="preserve">هجرة الكلدان من وطنهم الأم بيث نهرين / وادي الرافدين بعد تصاعد حدة الشعارات القومية العروبية منذ عهد جمال عبد الناصر في مصر وتأثيراتها على حكام العراق كالملكغازي صاحب مذبحة سميل مطلع آب عام </w:t>
      </w:r>
      <w:r>
        <w:rPr>
          <w:rFonts w:ascii="Times New Roman" w:eastAsia="Times New Roman" w:hAnsi="Times New Roman" w:cs="Times New Roman"/>
          <w:color w:val="181717"/>
          <w:sz w:val="26"/>
          <w:szCs w:val="26"/>
        </w:rPr>
        <w:t>١٩٣٣</w:t>
      </w:r>
      <w:r>
        <w:rPr>
          <w:rFonts w:ascii="Times New Roman" w:eastAsia="Times New Roman" w:hAnsi="Times New Roman" w:cs="Times New Roman"/>
          <w:color w:val="181717"/>
          <w:sz w:val="26"/>
          <w:szCs w:val="26"/>
          <w:rtl/>
        </w:rPr>
        <w:t>م وا</w:t>
      </w:r>
      <w:r>
        <w:rPr>
          <w:rFonts w:ascii="Times New Roman" w:eastAsia="Times New Roman" w:hAnsi="Times New Roman" w:cs="Times New Roman"/>
          <w:color w:val="181717"/>
          <w:sz w:val="26"/>
          <w:szCs w:val="26"/>
          <w:rtl/>
        </w:rPr>
        <w:t xml:space="preserve">لتي تسمى (فتنة الآثوريين) في المراجعالعراقية ، وعهد عبد السلام عارف الذي أدت ممارساته إلى الهجرة الستينية الكبرى إلى كلمن الولايات المتحدة وأستراليا ، ومن ثم هجرة الكلدان بعد حرب الخليج إلى بلدان الشتاتالتي تضم اليوم ما يقرب على مليوني كلداني يتركز معظمهم </w:t>
      </w:r>
      <w:r>
        <w:rPr>
          <w:rFonts w:ascii="Times New Roman" w:eastAsia="Times New Roman" w:hAnsi="Times New Roman" w:cs="Times New Roman"/>
          <w:color w:val="181717"/>
          <w:sz w:val="26"/>
          <w:szCs w:val="26"/>
          <w:rtl/>
        </w:rPr>
        <w:t xml:space="preserve">في أمريكا وأستراليا وأوربا ،وما أعقبها من هجرات لاحقة إلى مناطق دشتا طورا وإلى خارج العراق بعد تفجير الكنائسفي يوم الأحد الدامي في الأول من آب عام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م في بغداد والموصل أثر مؤامرة السلفيينلإفراغ العراق من سكانه الأصليين والتي تشبه إلى حد بعيد الممارسات ال</w:t>
      </w:r>
      <w:r>
        <w:rPr>
          <w:rFonts w:ascii="Times New Roman" w:eastAsia="Times New Roman" w:hAnsi="Times New Roman" w:cs="Times New Roman"/>
          <w:color w:val="181717"/>
          <w:sz w:val="26"/>
          <w:szCs w:val="26"/>
          <w:rtl/>
        </w:rPr>
        <w:t>تي أدت إلى نشوءالهجرات الكبرى نحو الشمال إبان العهد الأموي والإستقرار في مناطق دشتا وطورا أيسهل نينوى وجبالها والمناطق الرافدية القديمة التي تمتد إلى أورميا وتياري وحكاري منناحية وإلى القامشلي وأورفا وماردين ونصيبين والأسكندرونة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فهل بوسع أي كان أن يدعي ب</w:t>
      </w:r>
      <w:r>
        <w:rPr>
          <w:rFonts w:ascii="Times New Roman" w:eastAsia="Times New Roman" w:hAnsi="Times New Roman" w:cs="Times New Roman"/>
          <w:color w:val="181717"/>
          <w:sz w:val="26"/>
          <w:szCs w:val="26"/>
          <w:rtl/>
        </w:rPr>
        <w:t>أن الكلدان قد أنقرضوا لأنهم لم يعودا سادة أراضيهم التيتحولت إلى مناطق كوردية ومقاطعات مستعربة ،أو لأنهم تركوا بغداد والبصرة وبلداتهمالتاريخية الأخرى بأعداد هائلة متوجهين إلى بلدان الشتات طلباً للعيش الكريم والحفاظ علىقيمهم الدينية وسلامة عوائلهم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إنالكلدا</w:t>
      </w:r>
      <w:r>
        <w:rPr>
          <w:rFonts w:ascii="Times New Roman" w:eastAsia="Times New Roman" w:hAnsi="Times New Roman" w:cs="Times New Roman"/>
          <w:color w:val="181717"/>
          <w:sz w:val="26"/>
          <w:szCs w:val="26"/>
          <w:rtl/>
        </w:rPr>
        <w:t xml:space="preserve">نلمينقرضواوسوفلن ينقرضواطالمابقينانتحدثبلغتنا الأموطالماآمنا بأنناالسكانالأصليون لوطننا الأمالعراق (بيثنهرين)،فالدهريومانيوم عليناونحنصابرونعلىشدتهويوم لنا وهو اليوم الذي يعترف فيه أخوتنا في الوطن الأم من القوميات والديانات الأخرى بحقناالشرعي كسكان أصليين </w:t>
      </w:r>
      <w:r>
        <w:rPr>
          <w:rFonts w:ascii="Times New Roman" w:eastAsia="Times New Roman" w:hAnsi="Times New Roman" w:cs="Times New Roman"/>
          <w:color w:val="181717"/>
          <w:sz w:val="26"/>
          <w:szCs w:val="26"/>
          <w:rtl/>
        </w:rPr>
        <w:t>في وطننا الأم ،ولن يكون ذلك إلا بسيادة العلم ومنطق الحوار البنّاءوالقضاء على الجهل والتخلف والفقر والمرض وكافة الآفات التي تفتك اليوم بالعراقيين دونماتمييز بين دين وعرق ، ولأن العراق بلد عريق ولأن العراق بلد غني فأن العراقيين أهل الحميةوالقلوبالرحيمةالنظيف</w:t>
      </w:r>
      <w:r>
        <w:rPr>
          <w:rFonts w:ascii="Times New Roman" w:eastAsia="Times New Roman" w:hAnsi="Times New Roman" w:cs="Times New Roman"/>
          <w:color w:val="181717"/>
          <w:sz w:val="26"/>
          <w:szCs w:val="26"/>
          <w:rtl/>
        </w:rPr>
        <w:t>ةقادرون لأن يتوصلوا إنآجلاًأو عاجلاًإلىهذهالحقائق.</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ويهمنيأنأؤكدوأناأتناولعهود الإضطهادات،بأنالذيندعواإلىإضطهادنا همالنخبة المتسلطةصاحبة المنفعة التي تزيت بزي المحافظة على الدين لتمرير سياساتها ،أما العامة ولاسيما فيعصور التنور والإنفتاح فقد رفضوا هذه التجا</w:t>
      </w:r>
      <w:r>
        <w:rPr>
          <w:rFonts w:ascii="Times New Roman" w:eastAsia="Times New Roman" w:hAnsi="Times New Roman" w:cs="Times New Roman"/>
          <w:color w:val="181717"/>
          <w:sz w:val="26"/>
          <w:szCs w:val="26"/>
          <w:rtl/>
        </w:rPr>
        <w:t xml:space="preserve">وزات وأدانوها كما في دراسات وبحوث العديدمن الفقهاء المسلمين والعلمانيين وعلى رأسهم الكاتب الفيلسوف مصطفى جحا في كتابه الموسوم(محنة العقل في الإسلام) والدكتور سيار الجميل في دراسته الموسومة </w:t>
      </w:r>
      <w:r>
        <w:rPr>
          <w:rFonts w:ascii="Times New Roman" w:eastAsia="Times New Roman" w:hAnsi="Times New Roman" w:cs="Times New Roman"/>
          <w:color w:val="181717"/>
          <w:sz w:val="26"/>
          <w:szCs w:val="26"/>
          <w:rtl/>
        </w:rPr>
        <w:lastRenderedPageBreak/>
        <w:t>(المسيحيون العراقيون..وقفةتاريخيةعندالأدوارالنهضويةوالوطنيةالحديثة)</w:t>
      </w:r>
      <w:r>
        <w:rPr>
          <w:rFonts w:ascii="Times New Roman" w:eastAsia="Times New Roman" w:hAnsi="Times New Roman" w:cs="Times New Roman"/>
          <w:color w:val="181717"/>
          <w:sz w:val="26"/>
          <w:szCs w:val="26"/>
          <w:rtl/>
        </w:rPr>
        <w:t>والدكتورعبدالخالقحسينفيرسالته إلىالمرجع الشيعي الأعلى حول قتل المسيحيين في العراق والدكتور تيسير عبد الجبار الآلوسي فيمقالاتهالجريئةالمدافعةالحقوقالمدنيةلجميعالعراقيينوغيرهممنمثقفين.</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وهو ما يؤكد بأن العامة قد رفضت ما جادت به قرائح الحكام الإنتهازيين ولم يب</w:t>
      </w:r>
      <w:r>
        <w:rPr>
          <w:rFonts w:ascii="Times New Roman" w:eastAsia="Times New Roman" w:hAnsi="Times New Roman" w:cs="Times New Roman"/>
          <w:color w:val="181717"/>
          <w:sz w:val="26"/>
          <w:szCs w:val="26"/>
          <w:rtl/>
        </w:rPr>
        <w:t xml:space="preserve">اركهم إلا قلةمن الظلاميين ، كما أن العرب ومنهم الأغلبية من المستعربة العراقيين شاء البعض أو لميشأ ، هم اليوم أبناء وطننا الواحد وقد جاورناهم وعرفنا سماحة أخلاقهم ومعدنهم الإنسانيالذي تشترك فيه الإنسانية جمعاء ، لذلك نرى أنه بإستثناء بعض الفترات القصيرة من </w:t>
      </w:r>
      <w:r>
        <w:rPr>
          <w:rFonts w:ascii="Times New Roman" w:eastAsia="Times New Roman" w:hAnsi="Times New Roman" w:cs="Times New Roman"/>
          <w:color w:val="181717"/>
          <w:sz w:val="26"/>
          <w:szCs w:val="26"/>
          <w:rtl/>
        </w:rPr>
        <w:t>الحكمالعباسي التي أضطهد فيها المسيحيون ولاسيما الفترة الأخيرة الحرجة من العصر العباسيالأول كتدابير المامون التمييزية، مع أنه هو ذاته من أسس دار الحكمة الذي كان يديرهالكلداني سهل بن هارون وكانت أعمدته تقوم على العلماء الكلدان / السريان المشارقة ومنهمكاتب ال</w:t>
      </w:r>
      <w:r>
        <w:rPr>
          <w:rFonts w:ascii="Times New Roman" w:eastAsia="Times New Roman" w:hAnsi="Times New Roman" w:cs="Times New Roman"/>
          <w:color w:val="181717"/>
          <w:sz w:val="26"/>
          <w:szCs w:val="26"/>
          <w:rtl/>
        </w:rPr>
        <w:t xml:space="preserve">مأمون علي بن هيثم الملقب بجونقا (الشاب /الوسيم)، لكن سرعان ما تبدل المأمونوبخاصة عندما أنحاز إلى المعتزلة في شهر حزيران عام </w:t>
      </w:r>
      <w:r>
        <w:rPr>
          <w:rFonts w:ascii="Times New Roman" w:eastAsia="Times New Roman" w:hAnsi="Times New Roman" w:cs="Times New Roman"/>
          <w:color w:val="181717"/>
          <w:sz w:val="26"/>
          <w:szCs w:val="26"/>
        </w:rPr>
        <w:t>٨٢٧</w:t>
      </w:r>
      <w:r>
        <w:rPr>
          <w:rFonts w:ascii="Times New Roman" w:eastAsia="Times New Roman" w:hAnsi="Times New Roman" w:cs="Times New Roman"/>
          <w:color w:val="181717"/>
          <w:sz w:val="26"/>
          <w:szCs w:val="26"/>
          <w:rtl/>
        </w:rPr>
        <w:t xml:space="preserve">م الذين أوغروا صدره نحوبقية العقائد ، علماً أن فلسفة المعتزلة تؤمن : أن الحرية الإنسانية لا تلغيها عقيدة القدر بمعنىأن القرآن هو </w:t>
      </w:r>
      <w:r>
        <w:rPr>
          <w:rFonts w:ascii="Times New Roman" w:eastAsia="Times New Roman" w:hAnsi="Times New Roman" w:cs="Times New Roman"/>
          <w:color w:val="181717"/>
          <w:sz w:val="26"/>
          <w:szCs w:val="26"/>
          <w:rtl/>
        </w:rPr>
        <w:t>شرع المسلمين ولكن لا يجوز تطبيقه على الذميين من مسيحيين ويهود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ومع ذلك دأب المتزمتون وبعض العمال / الولاة والمقربين من دار الخلافة وبعض الوزراءالسلفيين بالتضييق على المسيحيين ومنهم أخو المعتصم المكنى بأبي داود ووزيره الواثقالمعروف بإبن الزيات والمتزمت الم</w:t>
      </w:r>
      <w:r>
        <w:rPr>
          <w:rFonts w:ascii="Times New Roman" w:eastAsia="Times New Roman" w:hAnsi="Times New Roman" w:cs="Times New Roman"/>
          <w:color w:val="181717"/>
          <w:sz w:val="26"/>
          <w:szCs w:val="26"/>
          <w:rtl/>
        </w:rPr>
        <w:t xml:space="preserve">عروف الفتح بن خاقان ، لكن تلك الفترة أتسمت أيضاًبسماحة الخلفاء وتعاملهم الطيب مع المسيحيين وكمثال على ذلك نذكر المساجلة التي حدثتبين الخليفة المهدي والبطريرك الكبير طيمثاوس الأول </w:t>
      </w:r>
      <w:r>
        <w:rPr>
          <w:rFonts w:ascii="Times New Roman" w:eastAsia="Times New Roman" w:hAnsi="Times New Roman" w:cs="Times New Roman"/>
          <w:color w:val="181717"/>
          <w:sz w:val="26"/>
          <w:szCs w:val="26"/>
        </w:rPr>
        <w:t>٧٢٧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٨٢٣</w:t>
      </w:r>
      <w:r>
        <w:rPr>
          <w:rFonts w:ascii="Times New Roman" w:eastAsia="Times New Roman" w:hAnsi="Times New Roman" w:cs="Times New Roman"/>
          <w:color w:val="181717"/>
          <w:sz w:val="26"/>
          <w:szCs w:val="26"/>
          <w:rtl/>
        </w:rPr>
        <w:t xml:space="preserve"> م الذي عاصر المهدي وهارون الرشيد ووالأمين والمأمون ،وفي تلك المساجلة </w:t>
      </w:r>
      <w:r>
        <w:rPr>
          <w:rFonts w:ascii="Times New Roman" w:eastAsia="Times New Roman" w:hAnsi="Times New Roman" w:cs="Times New Roman"/>
          <w:color w:val="181717"/>
          <w:sz w:val="26"/>
          <w:szCs w:val="26"/>
          <w:rtl/>
        </w:rPr>
        <w:t>تمكن البطريرك من إقناع الخليفةبالأفكار الرئيسة للمسيحية مثل تجسد السيد المسيح والثالوث الأقدس ودحض شهادة العهدينعن نبي المسلمين وموت المسيح على الصليب وغيرها من دفاعيات مسيحية لعبت دوراًكبيراً في إحترام الخلفاء للمسيحيين وتقريبهم من الخلفاء وتمكينهم من دوا</w:t>
      </w:r>
      <w:r>
        <w:rPr>
          <w:rFonts w:ascii="Times New Roman" w:eastAsia="Times New Roman" w:hAnsi="Times New Roman" w:cs="Times New Roman"/>
          <w:color w:val="181717"/>
          <w:sz w:val="26"/>
          <w:szCs w:val="26"/>
          <w:rtl/>
        </w:rPr>
        <w:t>وين الدولة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كذلك اذكر رسالة المسلم التقي عبد أﷲ بن إسماعيل الهاشمي لصديقه المسيحي عبد المسيحبن اسحق الكندي يدعوه فيها إلى الإسلام مبرراً له بالحجة أهمية ذلك ، فرد عليه صديقهبرسالة يدعوه فيها إلى المسيحية بعد أن فند حجج صديقه المسلم وبين له أهمية الخلاصبال</w:t>
      </w:r>
      <w:r>
        <w:rPr>
          <w:rFonts w:ascii="Times New Roman" w:eastAsia="Times New Roman" w:hAnsi="Times New Roman" w:cs="Times New Roman"/>
          <w:color w:val="181717"/>
          <w:sz w:val="26"/>
          <w:szCs w:val="26"/>
          <w:rtl/>
        </w:rPr>
        <w:t xml:space="preserve">مسيح ، وقد أورد البيروني هاتين الرسالتين في مؤلفه (الآثار الباقية عن القرون الخالية) ،لا سيما بعد أشتهارهما بين العامة حتى وصلت دار خلافة المأمون </w:t>
      </w:r>
      <w:r>
        <w:rPr>
          <w:rFonts w:ascii="Times New Roman" w:eastAsia="Times New Roman" w:hAnsi="Times New Roman" w:cs="Times New Roman"/>
          <w:color w:val="181717"/>
          <w:sz w:val="26"/>
          <w:szCs w:val="26"/>
        </w:rPr>
        <w:t>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٨٣٣</w:t>
      </w:r>
      <w:r>
        <w:rPr>
          <w:rFonts w:ascii="Times New Roman" w:eastAsia="Times New Roman" w:hAnsi="Times New Roman" w:cs="Times New Roman"/>
          <w:color w:val="181717"/>
          <w:sz w:val="26"/>
          <w:szCs w:val="26"/>
          <w:rtl/>
        </w:rPr>
        <w:t xml:space="preserve"> م ، فطلب أن يأتوه بالرسالتين وبعد أن قرئتا عليه وهو مصغ لهما بعناية بالغة ، أجاب الوشاة قائلاً : ما كا</w:t>
      </w:r>
      <w:r>
        <w:rPr>
          <w:rFonts w:ascii="Times New Roman" w:eastAsia="Times New Roman" w:hAnsi="Times New Roman" w:cs="Times New Roman"/>
          <w:color w:val="181717"/>
          <w:sz w:val="26"/>
          <w:szCs w:val="26"/>
          <w:rtl/>
        </w:rPr>
        <w:t>نله (عبد أﷲ بن إسماعيل) إلى أن يتعرض لما ليس من عمله حتى أجاز كتاف نفسه (أن يخسرالمساجلة)، فأما النصراني فلا حجة لنا عليه ، لأن الأمر لو لم يكن عنده هكذا لما أقام علىدينه. والدين دينان : أحدهما دين الدنيا، والآخر دين الآخرة .أما دين الدنيا فالدين المجوسيوم</w:t>
      </w:r>
      <w:r>
        <w:rPr>
          <w:rFonts w:ascii="Times New Roman" w:eastAsia="Times New Roman" w:hAnsi="Times New Roman" w:cs="Times New Roman"/>
          <w:color w:val="181717"/>
          <w:sz w:val="26"/>
          <w:szCs w:val="26"/>
          <w:rtl/>
        </w:rPr>
        <w:t xml:space="preserve">ا جاء به زرادشت . وأما دين الآخرة فهو دين النصارى وما جاء به المسيح. </w:t>
      </w:r>
      <w:r>
        <w:rPr>
          <w:rFonts w:ascii="Times New Roman" w:eastAsia="Times New Roman" w:hAnsi="Times New Roman" w:cs="Times New Roman"/>
          <w:color w:val="181717"/>
          <w:sz w:val="26"/>
          <w:szCs w:val="26"/>
          <w:rtl/>
        </w:rPr>
        <w:lastRenderedPageBreak/>
        <w:t>وسكت لكنهبعد أن رأى وجوم المستمعين من حوله أضاف قائلاً : وأما الدين الصحيح فهو دين التوحيدالذي جاء به صاحبنا ، لأنه الجامع للدنيا والآخرة . فأنفرجت أسارير من حوله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وكمثال أخير أذكر حادثة</w:t>
      </w:r>
      <w:r>
        <w:rPr>
          <w:rFonts w:ascii="Times New Roman" w:eastAsia="Times New Roman" w:hAnsi="Times New Roman" w:cs="Times New Roman"/>
          <w:color w:val="181717"/>
          <w:sz w:val="26"/>
          <w:szCs w:val="26"/>
          <w:rtl/>
        </w:rPr>
        <w:t xml:space="preserve"> الرجل العجوز التي أوردها أبن الأزرق ص</w:t>
      </w:r>
      <w:r>
        <w:rPr>
          <w:rFonts w:ascii="Times New Roman" w:eastAsia="Times New Roman" w:hAnsi="Times New Roman" w:cs="Times New Roman"/>
          <w:color w:val="181717"/>
          <w:sz w:val="26"/>
          <w:szCs w:val="26"/>
        </w:rPr>
        <w:t>٤٥٠</w:t>
      </w:r>
      <w:r>
        <w:rPr>
          <w:rFonts w:ascii="Times New Roman" w:eastAsia="Times New Roman" w:hAnsi="Times New Roman" w:cs="Times New Roman"/>
          <w:color w:val="181717"/>
          <w:sz w:val="26"/>
          <w:szCs w:val="26"/>
          <w:rtl/>
        </w:rPr>
        <w:t xml:space="preserve"> والتي يذكر فيها بأن كهلاً من العامة كان في سبيله لقضاء حاجة له في سوق سامراء (شيمورم الكلدانية) فييوم ممطر فوقع حمله على الأرض مع مرور موكب يضم الخليفة المعتصم وبعض خواصه، فنزل الخليفة عن فرسه وراح يساعد الشيخ المر</w:t>
      </w:r>
      <w:r>
        <w:rPr>
          <w:rFonts w:ascii="Times New Roman" w:eastAsia="Times New Roman" w:hAnsi="Times New Roman" w:cs="Times New Roman"/>
          <w:color w:val="181717"/>
          <w:sz w:val="26"/>
          <w:szCs w:val="26"/>
          <w:rtl/>
        </w:rPr>
        <w:t>تبك غير مبال بتوسيخ ملابسه ، وعندماشكر العجوز الغريب الشاب اللطيف على مساعدته له باللغة الكلدانية رد عليه المعتصمبمثلها (أي بالكلدانية) وأعطاه أربعة آلاف درهم ومضى .</w:t>
      </w:r>
    </w:p>
    <w:p w:rsidR="00A84D01" w:rsidRDefault="00CD183F">
      <w:pPr>
        <w:spacing w:after="325" w:line="268" w:lineRule="auto"/>
        <w:ind w:left="8" w:right="-2" w:hanging="8"/>
        <w:jc w:val="both"/>
      </w:pPr>
      <w:r>
        <w:rPr>
          <w:rFonts w:ascii="Times New Roman" w:eastAsia="Times New Roman" w:hAnsi="Times New Roman" w:cs="Times New Roman"/>
          <w:color w:val="181717"/>
          <w:sz w:val="26"/>
          <w:szCs w:val="26"/>
          <w:rtl/>
        </w:rPr>
        <w:t xml:space="preserve">كما لا بد لي من ذكر العلاقة الصادقة والود الحميم ما بين المكتفي </w:t>
      </w:r>
      <w:r>
        <w:rPr>
          <w:rFonts w:ascii="Times New Roman" w:eastAsia="Times New Roman" w:hAnsi="Times New Roman" w:cs="Times New Roman"/>
          <w:color w:val="181717"/>
          <w:sz w:val="26"/>
          <w:szCs w:val="26"/>
        </w:rPr>
        <w:t>٩٠٢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٩٠٨</w:t>
      </w:r>
      <w:r>
        <w:rPr>
          <w:rFonts w:ascii="Times New Roman" w:eastAsia="Times New Roman" w:hAnsi="Times New Roman" w:cs="Times New Roman"/>
          <w:color w:val="181717"/>
          <w:sz w:val="26"/>
          <w:szCs w:val="26"/>
          <w:rtl/>
        </w:rPr>
        <w:t xml:space="preserve"> م وكاتبه الكلداني </w:t>
      </w:r>
      <w:r>
        <w:rPr>
          <w:rFonts w:ascii="Times New Roman" w:eastAsia="Times New Roman" w:hAnsi="Times New Roman" w:cs="Times New Roman"/>
          <w:color w:val="181717"/>
          <w:sz w:val="26"/>
          <w:szCs w:val="26"/>
          <w:rtl/>
        </w:rPr>
        <w:t>/ السرياني المشرقي الحسين بن عمرو النصراني التي دفعت إبن المعتز إلى القول :</w:t>
      </w:r>
    </w:p>
    <w:p w:rsidR="00A84D01" w:rsidRDefault="00CD183F">
      <w:pPr>
        <w:spacing w:after="293" w:line="268" w:lineRule="auto"/>
        <w:ind w:left="8" w:right="1777" w:hanging="8"/>
        <w:jc w:val="both"/>
      </w:pPr>
      <w:r>
        <w:rPr>
          <w:rFonts w:ascii="Times New Roman" w:eastAsia="Times New Roman" w:hAnsi="Times New Roman" w:cs="Times New Roman"/>
          <w:color w:val="181717"/>
          <w:sz w:val="26"/>
          <w:szCs w:val="26"/>
          <w:rtl/>
        </w:rPr>
        <w:t>أفما ترى بلداً أقم ت به</w:t>
      </w:r>
      <w:r>
        <w:rPr>
          <w:rFonts w:ascii="Times New Roman" w:eastAsia="Times New Roman" w:hAnsi="Times New Roman" w:cs="Times New Roman"/>
          <w:color w:val="181717"/>
          <w:sz w:val="26"/>
          <w:szCs w:val="26"/>
          <w:rtl/>
        </w:rPr>
        <w:tab/>
        <w:t xml:space="preserve">أعلى مساكن أهله خصوولاته نبط (كلدان) زنادقة </w:t>
      </w:r>
      <w:r>
        <w:rPr>
          <w:rFonts w:ascii="Times New Roman" w:eastAsia="Times New Roman" w:hAnsi="Times New Roman" w:cs="Times New Roman"/>
          <w:color w:val="181717"/>
          <w:sz w:val="26"/>
          <w:szCs w:val="26"/>
          <w:rtl/>
        </w:rPr>
        <w:tab/>
        <w:t>ملأى البطون ، وأهله خمص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الغريب في شعر أبن المعتز أنه أعتبر أهل البلاد الكلدان الذي يرجع تواجدهم في العراق</w:t>
      </w:r>
      <w:r>
        <w:rPr>
          <w:rFonts w:ascii="Times New Roman" w:eastAsia="Times New Roman" w:hAnsi="Times New Roman" w:cs="Times New Roman"/>
          <w:color w:val="181717"/>
          <w:sz w:val="26"/>
          <w:szCs w:val="26"/>
          <w:rtl/>
        </w:rPr>
        <w:t xml:space="preserve">عهدذاك إلى ما يزيد على </w:t>
      </w:r>
      <w:r>
        <w:rPr>
          <w:rFonts w:ascii="Times New Roman" w:eastAsia="Times New Roman" w:hAnsi="Times New Roman" w:cs="Times New Roman"/>
          <w:color w:val="181717"/>
          <w:sz w:val="26"/>
          <w:szCs w:val="26"/>
        </w:rPr>
        <w:t>٦٫٢٠٠</w:t>
      </w:r>
      <w:r>
        <w:rPr>
          <w:rFonts w:ascii="Times New Roman" w:eastAsia="Times New Roman" w:hAnsi="Times New Roman" w:cs="Times New Roman"/>
          <w:color w:val="181717"/>
          <w:sz w:val="26"/>
          <w:szCs w:val="26"/>
          <w:rtl/>
        </w:rPr>
        <w:t xml:space="preserve"> سنة غرباء ،بينما أعتبر الحجازيين الذين وفدوا بعد معركة القادسية أهل البلد مع أن تواجدهم لم يكن ليتجاوز المائتي عام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لكن أبو نواس يعطي الصورة الطبيعية عن حالة المسيحيين في العصر العباسي في قصيدتهالقافية التي يقول فيها :</w:t>
      </w:r>
    </w:p>
    <w:p w:rsidR="00A84D01" w:rsidRDefault="00CD183F">
      <w:pPr>
        <w:spacing w:after="10" w:line="272" w:lineRule="auto"/>
        <w:ind w:left="-5" w:right="951" w:hanging="9"/>
      </w:pPr>
      <w:r>
        <w:rPr>
          <w:rFonts w:ascii="Times New Roman" w:eastAsia="Times New Roman" w:hAnsi="Times New Roman" w:cs="Times New Roman"/>
          <w:color w:val="181717"/>
          <w:sz w:val="26"/>
          <w:szCs w:val="26"/>
          <w:rtl/>
        </w:rPr>
        <w:t>بمعمودية الدير الع تيق</w:t>
      </w:r>
      <w:r>
        <w:rPr>
          <w:rFonts w:ascii="Times New Roman" w:eastAsia="Times New Roman" w:hAnsi="Times New Roman" w:cs="Times New Roman"/>
          <w:color w:val="181717"/>
          <w:sz w:val="26"/>
          <w:szCs w:val="26"/>
          <w:rtl/>
        </w:rPr>
        <w:tab/>
        <w:t>بمطريينها /مطرابوليط بالجاثليقبشمعون بيوحنا بعيسى</w:t>
      </w:r>
      <w:r>
        <w:rPr>
          <w:rFonts w:ascii="Times New Roman" w:eastAsia="Times New Roman" w:hAnsi="Times New Roman" w:cs="Times New Roman"/>
          <w:color w:val="181717"/>
          <w:sz w:val="26"/>
          <w:szCs w:val="26"/>
          <w:rtl/>
        </w:rPr>
        <w:tab/>
        <w:t>بما (مار) سرجيس بالقس الشفيقبميلاد المسيح يوم دنح</w:t>
      </w:r>
      <w:r>
        <w:rPr>
          <w:rFonts w:ascii="Times New Roman" w:eastAsia="Times New Roman" w:hAnsi="Times New Roman" w:cs="Times New Roman"/>
          <w:color w:val="181717"/>
          <w:sz w:val="26"/>
          <w:szCs w:val="26"/>
          <w:rtl/>
        </w:rPr>
        <w:tab/>
        <w:t xml:space="preserve"> </w:t>
      </w:r>
      <w:r>
        <w:rPr>
          <w:rFonts w:ascii="Times New Roman" w:eastAsia="Times New Roman" w:hAnsi="Times New Roman" w:cs="Times New Roman"/>
          <w:color w:val="181717"/>
          <w:sz w:val="26"/>
          <w:szCs w:val="26"/>
          <w:rtl/>
        </w:rPr>
        <w:tab/>
        <w:t xml:space="preserve"> </w:t>
      </w:r>
      <w:r>
        <w:rPr>
          <w:rFonts w:ascii="Times New Roman" w:eastAsia="Times New Roman" w:hAnsi="Times New Roman" w:cs="Times New Roman"/>
          <w:color w:val="181717"/>
          <w:sz w:val="26"/>
          <w:szCs w:val="26"/>
          <w:rtl/>
        </w:rPr>
        <w:tab/>
        <w:t>بباعوثا بتأدية الحقوقباشموني وسبع قدمتهم</w:t>
      </w:r>
      <w:r>
        <w:rPr>
          <w:rFonts w:ascii="Times New Roman" w:eastAsia="Times New Roman" w:hAnsi="Times New Roman" w:cs="Times New Roman"/>
          <w:color w:val="181717"/>
          <w:sz w:val="26"/>
          <w:szCs w:val="26"/>
          <w:rtl/>
        </w:rPr>
        <w:tab/>
        <w:t xml:space="preserve"> </w:t>
      </w:r>
      <w:r>
        <w:rPr>
          <w:rFonts w:ascii="Times New Roman" w:eastAsia="Times New Roman" w:hAnsi="Times New Roman" w:cs="Times New Roman"/>
          <w:color w:val="181717"/>
          <w:sz w:val="26"/>
          <w:szCs w:val="26"/>
          <w:rtl/>
        </w:rPr>
        <w:tab/>
        <w:t>وما حادوا جميعاً عن طريقبمارت مريم وبيوم فصح</w:t>
      </w:r>
      <w:r>
        <w:rPr>
          <w:rFonts w:ascii="Times New Roman" w:eastAsia="Times New Roman" w:hAnsi="Times New Roman" w:cs="Times New Roman"/>
          <w:color w:val="181717"/>
          <w:sz w:val="26"/>
          <w:szCs w:val="26"/>
          <w:rtl/>
        </w:rPr>
        <w:tab/>
        <w:t>وبالقربان والخمر العتيقوبالصلبان ترفعها ر</w:t>
      </w:r>
      <w:r>
        <w:rPr>
          <w:rFonts w:ascii="Times New Roman" w:eastAsia="Times New Roman" w:hAnsi="Times New Roman" w:cs="Times New Roman"/>
          <w:color w:val="181717"/>
          <w:sz w:val="26"/>
          <w:szCs w:val="26"/>
          <w:rtl/>
        </w:rPr>
        <w:t>ماح</w:t>
      </w:r>
      <w:r>
        <w:rPr>
          <w:rFonts w:ascii="Times New Roman" w:eastAsia="Times New Roman" w:hAnsi="Times New Roman" w:cs="Times New Roman"/>
          <w:color w:val="181717"/>
          <w:sz w:val="26"/>
          <w:szCs w:val="26"/>
          <w:rtl/>
        </w:rPr>
        <w:tab/>
        <w:t xml:space="preserve"> </w:t>
      </w:r>
      <w:r>
        <w:rPr>
          <w:rFonts w:ascii="Times New Roman" w:eastAsia="Times New Roman" w:hAnsi="Times New Roman" w:cs="Times New Roman"/>
          <w:color w:val="181717"/>
          <w:sz w:val="26"/>
          <w:szCs w:val="26"/>
          <w:rtl/>
        </w:rPr>
        <w:tab/>
        <w:t xml:space="preserve">تلألأ حين تومض بالبروقبحجك قاصداً ما سرجسان </w:t>
      </w:r>
      <w:r>
        <w:rPr>
          <w:rFonts w:ascii="Times New Roman" w:eastAsia="Times New Roman" w:hAnsi="Times New Roman" w:cs="Times New Roman"/>
          <w:color w:val="181717"/>
          <w:sz w:val="26"/>
          <w:szCs w:val="26"/>
          <w:rtl/>
        </w:rPr>
        <w:tab/>
        <w:t xml:space="preserve"> </w:t>
      </w:r>
      <w:r>
        <w:rPr>
          <w:rFonts w:ascii="Times New Roman" w:eastAsia="Times New Roman" w:hAnsi="Times New Roman" w:cs="Times New Roman"/>
          <w:color w:val="181717"/>
          <w:sz w:val="26"/>
          <w:szCs w:val="26"/>
          <w:rtl/>
        </w:rPr>
        <w:tab/>
        <w:t>بدير النوبهار فدير فيقبهيكل بيعة أﷲ المفدى</w:t>
      </w:r>
      <w:r>
        <w:rPr>
          <w:rFonts w:ascii="Times New Roman" w:eastAsia="Times New Roman" w:hAnsi="Times New Roman" w:cs="Times New Roman"/>
          <w:color w:val="181717"/>
          <w:sz w:val="26"/>
          <w:szCs w:val="26"/>
          <w:rtl/>
        </w:rPr>
        <w:tab/>
        <w:t>وقسان أتوه من سحيق</w:t>
      </w:r>
    </w:p>
    <w:p w:rsidR="00A84D01" w:rsidRDefault="00CD183F">
      <w:pPr>
        <w:spacing w:after="10" w:line="272" w:lineRule="auto"/>
        <w:ind w:left="-5" w:right="1334" w:hanging="9"/>
      </w:pPr>
      <w:r>
        <w:rPr>
          <w:rFonts w:ascii="Times New Roman" w:eastAsia="Times New Roman" w:hAnsi="Times New Roman" w:cs="Times New Roman"/>
          <w:color w:val="181717"/>
          <w:sz w:val="26"/>
          <w:szCs w:val="26"/>
          <w:rtl/>
        </w:rPr>
        <w:t xml:space="preserve">وبالناقوس في البي ع اللواتي </w:t>
      </w:r>
      <w:r>
        <w:rPr>
          <w:rFonts w:ascii="Times New Roman" w:eastAsia="Times New Roman" w:hAnsi="Times New Roman" w:cs="Times New Roman"/>
          <w:color w:val="181717"/>
          <w:sz w:val="26"/>
          <w:szCs w:val="26"/>
          <w:rtl/>
        </w:rPr>
        <w:tab/>
        <w:t>تقام بها الصلاة لدى الشروقبمريم بالمسيح وكل حبر</w:t>
      </w:r>
      <w:r>
        <w:rPr>
          <w:rFonts w:ascii="Times New Roman" w:eastAsia="Times New Roman" w:hAnsi="Times New Roman" w:cs="Times New Roman"/>
          <w:color w:val="181717"/>
          <w:sz w:val="26"/>
          <w:szCs w:val="26"/>
          <w:rtl/>
        </w:rPr>
        <w:tab/>
        <w:t>حواري على دين وثيقبرهبان الصوامع ف ي ذراها</w:t>
      </w:r>
      <w:r>
        <w:rPr>
          <w:rFonts w:ascii="Times New Roman" w:eastAsia="Times New Roman" w:hAnsi="Times New Roman" w:cs="Times New Roman"/>
          <w:color w:val="181717"/>
          <w:sz w:val="26"/>
          <w:szCs w:val="26"/>
          <w:rtl/>
        </w:rPr>
        <w:tab/>
        <w:t>أقاموا ثم في جهد وضيق</w:t>
      </w:r>
    </w:p>
    <w:p w:rsidR="00A84D01" w:rsidRDefault="00CD183F">
      <w:pPr>
        <w:spacing w:after="293" w:line="268" w:lineRule="auto"/>
        <w:ind w:left="8" w:right="445" w:hanging="8"/>
        <w:jc w:val="both"/>
      </w:pPr>
      <w:r>
        <w:rPr>
          <w:rFonts w:ascii="Times New Roman" w:eastAsia="Times New Roman" w:hAnsi="Times New Roman" w:cs="Times New Roman"/>
          <w:color w:val="181717"/>
          <w:sz w:val="26"/>
          <w:szCs w:val="26"/>
          <w:rtl/>
        </w:rPr>
        <w:t>بأنجيل الشعانين المبدى</w:t>
      </w:r>
      <w:r>
        <w:rPr>
          <w:rFonts w:ascii="Times New Roman" w:eastAsia="Times New Roman" w:hAnsi="Times New Roman" w:cs="Times New Roman"/>
          <w:color w:val="181717"/>
          <w:sz w:val="26"/>
          <w:szCs w:val="26"/>
          <w:rtl/>
        </w:rPr>
        <w:tab/>
        <w:t>بشمعلة (قراءات) النصارى في الطريقبالصلب (جمع صليب) العظيمة حين تبدو</w:t>
      </w:r>
      <w:r>
        <w:rPr>
          <w:rFonts w:ascii="Times New Roman" w:eastAsia="Times New Roman" w:hAnsi="Times New Roman" w:cs="Times New Roman"/>
          <w:color w:val="181717"/>
          <w:sz w:val="26"/>
          <w:szCs w:val="26"/>
          <w:rtl/>
        </w:rPr>
        <w:tab/>
        <w:t>وبالزنار في الخصر الدقيق</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lastRenderedPageBreak/>
        <w:t>أما الشدة الحقيقية فقد شهدها المسيحيون في فترات العهد العباسي التي تفجرت فيها البدعوالإختلافات المنهجية الإسلامية التي راح ضحيتها أهل الذكر</w:t>
      </w:r>
      <w:r>
        <w:rPr>
          <w:rFonts w:ascii="Times New Roman" w:eastAsia="Times New Roman" w:hAnsi="Times New Roman" w:cs="Times New Roman"/>
          <w:color w:val="181717"/>
          <w:sz w:val="26"/>
          <w:szCs w:val="26"/>
          <w:rtl/>
        </w:rPr>
        <w:t xml:space="preserve"> /أهل الكتاب الذين لا ناقة لهمفيها أو جمل ، وكذلك في بعض فترات الهيمنة البويهية السلجوقية على دار الخلافة العباسية، لكن العصر العباسي إجمالاً كان يمثل عصر إزدهار الثقافة السريانية (ترجمة عربيةللمعنى الأصلي مسيحي والمرادفة لكلمة مشيحايا) حيث عمرت البيع / ال</w:t>
      </w:r>
      <w:r>
        <w:rPr>
          <w:rFonts w:ascii="Times New Roman" w:eastAsia="Times New Roman" w:hAnsi="Times New Roman" w:cs="Times New Roman"/>
          <w:color w:val="181717"/>
          <w:sz w:val="26"/>
          <w:szCs w:val="26"/>
          <w:rtl/>
        </w:rPr>
        <w:t>كنائس وأزدهرت</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الأديرة والمدارس المسيحية كما نشأت دواوين خاصة يؤمها المسيحيون والمسلمون للحواروالتفاهم الديني وحل المجهول من الإلتباسات العقائدية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كلمة أخيرة بهذا الصدد ،وهي عندما كان الجهل والتخلف يتفشيان في المجتمعات وهنا يهمنامجتمعنا العراقي بأغلبيته ال</w:t>
      </w:r>
      <w:r>
        <w:rPr>
          <w:rFonts w:ascii="Times New Roman" w:eastAsia="Times New Roman" w:hAnsi="Times New Roman" w:cs="Times New Roman"/>
          <w:color w:val="181717"/>
          <w:sz w:val="26"/>
          <w:szCs w:val="26"/>
          <w:rtl/>
        </w:rPr>
        <w:t>مسلمة ونخبته السنية المهيمنة على مقاليد الحكم كان المسيحيونوبقية الطوائف غير المسلمة أول ضحاياه، لكن هذا لا يعني أن الفرق الإسلامية الأخرىكانت بمعزل عن الطغيان والإضطهاد وخير مثال على ذلك معاملة أصحاب السلطة للشيعةالجعفرية التي تساوت في شدتها أحياناً مع مع</w:t>
      </w:r>
      <w:r>
        <w:rPr>
          <w:rFonts w:ascii="Times New Roman" w:eastAsia="Times New Roman" w:hAnsi="Times New Roman" w:cs="Times New Roman"/>
          <w:color w:val="181717"/>
          <w:sz w:val="26"/>
          <w:szCs w:val="26"/>
          <w:rtl/>
        </w:rPr>
        <w:t xml:space="preserve">املتهم للمسيحيين ولم تنته تلك المعاملة التيكان يشوبها نوع من القسوة حتى بعد عام </w:t>
      </w:r>
      <w:r>
        <w:rPr>
          <w:rFonts w:ascii="Times New Roman" w:eastAsia="Times New Roman" w:hAnsi="Times New Roman" w:cs="Times New Roman"/>
          <w:color w:val="181717"/>
          <w:sz w:val="26"/>
          <w:szCs w:val="26"/>
        </w:rPr>
        <w:t>٨٧٨</w:t>
      </w:r>
      <w:r>
        <w:rPr>
          <w:rFonts w:ascii="Times New Roman" w:eastAsia="Times New Roman" w:hAnsi="Times New Roman" w:cs="Times New Roman"/>
          <w:color w:val="181717"/>
          <w:sz w:val="26"/>
          <w:szCs w:val="26"/>
          <w:rtl/>
        </w:rPr>
        <w:t xml:space="preserve">م وهي سنة اختفاء الإمام الثاني عشر( محمدبن الحسن) المعروف بالمهدي وهو بعد حدث في ظروف غامضة ، في سراديب سامراء. </w:t>
      </w:r>
    </w:p>
    <w:p w:rsidR="00A84D01" w:rsidRDefault="00CD183F">
      <w:pPr>
        <w:spacing w:after="16" w:line="265" w:lineRule="auto"/>
        <w:ind w:left="-3" w:hanging="10"/>
        <w:jc w:val="left"/>
      </w:pPr>
      <w:r>
        <w:rPr>
          <w:rFonts w:ascii="Times New Roman" w:eastAsia="Times New Roman" w:hAnsi="Times New Roman" w:cs="Times New Roman"/>
          <w:color w:val="181717"/>
          <w:sz w:val="26"/>
          <w:szCs w:val="26"/>
          <w:rtl/>
        </w:rPr>
        <w:t>وطبعاً لم تكن أصابع عمال المعتمد ورجال شرطته بعيدة عن الصورة</w:t>
      </w:r>
      <w:r>
        <w:rPr>
          <w:rFonts w:ascii="Times New Roman" w:eastAsia="Times New Roman" w:hAnsi="Times New Roman" w:cs="Times New Roman"/>
          <w:color w:val="181717"/>
          <w:sz w:val="26"/>
          <w:szCs w:val="26"/>
          <w:rtl/>
        </w:rPr>
        <w:t xml:space="preserve"> .</w:t>
      </w:r>
    </w:p>
    <w:p w:rsidR="00A84D01" w:rsidRDefault="00CD183F">
      <w:pPr>
        <w:bidi w:val="0"/>
        <w:spacing w:after="276"/>
        <w:ind w:left="1579"/>
        <w:jc w:val="left"/>
      </w:pPr>
      <w:r>
        <w:rPr>
          <w:noProof/>
        </w:rPr>
        <mc:AlternateContent>
          <mc:Choice Requires="wpg">
            <w:drawing>
              <wp:inline distT="0" distB="0" distL="0" distR="0">
                <wp:extent cx="2602307" cy="915147"/>
                <wp:effectExtent l="0" t="0" r="0" b="0"/>
                <wp:docPr id="1004995" name="Group 1004995"/>
                <wp:cNvGraphicFramePr/>
                <a:graphic xmlns:a="http://schemas.openxmlformats.org/drawingml/2006/main">
                  <a:graphicData uri="http://schemas.microsoft.com/office/word/2010/wordprocessingGroup">
                    <wpg:wgp>
                      <wpg:cNvGrpSpPr/>
                      <wpg:grpSpPr>
                        <a:xfrm>
                          <a:off x="0" y="0"/>
                          <a:ext cx="2602307" cy="915147"/>
                          <a:chOff x="0" y="0"/>
                          <a:chExt cx="2602307" cy="915147"/>
                        </a:xfrm>
                      </wpg:grpSpPr>
                      <pic:pic xmlns:pic="http://schemas.openxmlformats.org/drawingml/2006/picture">
                        <pic:nvPicPr>
                          <pic:cNvPr id="39868" name="Picture 39868"/>
                          <pic:cNvPicPr/>
                        </pic:nvPicPr>
                        <pic:blipFill>
                          <a:blip r:embed="rId57"/>
                          <a:stretch>
                            <a:fillRect/>
                          </a:stretch>
                        </pic:blipFill>
                        <pic:spPr>
                          <a:xfrm>
                            <a:off x="1653491" y="744"/>
                            <a:ext cx="948816" cy="914403"/>
                          </a:xfrm>
                          <a:prstGeom prst="rect">
                            <a:avLst/>
                          </a:prstGeom>
                        </pic:spPr>
                      </pic:pic>
                      <pic:pic xmlns:pic="http://schemas.openxmlformats.org/drawingml/2006/picture">
                        <pic:nvPicPr>
                          <pic:cNvPr id="39870" name="Picture 39870"/>
                          <pic:cNvPicPr/>
                        </pic:nvPicPr>
                        <pic:blipFill>
                          <a:blip r:embed="rId58"/>
                          <a:stretch>
                            <a:fillRect/>
                          </a:stretch>
                        </pic:blipFill>
                        <pic:spPr>
                          <a:xfrm>
                            <a:off x="0" y="0"/>
                            <a:ext cx="906883" cy="906883"/>
                          </a:xfrm>
                          <a:prstGeom prst="rect">
                            <a:avLst/>
                          </a:prstGeom>
                        </pic:spPr>
                      </pic:pic>
                      <wps:wsp>
                        <wps:cNvPr id="39871" name="Shape 39871"/>
                        <wps:cNvSpPr/>
                        <wps:spPr>
                          <a:xfrm>
                            <a:off x="0" y="0"/>
                            <a:ext cx="906889" cy="906889"/>
                          </a:xfrm>
                          <a:custGeom>
                            <a:avLst/>
                            <a:gdLst/>
                            <a:ahLst/>
                            <a:cxnLst/>
                            <a:rect l="0" t="0" r="0" b="0"/>
                            <a:pathLst>
                              <a:path w="906889" h="906889">
                                <a:moveTo>
                                  <a:pt x="0" y="0"/>
                                </a:moveTo>
                                <a:lnTo>
                                  <a:pt x="0" y="906889"/>
                                </a:lnTo>
                                <a:lnTo>
                                  <a:pt x="906889" y="906889"/>
                                </a:lnTo>
                                <a:lnTo>
                                  <a:pt x="906889"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4FEDC065" id="Group 1004995" o:spid="_x0000_s1026" style="width:204.9pt;height:72.05pt;mso-position-horizontal-relative:char;mso-position-vertical-relative:line" coordsize="26023,91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">
                <v:shape id="Picture 39868" o:spid="_x0000_s1027" type="#_x0000_t75" style="position:absolute;left:16534;top:7;width:9489;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MNjAAAAA3gAAAA8AAABkcnMvZG93bnJldi54bWxET82KwjAQvi/4DmEEL4umVlfaapRFWPCq&#10;7gMMzbQpNpOSZLW+/eYgePz4/neH0fbiTj50jhUsFxkI4trpjlsFv9efeQEiRGSNvWNS8KQAh/3k&#10;Y4eVdg8+0/0SW5FCOFSowMQ4VFKG2pDFsHADceIa5y3GBH0rtcdHCre9zLNsIy12nBoMDnQ0VN8u&#10;f1ZBYZafX+fbKvh83ciGnyXmXCo1m47fWxCRxvgWv9wnrWBVFpu0N91JV0Du/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70w2MAAAADeAAAADwAAAAAAAAAAAAAAAACfAgAA&#10;ZHJzL2Rvd25yZXYueG1sUEsFBgAAAAAEAAQA9wAAAIwDAAAAAA==&#10;">
                  <v:imagedata r:id="rId59" o:title=""/>
                </v:shape>
                <v:shape id="Picture 39870" o:spid="_x0000_s1028" type="#_x0000_t75" style="position:absolute;width:9068;height:9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i5FvHAAAA3gAAAA8AAABkcnMvZG93bnJldi54bWxEj81qAjEUhfeC7xBuwZ1m1LbqaBQdKe2i&#10;UGpFt9fJ7WRwcjNMUh3fvlkILg/nj2+xam0lLtT40rGC4SABQZw7XXKhYP/z1p+C8AFZY+WYFNzI&#10;w2rZ7Sww1e7K33TZhULEEfYpKjAh1KmUPjdk0Q9cTRy9X9dYDFE2hdQNXuO4reQoSV6lxZLjg8Ga&#10;MkP5efdnFbwPb9nny2F7PJ622fPm0NovMxkp1Xtq13MQgdrwCN/bH1rBeDadRICIE1FAL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2i5FvHAAAA3gAAAA8AAAAAAAAAAAAA&#10;AAAAnwIAAGRycy9kb3ducmV2LnhtbFBLBQYAAAAABAAEAPcAAACTAwAAAAA=&#10;">
                  <v:imagedata r:id="rId60" o:title=""/>
                </v:shape>
                <v:shape id="Shape 39871" o:spid="_x0000_s1029" style="position:absolute;width:9068;height:9068;visibility:visible;mso-wrap-style:square;v-text-anchor:top" coordsize="906889,906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yvWsgA&#10;AADeAAAADwAAAGRycy9kb3ducmV2LnhtbESPQWvCQBSE7wX/w/IEb3WjgrWpq4gg9pKDxireHtnX&#10;JG32bchuTfTXdwXB4zAz3zDzZWcqcaHGlZYVjIYRCOLM6pJzBYd08zoD4TyyxsoyKbiSg+Wi9zLH&#10;WNuWd3TZ+1wECLsYFRTe17GULivIoBvamjh437Yx6INscqkbbAPcVHIcRVNpsOSwUGBN64Ky3/2f&#10;UbA6t8ftl3XpLVknP7pMx7vkdFRq0O9WHyA8df4ZfrQ/tYLJ++xtBPc74QrI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K9ayAAAAN4AAAAPAAAAAAAAAAAAAAAAAJgCAABk&#10;cnMvZG93bnJldi54bWxQSwUGAAAAAAQABAD1AAAAjQMAAAAA&#10;" path="m,l,906889r906889,l906889,,,xe" filled="f" strokecolor="#181717" strokeweight="1.3pt">
                  <v:stroke miterlimit="1" joinstyle="miter"/>
                  <v:path arrowok="t" textboxrect="0,0,906889,906889"/>
                </v:shape>
                <w10:anchorlock/>
              </v:group>
            </w:pict>
          </mc:Fallback>
        </mc:AlternateContent>
      </w:r>
    </w:p>
    <w:p w:rsidR="00A84D01" w:rsidRDefault="00CD183F">
      <w:pPr>
        <w:spacing w:after="485" w:line="268" w:lineRule="auto"/>
        <w:ind w:left="8" w:right="-2" w:hanging="8"/>
        <w:jc w:val="both"/>
      </w:pPr>
      <w:r>
        <w:rPr>
          <w:rFonts w:ascii="Times New Roman" w:eastAsia="Times New Roman" w:hAnsi="Times New Roman" w:cs="Times New Roman"/>
          <w:color w:val="181717"/>
          <w:sz w:val="26"/>
          <w:szCs w:val="26"/>
          <w:rtl/>
        </w:rPr>
        <w:t>نقش صليب من كوخي (بابل الجديدة) مع ختم غبطة البطريرك مار شمعون بطريرك الكلدان</w:t>
      </w:r>
    </w:p>
    <w:p w:rsidR="00A84D01" w:rsidRDefault="00CD183F">
      <w:pPr>
        <w:spacing w:after="246" w:line="271" w:lineRule="auto"/>
        <w:ind w:left="10" w:right="245" w:hanging="10"/>
      </w:pPr>
      <w:r>
        <w:rPr>
          <w:rFonts w:ascii="Times New Roman" w:eastAsia="Times New Roman" w:hAnsi="Times New Roman" w:cs="Times New Roman"/>
          <w:b/>
          <w:bCs/>
          <w:color w:val="181717"/>
          <w:sz w:val="32"/>
          <w:szCs w:val="32"/>
          <w:rtl/>
        </w:rPr>
        <w:t>إدعاء أن إنجازات جيش دولة آشور المنقرضة هي منجزات قومية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الحق تناولت في كتابي الموسوم (الآشوريون .. سكان دولة أم قومية ؟) وبشكل مفصلتركيبة الجيش الآشوري ، </w:t>
      </w:r>
      <w:r>
        <w:rPr>
          <w:rFonts w:ascii="Times New Roman" w:eastAsia="Times New Roman" w:hAnsi="Times New Roman" w:cs="Times New Roman"/>
          <w:color w:val="181717"/>
          <w:sz w:val="26"/>
          <w:szCs w:val="26"/>
          <w:rtl/>
        </w:rPr>
        <w:t>لذلك أكتفي هنا بإستذكار أهم ما أوردته في ذلك الكتاب مع الإشارةإلى أن الجيش الآشوري كان يتألف من تشكيلتين رئيستين هما وحدات (الكوردو) الحرسالملكي المحلية وهي فرقة تتشكل من نبلاء الإقليم الآشوري وأبنائهم ممن يرتبطون بالملكإما بعلاقات نسب أو بمصالح أساسية وأن</w:t>
      </w:r>
      <w:r>
        <w:rPr>
          <w:rFonts w:ascii="Times New Roman" w:eastAsia="Times New Roman" w:hAnsi="Times New Roman" w:cs="Times New Roman"/>
          <w:color w:val="181717"/>
          <w:sz w:val="26"/>
          <w:szCs w:val="26"/>
          <w:rtl/>
        </w:rPr>
        <w:t xml:space="preserve">صارهم وتابعيهم وهم عادة ما يكونون من سكانالعاصمة التي يقطنها الملك ولهم أمتيازات خاصة ومهمتهم الرئيسة هي المحافظة على حياةالملك وتوجيه الوحدات الأجنبية ، أما عامة الجيش الآشوري فيتألف من المجندين والمرتزقةمن الأقاليم التابعة للمملكة وهم الذين يشكلون العدد </w:t>
      </w:r>
      <w:r>
        <w:rPr>
          <w:rFonts w:ascii="Times New Roman" w:eastAsia="Times New Roman" w:hAnsi="Times New Roman" w:cs="Times New Roman"/>
          <w:color w:val="181717"/>
          <w:sz w:val="26"/>
          <w:szCs w:val="26"/>
          <w:rtl/>
        </w:rPr>
        <w:t xml:space="preserve">الحقيقي الهائل للجيش الآشوري ، وكانوايتألفون من </w:t>
      </w:r>
      <w:r>
        <w:rPr>
          <w:rFonts w:ascii="Times New Roman" w:eastAsia="Times New Roman" w:hAnsi="Times New Roman" w:cs="Times New Roman"/>
          <w:color w:val="181717"/>
          <w:sz w:val="26"/>
          <w:szCs w:val="26"/>
          <w:rtl/>
        </w:rPr>
        <w:lastRenderedPageBreak/>
        <w:t xml:space="preserve">وحدات للمشاة من أقليم وسط وجنوب العراق ومنطقة عيلام والفرات الأعلىومجموعة الخيالة وكانوا من العنصر الهندوأوربي والبابلي والقوات البحرية وكان جلهم منالفينقيين أما الجمالة فكانوا من العناصر البدوية الصحراوية ، </w:t>
      </w:r>
      <w:r>
        <w:rPr>
          <w:rFonts w:ascii="Times New Roman" w:eastAsia="Times New Roman" w:hAnsi="Times New Roman" w:cs="Times New Roman"/>
          <w:color w:val="181717"/>
          <w:sz w:val="26"/>
          <w:szCs w:val="26"/>
          <w:rtl/>
        </w:rPr>
        <w:t>علماً أن تاريخ دخول الجمالفي الحياة اليومية لبدو البادية الغربية والجزيرة لا يعود لأكثر من القرن الثاني عشر ق.م. والمحصلة فإن الجيش الآشوري لم يكن كما يتخيله بعض العامة جيشاً يضم عناصر تتميزبوحدتها العرقية وإنتمائها إلى إقليم آشور وبالتالي حسب مغالاة البعض</w:t>
      </w:r>
      <w:r>
        <w:rPr>
          <w:rFonts w:ascii="Times New Roman" w:eastAsia="Times New Roman" w:hAnsi="Times New Roman" w:cs="Times New Roman"/>
          <w:color w:val="181717"/>
          <w:sz w:val="26"/>
          <w:szCs w:val="26"/>
          <w:rtl/>
        </w:rPr>
        <w:t xml:space="preserve"> الآخر جيشاً قومياًصرفاً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وجدير بالذكر أن الجيش الآشوري كان رمز سيطرة إمبراطورية آشور وعنوان هيمنتهاالسياسية ورسول الخراب لإعدائها ، حيث يذكر جورج كونتينو أن ذلك الجيش :</w:t>
      </w:r>
      <w:r>
        <w:rPr>
          <w:rFonts w:ascii="Times New Roman" w:eastAsia="Times New Roman" w:hAnsi="Times New Roman" w:cs="Times New Roman"/>
          <w:color w:val="181717"/>
          <w:sz w:val="26"/>
          <w:szCs w:val="26"/>
          <w:u w:val="single" w:color="181717"/>
          <w:rtl/>
        </w:rPr>
        <w:t xml:space="preserve"> كان يضمقوات متطوعة تتصف بالتشوق إلى أعمال النهب والإستعداد للهجوم بنفس الإستعداد للهر</w:t>
      </w:r>
      <w:r>
        <w:rPr>
          <w:rFonts w:ascii="Times New Roman" w:eastAsia="Times New Roman" w:hAnsi="Times New Roman" w:cs="Times New Roman"/>
          <w:color w:val="181717"/>
          <w:sz w:val="26"/>
          <w:szCs w:val="26"/>
          <w:u w:val="single" w:color="181717"/>
          <w:rtl/>
        </w:rPr>
        <w:t>بتماماً</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ويضيف في موضع آخر من كتابه الموسوم (الحياة اليومية في بلاد بابل وآشور): أمرسرجون الثاني بإحراق ملك دمشق الآرامي المندحر حياً أمام زوجاته وبناته اللواتي صارمصيرهن إلى بيت الحريم الآشوري ،ومن لم تكن (من بين الأسيرات) من أصل نبيلصارت من عداد الرقيق</w:t>
      </w:r>
      <w:r>
        <w:rPr>
          <w:rFonts w:ascii="Times New Roman" w:eastAsia="Times New Roman" w:hAnsi="Times New Roman" w:cs="Times New Roman"/>
          <w:color w:val="181717"/>
          <w:sz w:val="26"/>
          <w:szCs w:val="26"/>
          <w:rtl/>
        </w:rPr>
        <w:t xml:space="preserve"> ، ومن ثم بدأ الآشوريون بذبح السكان وإلقاء رؤس الضحايا أمامالملك لكي يتم إحصاؤها من قبل الكتبة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ولم تكن عملية ذبح الأسرى كما يشير كونتينو عملية إنتقامية قدرما كانت واسطة نذرية! ونستشف من موضع آخر في كتابه بأن الأسم الآشوري لم يكن إلا إسماً إقليمياً سياسي</w:t>
      </w:r>
      <w:r>
        <w:rPr>
          <w:rFonts w:ascii="Times New Roman" w:eastAsia="Times New Roman" w:hAnsi="Times New Roman" w:cs="Times New Roman"/>
          <w:color w:val="181717"/>
          <w:sz w:val="26"/>
          <w:szCs w:val="26"/>
          <w:rtl/>
        </w:rPr>
        <w:t>اًلا يتطلب من حامله (بغض النظر عن لغته أو عرقه) إلا الولاء للدولة الآشورية ،ذلك: أن صغار أعضاء الأسرة المالكة المغلوبة المنقولين من بلادهم الأجنبية إلى بلاط الفاتحالآشوري ، يباشر على الفور بتربيتهم هناك ،وما أن يبرهنوا بأنهم قد (تآشروا) بدرجة تفيبكسب ثقة ا</w:t>
      </w:r>
      <w:r>
        <w:rPr>
          <w:rFonts w:ascii="Times New Roman" w:eastAsia="Times New Roman" w:hAnsi="Times New Roman" w:cs="Times New Roman"/>
          <w:color w:val="181717"/>
          <w:sz w:val="26"/>
          <w:szCs w:val="26"/>
          <w:rtl/>
        </w:rPr>
        <w:t>لفاتح الآشوري حتى يمنحوا حرية التصرف بميراثاتهم ، وهنا يرجى الإنتباه إلىكلمة (تآشروا) التي تكتب في اللغة الإنكليزية -</w:t>
      </w:r>
      <w:r>
        <w:rPr>
          <w:rFonts w:ascii="Times New Roman" w:eastAsia="Times New Roman" w:hAnsi="Times New Roman" w:cs="Times New Roman"/>
          <w:color w:val="181717"/>
          <w:sz w:val="26"/>
        </w:rPr>
        <w:t>Assyrianized</w:t>
      </w:r>
      <w:r>
        <w:rPr>
          <w:rFonts w:ascii="Times New Roman" w:eastAsia="Times New Roman" w:hAnsi="Times New Roman" w:cs="Times New Roman"/>
          <w:color w:val="181717"/>
          <w:sz w:val="26"/>
          <w:szCs w:val="26"/>
          <w:rtl/>
        </w:rPr>
        <w:t>- بمعنى أصبحوا آشوريين، والمشابهة تماماً لمن يتقدمون اليوم لطلب الجنسية الأمريكية أو الأسترالية ليصبحواأمريكيين أو أستراليين بع</w:t>
      </w:r>
      <w:r>
        <w:rPr>
          <w:rFonts w:ascii="Times New Roman" w:eastAsia="Times New Roman" w:hAnsi="Times New Roman" w:cs="Times New Roman"/>
          <w:color w:val="181717"/>
          <w:sz w:val="26"/>
          <w:szCs w:val="26"/>
          <w:rtl/>
        </w:rPr>
        <w:t>د تجاوزهم لعدد من الإمتحانات الخاصة بالحصول على الجنسية .كما تشبه كلمة تآشروا قولنا تعرق أو تمصر أي أصبح عراقياً أو مصرياً ،وهو ما يمكن تقبلهفي حالة الإنتماء الوطني أو الإقليمي لكنه غير مقبول على الإطلاق عند التحدث عن الإنتماءالعرقي، وهو ما يؤكد بأن الإنتم</w:t>
      </w:r>
      <w:r>
        <w:rPr>
          <w:rFonts w:ascii="Times New Roman" w:eastAsia="Times New Roman" w:hAnsi="Times New Roman" w:cs="Times New Roman"/>
          <w:color w:val="181717"/>
          <w:sz w:val="26"/>
          <w:szCs w:val="26"/>
          <w:rtl/>
        </w:rPr>
        <w:t>اء الآشوري هو إنتماء وطني لدولة آشور حسب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وعوداً على بدء ،فإن جيش دولة آشور كان يعتمد أسلوب التجنيد الإجباري ، حيث يقوم آمرالتجنيد الذي كان من رتبة (ناقر إيلي) بدعوة المشمولين بالخدمة العسكرية من أبناء المناطقالمحتلة ، إضافة إلى أبناء إقليم آشور على إختلا</w:t>
      </w:r>
      <w:r>
        <w:rPr>
          <w:rFonts w:ascii="Times New Roman" w:eastAsia="Times New Roman" w:hAnsi="Times New Roman" w:cs="Times New Roman"/>
          <w:color w:val="181717"/>
          <w:sz w:val="26"/>
          <w:szCs w:val="26"/>
          <w:rtl/>
        </w:rPr>
        <w:t xml:space="preserve">ف إنحداراتهم العرقية ، ومن الجدير بالذكر، هو أن أبناء إقليم آشور كانوا عادة ما يرسلون عبيدهم للإيفاء بإلتزاماتهم العسكرية، لكنقوات الكوردو (الحرس الملكي الخاص) كانت ولإسباب أمنية هيّ القوات الوحيدة </w:t>
      </w:r>
      <w:r>
        <w:rPr>
          <w:rFonts w:ascii="Times New Roman" w:eastAsia="Times New Roman" w:hAnsi="Times New Roman" w:cs="Times New Roman"/>
          <w:color w:val="181717"/>
          <w:sz w:val="26"/>
          <w:szCs w:val="26"/>
          <w:rtl/>
        </w:rPr>
        <w:lastRenderedPageBreak/>
        <w:t>المنتخبةمن أقرباء ملك آشور أو أبناء مدينته ، والذين كانت ت</w:t>
      </w:r>
      <w:r>
        <w:rPr>
          <w:rFonts w:ascii="Times New Roman" w:eastAsia="Times New Roman" w:hAnsi="Times New Roman" w:cs="Times New Roman"/>
          <w:color w:val="181717"/>
          <w:sz w:val="26"/>
          <w:szCs w:val="26"/>
          <w:rtl/>
        </w:rPr>
        <w:t>قع عليهم واجبات رئيسة تتمثل فيالحفاظ على السلامة الشخصية للملك إبان المعركة وأيضاً أثناء ممارسته لمهامه الملكية .</w:t>
      </w:r>
    </w:p>
    <w:p w:rsidR="00A84D01" w:rsidRDefault="00CD183F">
      <w:pPr>
        <w:spacing w:after="15" w:line="269" w:lineRule="auto"/>
        <w:ind w:left="-4" w:right="-15" w:hanging="10"/>
        <w:jc w:val="both"/>
      </w:pPr>
      <w:r>
        <w:rPr>
          <w:rFonts w:ascii="Times New Roman" w:eastAsia="Times New Roman" w:hAnsi="Times New Roman" w:cs="Times New Roman"/>
          <w:color w:val="181717"/>
          <w:sz w:val="26"/>
          <w:szCs w:val="26"/>
          <w:rtl/>
        </w:rPr>
        <w:t>ويذكر جورج روو :</w:t>
      </w:r>
      <w:r>
        <w:rPr>
          <w:rFonts w:ascii="Times New Roman" w:eastAsia="Times New Roman" w:hAnsi="Times New Roman" w:cs="Times New Roman"/>
          <w:color w:val="181717"/>
          <w:sz w:val="26"/>
          <w:szCs w:val="26"/>
          <w:u w:val="single" w:color="181717"/>
          <w:rtl/>
        </w:rPr>
        <w:t xml:space="preserve"> أن الجيش الآشوري كان يتألف في الأصل من جنس هجين من</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u w:val="single" w:color="181717"/>
          <w:rtl/>
        </w:rPr>
        <w:t>المحاربين الجبليين</w:t>
      </w:r>
      <w:r>
        <w:rPr>
          <w:rFonts w:ascii="Times New Roman" w:eastAsia="Times New Roman" w:hAnsi="Times New Roman" w:cs="Times New Roman"/>
          <w:color w:val="181717"/>
          <w:sz w:val="26"/>
          <w:szCs w:val="26"/>
          <w:rtl/>
        </w:rPr>
        <w:t xml:space="preserve"> ،ولكن بعد توسع حدود المملكة وأحتياجها المستمر لجيش متفو</w:t>
      </w:r>
      <w:r>
        <w:rPr>
          <w:rFonts w:ascii="Times New Roman" w:eastAsia="Times New Roman" w:hAnsi="Times New Roman" w:cs="Times New Roman"/>
          <w:color w:val="181717"/>
          <w:sz w:val="26"/>
          <w:szCs w:val="26"/>
          <w:rtl/>
        </w:rPr>
        <w:t>ق عدة وعدداً ،فإن قوات الجيش الرئيسة صارت تتألف من تشكيلة متنوعة وفوق العادة من القوىالضاربة والمدافعة التي يصفها روو وكونتينو وباقر على النحو التالي: كان الجيش الآشورييضم فرساناً من إيران والمستوطنات الآرامية (البدو) والكلدانية (الحضر) من مملكة بابلوراكبي</w:t>
      </w:r>
      <w:r>
        <w:rPr>
          <w:rFonts w:ascii="Times New Roman" w:eastAsia="Times New Roman" w:hAnsi="Times New Roman" w:cs="Times New Roman"/>
          <w:color w:val="181717"/>
          <w:sz w:val="26"/>
          <w:szCs w:val="26"/>
          <w:rtl/>
        </w:rPr>
        <w:t xml:space="preserve"> الجمال من منطقة الجزيرة (تيامو وأيايثريبو وادومو) ومشاة من الأناضول بلادحاتي والشريط الساحلي السوري وراكبي زوارق وسفن صغيرة (بلامة) من فينيقيا ، إضافةإلى ذلك كان الجيش الآشوري المتعدد الجنسيات والأعراق يضم قبائل آسيوية بكامل عددهاأسقطت عنها الضرائب مقابل </w:t>
      </w:r>
      <w:r>
        <w:rPr>
          <w:rFonts w:ascii="Times New Roman" w:eastAsia="Times New Roman" w:hAnsi="Times New Roman" w:cs="Times New Roman"/>
          <w:color w:val="181717"/>
          <w:sz w:val="26"/>
          <w:szCs w:val="26"/>
          <w:rtl/>
        </w:rPr>
        <w:t>تجنيدها بالكامل كقبيلة (إيتواي) على سبيل المثال ،كما كانالعديد من سكان الولايات الخاضعة للنفوذ السياسي لدولة آشور يتطوعون في الجيش بصفةجنود مرتزقة طمعاً في الغنائم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وهكذا يتضح من المصادر التي إعتمدناها لثقاة المؤرخين والآثاريين وبناءً على الحولياتالآشورية</w:t>
      </w:r>
      <w:r>
        <w:rPr>
          <w:rFonts w:ascii="Times New Roman" w:eastAsia="Times New Roman" w:hAnsi="Times New Roman" w:cs="Times New Roman"/>
          <w:color w:val="181717"/>
          <w:sz w:val="26"/>
          <w:szCs w:val="26"/>
          <w:rtl/>
        </w:rPr>
        <w:t xml:space="preserve"> نفسها، بأن جيش الدولة الآشورية كان مؤلفاً من عناصر عديدة ومختلفة فيالجنس والعرق واللغة، ولم تكن توليفة هذا الجيش الهائل التنوع إلا نموذجاً مصغراً عنالتنوع العرقي الموزائيكي لدولة آشور البائدة ، وأن التسمية الآشورية في الزمن القديم لمتكن إلا تسمية سياسية إ</w:t>
      </w:r>
      <w:r>
        <w:rPr>
          <w:rFonts w:ascii="Times New Roman" w:eastAsia="Times New Roman" w:hAnsi="Times New Roman" w:cs="Times New Roman"/>
          <w:color w:val="181717"/>
          <w:sz w:val="26"/>
          <w:szCs w:val="26"/>
          <w:rtl/>
        </w:rPr>
        <w:t>قليمية أرتبطت بإقليم محدد ولزمن محدود .</w:t>
      </w:r>
    </w:p>
    <w:p w:rsidR="00A84D01" w:rsidRDefault="00CD183F">
      <w:pPr>
        <w:bidi w:val="0"/>
        <w:spacing w:after="149"/>
        <w:ind w:left="2321"/>
        <w:jc w:val="left"/>
      </w:pPr>
      <w:r>
        <w:rPr>
          <w:noProof/>
        </w:rPr>
        <mc:AlternateContent>
          <mc:Choice Requires="wpg">
            <w:drawing>
              <wp:inline distT="0" distB="0" distL="0" distR="0">
                <wp:extent cx="1639749" cy="1467506"/>
                <wp:effectExtent l="0" t="0" r="0" b="0"/>
                <wp:docPr id="767251" name="Group 767251"/>
                <wp:cNvGraphicFramePr/>
                <a:graphic xmlns:a="http://schemas.openxmlformats.org/drawingml/2006/main">
                  <a:graphicData uri="http://schemas.microsoft.com/office/word/2010/wordprocessingGroup">
                    <wpg:wgp>
                      <wpg:cNvGrpSpPr/>
                      <wpg:grpSpPr>
                        <a:xfrm>
                          <a:off x="0" y="0"/>
                          <a:ext cx="1639749" cy="1467506"/>
                          <a:chOff x="0" y="0"/>
                          <a:chExt cx="1639749" cy="1467506"/>
                        </a:xfrm>
                      </wpg:grpSpPr>
                      <pic:pic xmlns:pic="http://schemas.openxmlformats.org/drawingml/2006/picture">
                        <pic:nvPicPr>
                          <pic:cNvPr id="1004823" name="Picture 1004823"/>
                          <pic:cNvPicPr/>
                        </pic:nvPicPr>
                        <pic:blipFill>
                          <a:blip r:embed="rId61"/>
                          <a:stretch>
                            <a:fillRect/>
                          </a:stretch>
                        </pic:blipFill>
                        <pic:spPr>
                          <a:xfrm>
                            <a:off x="-4511" y="-3706"/>
                            <a:ext cx="1642872" cy="1472184"/>
                          </a:xfrm>
                          <a:prstGeom prst="rect">
                            <a:avLst/>
                          </a:prstGeom>
                        </pic:spPr>
                      </pic:pic>
                      <wps:wsp>
                        <wps:cNvPr id="40436" name="Shape 40436"/>
                        <wps:cNvSpPr/>
                        <wps:spPr>
                          <a:xfrm>
                            <a:off x="0" y="0"/>
                            <a:ext cx="1639749" cy="1467506"/>
                          </a:xfrm>
                          <a:custGeom>
                            <a:avLst/>
                            <a:gdLst/>
                            <a:ahLst/>
                            <a:cxnLst/>
                            <a:rect l="0" t="0" r="0" b="0"/>
                            <a:pathLst>
                              <a:path w="1639749" h="1467506">
                                <a:moveTo>
                                  <a:pt x="0" y="0"/>
                                </a:moveTo>
                                <a:lnTo>
                                  <a:pt x="0" y="1467506"/>
                                </a:lnTo>
                                <a:lnTo>
                                  <a:pt x="1639749" y="1467506"/>
                                </a:lnTo>
                                <a:lnTo>
                                  <a:pt x="1639749"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17C8772" id="Group 767251" o:spid="_x0000_s1026" style="width:129.1pt;height:115.55pt;mso-position-horizontal-relative:char;mso-position-vertical-relative:line" coordsize="16397,14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">
                <v:shape id="Picture 1004823" o:spid="_x0000_s1027" type="#_x0000_t75" style="position:absolute;left:-45;top:-37;width:16428;height:14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c1O/EAAAA4AAAAA8AAABkcnMvZG93bnJldi54bWxET8tqwkAU3Qv+w3AFdzrTWEtIHYMPhC5r&#10;2i66u2SuSTBzJ2ZGTf++UxC6PJz3Kh9sK27U+8axhqe5AkFcOtNwpeHz4zBLQfiAbLB1TBp+yEO+&#10;Ho9WmBl35yPdilCJGMI+Qw11CF0mpS9rsujnriOO3Mn1FkOEfSVNj/cYbluZKPUiLTYcG2rsaFdT&#10;eS6uVsNZfnenZbrEfbP1l8Lv28P74kvr6WTYvIIINIR/8cP9ZuJ8pZ7TZAF/hyIC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c1O/EAAAA4AAAAA8AAAAAAAAAAAAAAAAA&#10;nwIAAGRycy9kb3ducmV2LnhtbFBLBQYAAAAABAAEAPcAAACQAwAAAAA=&#10;">
                  <v:imagedata r:id="rId62" o:title=""/>
                </v:shape>
                <v:shape id="Shape 40436" o:spid="_x0000_s1028" style="position:absolute;width:16397;height:14675;visibility:visible;mso-wrap-style:square;v-text-anchor:top" coordsize="1639749,1467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tVi8cA&#10;AADeAAAADwAAAGRycy9kb3ducmV2LnhtbESP3WrCQBSE7wt9h+UUvCm6WxWVmI1IQWyLKP48wCF7&#10;TILZsyG7jfHtu4VCL4eZ+YZJV72tRUetrxxreBspEMS5MxUXGi7nzXABwgdkg7Vj0vAgD6vs+SnF&#10;xLg7H6k7hUJECPsENZQhNImUPi/Joh+5hjh6V9daDFG2hTQt3iPc1nKs1ExarDgulNjQe0n57fRt&#10;NRz3j+1h9znfru1rfvjaBFV1E6X14KVfL0EE6sN/+K/9YTRM1XQyg9878Qr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LVYvHAAAA3gAAAA8AAAAAAAAAAAAAAAAAmAIAAGRy&#10;cy9kb3ducmV2LnhtbFBLBQYAAAAABAAEAPUAAACMAwAAAAA=&#10;" path="m,l,1467506r1639749,l1639749,,,xe" filled="f" strokecolor="#181717" strokeweight="1.3pt">
                  <v:stroke miterlimit="1" joinstyle="miter"/>
                  <v:path arrowok="t" textboxrect="0,0,1639749,1467506"/>
                </v:shape>
                <w10:anchorlock/>
              </v:group>
            </w:pict>
          </mc:Fallback>
        </mc:AlternateContent>
      </w:r>
    </w:p>
    <w:p w:rsidR="00A84D01" w:rsidRDefault="00CD183F">
      <w:pPr>
        <w:spacing w:after="409" w:line="265" w:lineRule="auto"/>
        <w:ind w:left="11" w:hanging="10"/>
        <w:jc w:val="center"/>
      </w:pPr>
      <w:r>
        <w:rPr>
          <w:rFonts w:ascii="Times New Roman" w:eastAsia="Times New Roman" w:hAnsi="Times New Roman" w:cs="Times New Roman"/>
          <w:color w:val="181717"/>
          <w:sz w:val="26"/>
          <w:szCs w:val="26"/>
          <w:rtl/>
        </w:rPr>
        <w:t>مشهد يصور إقتحام مدينة نينوى من قبل التحالف الكلدي الميدي</w:t>
      </w:r>
    </w:p>
    <w:p w:rsidR="00A84D01" w:rsidRDefault="00CD183F">
      <w:pPr>
        <w:spacing w:after="246" w:line="271" w:lineRule="auto"/>
        <w:ind w:left="10" w:right="39" w:hanging="10"/>
      </w:pPr>
      <w:r>
        <w:rPr>
          <w:rFonts w:ascii="Times New Roman" w:eastAsia="Times New Roman" w:hAnsi="Times New Roman" w:cs="Times New Roman"/>
          <w:b/>
          <w:bCs/>
          <w:color w:val="181717"/>
          <w:sz w:val="32"/>
          <w:szCs w:val="32"/>
          <w:rtl/>
        </w:rPr>
        <w:t>إدعاء أن شمور آمات -</w:t>
      </w:r>
      <w:r>
        <w:rPr>
          <w:rFonts w:ascii="Times New Roman" w:eastAsia="Times New Roman" w:hAnsi="Times New Roman" w:cs="Times New Roman"/>
          <w:b/>
          <w:color w:val="181717"/>
          <w:sz w:val="32"/>
        </w:rPr>
        <w:t>Shummuramat</w:t>
      </w:r>
      <w:r>
        <w:rPr>
          <w:rFonts w:ascii="Times New Roman" w:eastAsia="Times New Roman" w:hAnsi="Times New Roman" w:cs="Times New Roman"/>
          <w:b/>
          <w:bCs/>
          <w:color w:val="181717"/>
          <w:sz w:val="32"/>
          <w:szCs w:val="32"/>
          <w:rtl/>
        </w:rPr>
        <w:t>-( شميرم ) آشورية قومياً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بينت في كتابي الموسوم (الآشوريون .. سكان دولة أم قومية ؟) وفي موضوع (شميرام ..</w:t>
      </w:r>
      <w:r>
        <w:rPr>
          <w:rFonts w:ascii="Times New Roman" w:eastAsia="Times New Roman" w:hAnsi="Times New Roman" w:cs="Times New Roman"/>
          <w:color w:val="181717"/>
          <w:sz w:val="26"/>
          <w:szCs w:val="26"/>
          <w:rtl/>
        </w:rPr>
        <w:t xml:space="preserve">أميرة بابل الكلدانية .. ملكة آشور) حقيقة أصل الملكة شمورآمات الكلداني عرقياً والإقليميبابلياً ، والحقيقة التي لا يجهلها أي مطلع على التاريخ الرافدي أن شمورآمات الذي </w:t>
      </w:r>
      <w:r>
        <w:rPr>
          <w:rFonts w:ascii="Times New Roman" w:eastAsia="Times New Roman" w:hAnsi="Times New Roman" w:cs="Times New Roman"/>
          <w:color w:val="181717"/>
          <w:sz w:val="26"/>
          <w:szCs w:val="26"/>
          <w:rtl/>
        </w:rPr>
        <w:lastRenderedPageBreak/>
        <w:t>تفسيره(محبوبة الحمام) والتي يسميها الأغريق سميرآميس ونطلق عليها بالسورث (شميرم) هيفتاة كلدا</w:t>
      </w:r>
      <w:r>
        <w:rPr>
          <w:rFonts w:ascii="Times New Roman" w:eastAsia="Times New Roman" w:hAnsi="Times New Roman" w:cs="Times New Roman"/>
          <w:color w:val="181717"/>
          <w:sz w:val="26"/>
          <w:szCs w:val="26"/>
          <w:rtl/>
        </w:rPr>
        <w:t xml:space="preserve">نية من مدينة بورسيبا البابلية ، تزوجها ملك آشور شمشي أدد الخامس وبعد وفاتهحكمت آشور وصية على أبنها أدد نيراري الثالث ، وفي فترة حكمها القصيرة طبعت إقليمآشور ذو الطابع العسكري الجاف بالطابع الحضاري البابلي، كما رسخت لعبادة إله الكتابةالبابلي نابو ابن الإله </w:t>
      </w:r>
      <w:r>
        <w:rPr>
          <w:rFonts w:ascii="Times New Roman" w:eastAsia="Times New Roman" w:hAnsi="Times New Roman" w:cs="Times New Roman"/>
          <w:color w:val="181717"/>
          <w:sz w:val="26"/>
          <w:szCs w:val="26"/>
          <w:rtl/>
        </w:rPr>
        <w:t>الوطني للبابليين (مردوخ) ودعت لتوحيده حتى أن أبنها أدد نيراريالثالث كتب متأثراً بتقواها وعاداتها الدينية البابلية على مسلته الرسمية عبارته الشهيرة (ثقبنابو ولا تثق بإله غيره.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نعم لقد أخلصت شميرم لآشور كأي زوجة مخلصة يعهد لها بإمانة فتحافظ عليها ونعم أنها</w:t>
      </w:r>
      <w:r>
        <w:rPr>
          <w:rFonts w:ascii="Times New Roman" w:eastAsia="Times New Roman" w:hAnsi="Times New Roman" w:cs="Times New Roman"/>
          <w:color w:val="181717"/>
          <w:sz w:val="26"/>
          <w:szCs w:val="26"/>
          <w:rtl/>
        </w:rPr>
        <w:t xml:space="preserve">كانت ملكة أم على آشور ، لكنها عرقياً كانت كلدانية بابلية بالولادة ، ويؤكد جورج رووفي (كتابه العراق القديم) ط ع- ص </w:t>
      </w:r>
      <w:r>
        <w:rPr>
          <w:rFonts w:ascii="Times New Roman" w:eastAsia="Times New Roman" w:hAnsi="Times New Roman" w:cs="Times New Roman"/>
          <w:color w:val="181717"/>
          <w:sz w:val="26"/>
          <w:szCs w:val="26"/>
        </w:rPr>
        <w:t>٤٠٥</w:t>
      </w:r>
      <w:r>
        <w:rPr>
          <w:rFonts w:ascii="Times New Roman" w:eastAsia="Times New Roman" w:hAnsi="Times New Roman" w:cs="Times New Roman"/>
          <w:color w:val="181717"/>
          <w:sz w:val="26"/>
          <w:szCs w:val="26"/>
          <w:rtl/>
        </w:rPr>
        <w:t xml:space="preserve"> : أن هيرودوت -</w:t>
      </w:r>
      <w:r>
        <w:rPr>
          <w:rFonts w:ascii="Times New Roman" w:eastAsia="Times New Roman" w:hAnsi="Times New Roman" w:cs="Times New Roman"/>
          <w:color w:val="181717"/>
          <w:sz w:val="26"/>
        </w:rPr>
        <w:t>Herodotus</w:t>
      </w:r>
      <w:r>
        <w:rPr>
          <w:rFonts w:ascii="Times New Roman" w:eastAsia="Times New Roman" w:hAnsi="Times New Roman" w:cs="Times New Roman"/>
          <w:color w:val="181717"/>
          <w:sz w:val="26"/>
          <w:szCs w:val="26"/>
          <w:rtl/>
        </w:rPr>
        <w:t>- قد أخترع تلكالمبالغات الاسطورية عن شمورآمات البابلية الكلدانية بالولادة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أما من الناحية الدينية فقد كانت شمورآما</w:t>
      </w:r>
      <w:r>
        <w:rPr>
          <w:rFonts w:ascii="Times New Roman" w:eastAsia="Times New Roman" w:hAnsi="Times New Roman" w:cs="Times New Roman"/>
          <w:color w:val="181717"/>
          <w:sz w:val="26"/>
          <w:szCs w:val="26"/>
          <w:rtl/>
        </w:rPr>
        <w:t>ت مخلصة لعبادة إله مدينتها البابلي (نابو) إبن الإله</w:t>
      </w:r>
    </w:p>
    <w:p w:rsidR="00A84D01" w:rsidRDefault="00CD183F">
      <w:pPr>
        <w:spacing w:after="16" w:line="265" w:lineRule="auto"/>
        <w:ind w:left="-3" w:hanging="10"/>
        <w:jc w:val="left"/>
      </w:pPr>
      <w:r>
        <w:rPr>
          <w:rFonts w:ascii="Times New Roman" w:eastAsia="Times New Roman" w:hAnsi="Times New Roman" w:cs="Times New Roman"/>
          <w:color w:val="181717"/>
          <w:sz w:val="26"/>
          <w:szCs w:val="26"/>
          <w:rtl/>
        </w:rPr>
        <w:t>(مردوخ) ولم تقدم يوماً نذراً لآشور (إله أقليم آشور) أو تشارك في أي من أحتفالاته .</w:t>
      </w:r>
    </w:p>
    <w:p w:rsidR="00A84D01" w:rsidRDefault="00CD183F">
      <w:pPr>
        <w:spacing w:after="12" w:line="268" w:lineRule="auto"/>
        <w:ind w:right="-2" w:firstLine="89"/>
        <w:jc w:val="both"/>
      </w:pPr>
      <w:r>
        <w:rPr>
          <w:rFonts w:ascii="Times New Roman" w:eastAsia="Times New Roman" w:hAnsi="Times New Roman" w:cs="Times New Roman"/>
          <w:color w:val="181717"/>
          <w:sz w:val="26"/>
          <w:szCs w:val="26"/>
          <w:rtl/>
        </w:rPr>
        <w:t>أن سميرآميس كما جاءت في الأساطير الإغريقية التي أبتدعت عن تلك الطفلة البارعة الحسن التي رباها الحمام ثم تزوجها عاهل آشور ا</w:t>
      </w:r>
      <w:r>
        <w:rPr>
          <w:rFonts w:ascii="Times New Roman" w:eastAsia="Times New Roman" w:hAnsi="Times New Roman" w:cs="Times New Roman"/>
          <w:color w:val="181717"/>
          <w:sz w:val="26"/>
          <w:szCs w:val="26"/>
          <w:rtl/>
        </w:rPr>
        <w:t>لخرافي نينوس بعد سلسلة من الأحداثالدرامية ، فشاركته الحكم مظهرة حكمة وشجاعة فائقتين ، ثم حكمت أثر وفاة زوجها الملكوصية على أبنها حتى كبر وعندئذ تحولت إلى حمامة وأختفت في السماء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وقد يتساءل البعض كم من الحقيقة وكم من الخيال في مثل هذه الحكايات الأسطورية ، </w:t>
      </w:r>
      <w:r>
        <w:rPr>
          <w:rFonts w:ascii="Times New Roman" w:eastAsia="Times New Roman" w:hAnsi="Times New Roman" w:cs="Times New Roman"/>
          <w:color w:val="181717"/>
          <w:sz w:val="26"/>
          <w:szCs w:val="26"/>
          <w:rtl/>
        </w:rPr>
        <w:t>ولماذالم يزل العديد من كلدان الجبال يتصورونها آشورية قومياً برغم تأكيد المصادر التاريخيةعلى أصلها البابلي الكلداني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يذكر د. فوزي رشيد في كتابه الموسوم (آشور) بأن سميرآميس بحسب ما كتب عنهاهيرودتس أثناء حديثه عن (بابل) بأنها هيّ من بنت الجنائن المعلقة ،لكن</w:t>
      </w:r>
      <w:r>
        <w:rPr>
          <w:rFonts w:ascii="Times New Roman" w:eastAsia="Times New Roman" w:hAnsi="Times New Roman" w:cs="Times New Roman"/>
          <w:color w:val="181717"/>
          <w:sz w:val="26"/>
          <w:szCs w:val="26"/>
          <w:rtl/>
        </w:rPr>
        <w:t xml:space="preserve"> المختصين يعلمونجيداً بأنها معلومة غير صحيحة ، أما المؤلف القصصي ديودروس سيكيليوس -</w:t>
      </w:r>
      <w:r>
        <w:rPr>
          <w:rFonts w:ascii="Times New Roman" w:eastAsia="Times New Roman" w:hAnsi="Times New Roman" w:cs="Times New Roman"/>
          <w:color w:val="181717"/>
          <w:sz w:val="26"/>
        </w:rPr>
        <w:t>Diodorus</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Siculus</w:t>
      </w:r>
      <w:r>
        <w:rPr>
          <w:rFonts w:ascii="Times New Roman" w:eastAsia="Times New Roman" w:hAnsi="Times New Roman" w:cs="Times New Roman"/>
          <w:color w:val="181717"/>
          <w:sz w:val="26"/>
          <w:szCs w:val="26"/>
          <w:rtl/>
        </w:rPr>
        <w:t xml:space="preserve">- المشهور بأسم ديودروس الصقلي بحدود </w:t>
      </w:r>
      <w:r>
        <w:rPr>
          <w:rFonts w:ascii="Times New Roman" w:eastAsia="Times New Roman" w:hAnsi="Times New Roman" w:cs="Times New Roman"/>
          <w:color w:val="181717"/>
          <w:sz w:val="26"/>
          <w:szCs w:val="26"/>
        </w:rPr>
        <w:t>٤٠</w:t>
      </w:r>
      <w:r>
        <w:rPr>
          <w:rFonts w:ascii="Times New Roman" w:eastAsia="Times New Roman" w:hAnsi="Times New Roman" w:cs="Times New Roman"/>
          <w:color w:val="181717"/>
          <w:sz w:val="26"/>
          <w:szCs w:val="26"/>
          <w:rtl/>
        </w:rPr>
        <w:t xml:space="preserve"> ق.م ، ففي كتابه التاريخي ذو الطابع القصصي في أربعين جزءاً بقي منه خمسة عشر جزءاً ، إدعى بأنها أبنة الإلهةالعسقلانية (د</w:t>
      </w:r>
      <w:r>
        <w:rPr>
          <w:rFonts w:ascii="Times New Roman" w:eastAsia="Times New Roman" w:hAnsi="Times New Roman" w:cs="Times New Roman"/>
          <w:color w:val="181717"/>
          <w:sz w:val="26"/>
          <w:szCs w:val="26"/>
          <w:rtl/>
        </w:rPr>
        <w:t>يرسيت) التي نصفها سمكة ونصفها الآخر حمامة ،ويضيف بأن أوانيس-</w:t>
      </w:r>
      <w:r>
        <w:rPr>
          <w:rFonts w:ascii="Times New Roman" w:eastAsia="Times New Roman" w:hAnsi="Times New Roman" w:cs="Times New Roman"/>
          <w:color w:val="181717"/>
          <w:sz w:val="26"/>
        </w:rPr>
        <w:t>Oannes</w:t>
      </w:r>
      <w:r>
        <w:rPr>
          <w:rFonts w:ascii="Times New Roman" w:eastAsia="Times New Roman" w:hAnsi="Times New Roman" w:cs="Times New Roman"/>
          <w:color w:val="181717"/>
          <w:sz w:val="26"/>
          <w:szCs w:val="26"/>
          <w:rtl/>
        </w:rPr>
        <w:t xml:space="preserve">- مبعوث الملك الآشوري الخرافي نينوس- </w:t>
      </w:r>
      <w:r>
        <w:rPr>
          <w:rFonts w:ascii="Times New Roman" w:eastAsia="Times New Roman" w:hAnsi="Times New Roman" w:cs="Times New Roman"/>
          <w:color w:val="181717"/>
          <w:sz w:val="26"/>
        </w:rPr>
        <w:t>Ninos</w:t>
      </w:r>
      <w:r>
        <w:rPr>
          <w:rFonts w:ascii="Times New Roman" w:eastAsia="Times New Roman" w:hAnsi="Times New Roman" w:cs="Times New Roman"/>
          <w:color w:val="181717"/>
          <w:sz w:val="26"/>
          <w:szCs w:val="26"/>
          <w:rtl/>
        </w:rPr>
        <w:t>- شاهدها في بابل فذهلبجمالها ورجاحة عقلها فتزوجها وعندما عاد بها إلى البلاط الآشوري فتن بها نينوس فأجبرزوجها على التخلي عنها ففعل ومات كمداً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أما ن</w:t>
      </w:r>
      <w:r>
        <w:rPr>
          <w:rFonts w:ascii="Times New Roman" w:eastAsia="Times New Roman" w:hAnsi="Times New Roman" w:cs="Times New Roman"/>
          <w:color w:val="181717"/>
          <w:sz w:val="26"/>
          <w:szCs w:val="26"/>
          <w:rtl/>
        </w:rPr>
        <w:t>ينوس فقد تزوجها وأعلنها ملكة على آشور ، وبعد وفاته ، إستلمت شمورآمات مقاليدحكم البلاد، فبنت بابل وشادت الجنائن المعلقة وفتحت بلاد الهند ومصر وشيدت السدودومشاريع الري العجيبة، وحكمت بالعدل والحزم لأثنين وأربعين عاماً ثم تخلت عن الحكملولدها نيناس -</w:t>
      </w:r>
      <w:r>
        <w:rPr>
          <w:rFonts w:ascii="Times New Roman" w:eastAsia="Times New Roman" w:hAnsi="Times New Roman" w:cs="Times New Roman"/>
          <w:color w:val="181717"/>
          <w:sz w:val="26"/>
        </w:rPr>
        <w:t>Ninas</w:t>
      </w:r>
      <w:r>
        <w:rPr>
          <w:rFonts w:ascii="Times New Roman" w:eastAsia="Times New Roman" w:hAnsi="Times New Roman" w:cs="Times New Roman"/>
          <w:color w:val="181717"/>
          <w:sz w:val="26"/>
          <w:szCs w:val="26"/>
          <w:rtl/>
        </w:rPr>
        <w:t>- وهي</w:t>
      </w:r>
      <w:r>
        <w:rPr>
          <w:rFonts w:ascii="Times New Roman" w:eastAsia="Times New Roman" w:hAnsi="Times New Roman" w:cs="Times New Roman"/>
          <w:color w:val="181717"/>
          <w:sz w:val="26"/>
          <w:szCs w:val="26"/>
          <w:rtl/>
        </w:rPr>
        <w:t xml:space="preserve">ّ في عمر يقرب من </w:t>
      </w:r>
      <w:r>
        <w:rPr>
          <w:rFonts w:ascii="Times New Roman" w:eastAsia="Times New Roman" w:hAnsi="Times New Roman" w:cs="Times New Roman"/>
          <w:color w:val="181717"/>
          <w:sz w:val="26"/>
          <w:szCs w:val="26"/>
        </w:rPr>
        <w:t>٦٢</w:t>
      </w:r>
      <w:r>
        <w:rPr>
          <w:rFonts w:ascii="Times New Roman" w:eastAsia="Times New Roman" w:hAnsi="Times New Roman" w:cs="Times New Roman"/>
          <w:color w:val="181717"/>
          <w:sz w:val="26"/>
          <w:szCs w:val="26"/>
          <w:rtl/>
        </w:rPr>
        <w:t xml:space="preserve"> عاماً وتحولت إلى حمامة حلقت عالياً في السماء حتى أختفت عن الأنظار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lastRenderedPageBreak/>
        <w:t>وقد أستخلص المرحوم الخوري عيسى أسعد في كتابه الموسوم (تاريخ حمص ص</w:t>
      </w:r>
      <w:r>
        <w:rPr>
          <w:rFonts w:ascii="Times New Roman" w:eastAsia="Times New Roman" w:hAnsi="Times New Roman" w:cs="Times New Roman"/>
          <w:color w:val="181717"/>
          <w:sz w:val="26"/>
          <w:szCs w:val="26"/>
        </w:rPr>
        <w:t>٥١</w:t>
      </w:r>
      <w:r>
        <w:rPr>
          <w:rFonts w:ascii="Times New Roman" w:eastAsia="Times New Roman" w:hAnsi="Times New Roman" w:cs="Times New Roman"/>
          <w:color w:val="181717"/>
          <w:sz w:val="26"/>
          <w:szCs w:val="26"/>
          <w:rtl/>
        </w:rPr>
        <w:t xml:space="preserve">)والمطبوع عام </w:t>
      </w:r>
      <w:r>
        <w:rPr>
          <w:rFonts w:ascii="Times New Roman" w:eastAsia="Times New Roman" w:hAnsi="Times New Roman" w:cs="Times New Roman"/>
          <w:color w:val="181717"/>
          <w:sz w:val="26"/>
          <w:szCs w:val="26"/>
        </w:rPr>
        <w:t>١٩٣٩</w:t>
      </w:r>
      <w:r>
        <w:rPr>
          <w:rFonts w:ascii="Times New Roman" w:eastAsia="Times New Roman" w:hAnsi="Times New Roman" w:cs="Times New Roman"/>
          <w:color w:val="181717"/>
          <w:sz w:val="26"/>
          <w:szCs w:val="26"/>
          <w:rtl/>
        </w:rPr>
        <w:t>م بأن أسطورة سميرآميس التي ذكرها إكتازياس اليوناني وديودروسالصقلي والتي ذكرناها آنف</w:t>
      </w:r>
      <w:r>
        <w:rPr>
          <w:rFonts w:ascii="Times New Roman" w:eastAsia="Times New Roman" w:hAnsi="Times New Roman" w:cs="Times New Roman"/>
          <w:color w:val="181717"/>
          <w:sz w:val="26"/>
          <w:szCs w:val="26"/>
          <w:rtl/>
        </w:rPr>
        <w:t xml:space="preserve">اً مع تغيير بسيط في بعض المسميات والأماكن وبعض الشخصيات، لا يجوز إعتمادها كمصدر تاريخي.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ويشير د. فوزي رشيد ،إلى أن الأساطير المنسوجة عن هذه الملكة لم تتناقلها إلا حكاياتالمؤرخين اليونان حسب ، إذ</w:t>
      </w:r>
      <w:r>
        <w:rPr>
          <w:rFonts w:ascii="Times New Roman" w:eastAsia="Times New Roman" w:hAnsi="Times New Roman" w:cs="Times New Roman"/>
          <w:color w:val="181717"/>
          <w:sz w:val="26"/>
          <w:szCs w:val="26"/>
          <w:u w:val="single" w:color="181717"/>
          <w:rtl/>
        </w:rPr>
        <w:t xml:space="preserve"> لم يعثر في المدونات العراقية القديمة ومنها الحوليات والأدبيا</w:t>
      </w:r>
      <w:r>
        <w:rPr>
          <w:rFonts w:ascii="Times New Roman" w:eastAsia="Times New Roman" w:hAnsi="Times New Roman" w:cs="Times New Roman"/>
          <w:color w:val="181717"/>
          <w:sz w:val="26"/>
          <w:szCs w:val="26"/>
          <w:u w:val="single" w:color="181717"/>
          <w:rtl/>
        </w:rPr>
        <w:t>تالتي عثر عليها في آشور ما يشير إلى تلك الأساطير</w:t>
      </w:r>
      <w:r>
        <w:rPr>
          <w:rFonts w:ascii="Times New Roman" w:eastAsia="Times New Roman" w:hAnsi="Times New Roman" w:cs="Times New Roman"/>
          <w:color w:val="181717"/>
          <w:sz w:val="26"/>
          <w:szCs w:val="26"/>
          <w:rtl/>
        </w:rPr>
        <w:t xml:space="preserve"> ، ومن ناحيته يشير الأستاذ طه باقر قائلاً : أن هيرودتس قد ذكر علاوة على (الأميرة الكلدانية) شمورآمات ملكة بابلية أخرىهيّ (نيتو كرس) التي نستدل من بعض إشاراته عنها وعن حملة كورش على بابل في عهدولدها لابينيوس (</w:t>
      </w:r>
      <w:r>
        <w:rPr>
          <w:rFonts w:ascii="Times New Roman" w:eastAsia="Times New Roman" w:hAnsi="Times New Roman" w:cs="Times New Roman"/>
          <w:color w:val="181717"/>
          <w:sz w:val="26"/>
          <w:szCs w:val="26"/>
          <w:rtl/>
        </w:rPr>
        <w:t>نبونائيد) بأنها الملكة الأم حدد قبي زوجة النبيل الكلداني نابو بلاصو أقبيوأم الملك نبونائيد وجدة الأمير بلشاصر ، وبديهي أن هذه المرأة التي تميزت بحضورهاالكبير في بابل ، لم تكن أكثر من أمرأة تقية ومؤمنة بوحدانية الإله سين/ ننار، وبسبب منصلاحها وتقواها وتأثير</w:t>
      </w:r>
      <w:r>
        <w:rPr>
          <w:rFonts w:ascii="Times New Roman" w:eastAsia="Times New Roman" w:hAnsi="Times New Roman" w:cs="Times New Roman"/>
          <w:color w:val="181717"/>
          <w:sz w:val="26"/>
          <w:szCs w:val="26"/>
          <w:rtl/>
        </w:rPr>
        <w:t>ها الإيجابي على نبونائيد فقد أحبها البابليون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وجدير بالذكر هنا بأن كل القصص المنسوجة عن الأميرة الكلدانية الأصل شمورآمات التيأختلقت عنها إسطورة النسب إلى الإلهة نصف السمكة ونصف الحمامة (ديرسيت) لم تكنفي الواقع إلا إنعكاساً لأسمها البابلي ، الذي يفسره د. ف</w:t>
      </w:r>
      <w:r>
        <w:rPr>
          <w:rFonts w:ascii="Times New Roman" w:eastAsia="Times New Roman" w:hAnsi="Times New Roman" w:cs="Times New Roman"/>
          <w:color w:val="181717"/>
          <w:sz w:val="26"/>
          <w:szCs w:val="26"/>
          <w:rtl/>
        </w:rPr>
        <w:t>وزي رشيد بحسب قراءته : شموررمات= محبوبة الحمام ، وفي قراءة أخرى شمو رامات = الأسم العالي والذي يعني مجازاًالسماوي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والحق فإن شميرم أو شمورآمات كما يوضح الباحث غسان زكريا في دراسته الموسومة(سميرآميس) لم تكن شخصية خرافية ولم تكن لقيطة عثر عليها سائس الخيول </w:t>
      </w:r>
      <w:r>
        <w:rPr>
          <w:rFonts w:ascii="Times New Roman" w:eastAsia="Times New Roman" w:hAnsi="Times New Roman" w:cs="Times New Roman"/>
          <w:color w:val="181717"/>
          <w:sz w:val="26"/>
          <w:szCs w:val="26"/>
          <w:rtl/>
        </w:rPr>
        <w:t>الملكية أثناءتجواله في سهول بابل، وإنما هيّ أبنة الأمة الكلدانية وإقحوانة بابلية وواحدة من رموزبابل الزاهية بالحضارة المتلألئة بدورها وقصورها ومعابدها الشامخة وبدعوتها الوحدانية(لتمجيد إله واحد حقيقي) وهو ذات ما يذهب إليه مؤلف معجم المصطلحات والأعلام فيالع</w:t>
      </w:r>
      <w:r>
        <w:rPr>
          <w:rFonts w:ascii="Times New Roman" w:eastAsia="Times New Roman" w:hAnsi="Times New Roman" w:cs="Times New Roman"/>
          <w:color w:val="181717"/>
          <w:sz w:val="26"/>
          <w:szCs w:val="26"/>
          <w:rtl/>
        </w:rPr>
        <w:t xml:space="preserve">راق القديم ص </w:t>
      </w:r>
      <w:r>
        <w:rPr>
          <w:rFonts w:ascii="Times New Roman" w:eastAsia="Times New Roman" w:hAnsi="Times New Roman" w:cs="Times New Roman"/>
          <w:color w:val="181717"/>
          <w:sz w:val="26"/>
          <w:szCs w:val="26"/>
        </w:rPr>
        <w:t>١٩٥</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ويشير زكريا في موضع آخر من دراسته : لم يسعفنا التاريخ الكرونولوجي بيوم زواجها ،ولكنه وكما تأكد لنا فإن الفضل يعود لها في ترسيخ بابلية آشور ، وذلك أثناء ممارستها لمقاليدالحكم مع زوجها عاهل آشور (شمشي حدد الخامس) حيث راحت تؤكد على إستخدام </w:t>
      </w:r>
      <w:r>
        <w:rPr>
          <w:rFonts w:ascii="Times New Roman" w:eastAsia="Times New Roman" w:hAnsi="Times New Roman" w:cs="Times New Roman"/>
          <w:color w:val="181717"/>
          <w:sz w:val="26"/>
          <w:szCs w:val="26"/>
          <w:rtl/>
        </w:rPr>
        <w:t>اللغةالبابلية الحضارية في المراسلات بعد إستصدارها إرادة ملكية بذلك ،وإليها يعود الفضلفي ترسيخ عبادة أبن كبير الآلهة البابلية (مردوخ) الإله البابلي (نابو) إله الكتابة والمعرفة، حيث راح يزاحم آشور الإله السوباري الرسمي لدولة آشور ،ويذهب إلى هذا العديد منالمؤ</w:t>
      </w:r>
      <w:r>
        <w:rPr>
          <w:rFonts w:ascii="Times New Roman" w:eastAsia="Times New Roman" w:hAnsi="Times New Roman" w:cs="Times New Roman"/>
          <w:color w:val="181717"/>
          <w:sz w:val="26"/>
          <w:szCs w:val="26"/>
          <w:rtl/>
        </w:rPr>
        <w:t xml:space="preserve">رخين ، وهو ما تؤكده جوان أوتس على الصفحة </w:t>
      </w:r>
      <w:r>
        <w:rPr>
          <w:rFonts w:ascii="Times New Roman" w:eastAsia="Times New Roman" w:hAnsi="Times New Roman" w:cs="Times New Roman"/>
          <w:color w:val="181717"/>
          <w:sz w:val="26"/>
          <w:szCs w:val="26"/>
        </w:rPr>
        <w:t>١٩٢</w:t>
      </w:r>
      <w:r>
        <w:rPr>
          <w:rFonts w:ascii="Times New Roman" w:eastAsia="Times New Roman" w:hAnsi="Times New Roman" w:cs="Times New Roman"/>
          <w:color w:val="181717"/>
          <w:sz w:val="26"/>
          <w:szCs w:val="26"/>
          <w:rtl/>
        </w:rPr>
        <w:t xml:space="preserve"> من كتابها الموسوم (بابل ..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تاريخ مصور) حيث تقول: أستمرت السيطرة الثقافية البابلية حتى في ذروة القوة الآشورية، وكرس سرجون في نمرود وفي خرسباد ، وهيّ عاصمة شيدها سرجون شمال شرقينينوى </w:t>
      </w:r>
      <w:r>
        <w:rPr>
          <w:rFonts w:ascii="Times New Roman" w:eastAsia="Times New Roman" w:hAnsi="Times New Roman" w:cs="Times New Roman"/>
          <w:color w:val="181717"/>
          <w:sz w:val="26"/>
          <w:szCs w:val="26"/>
          <w:rtl/>
        </w:rPr>
        <w:lastRenderedPageBreak/>
        <w:t xml:space="preserve">، أكبر معبد </w:t>
      </w:r>
      <w:r>
        <w:rPr>
          <w:rFonts w:ascii="Times New Roman" w:eastAsia="Times New Roman" w:hAnsi="Times New Roman" w:cs="Times New Roman"/>
          <w:color w:val="181717"/>
          <w:sz w:val="26"/>
          <w:szCs w:val="26"/>
          <w:rtl/>
        </w:rPr>
        <w:t>للإله نابو أبن مردوخ، الذي نشرت سمير آميس وأبنها أدد نيراري الثالثعبادته في بلاد آشور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ويؤكد الباحث زكريا بأن شمورآمات راحت تدعو لعبادة إلهها الواحد وعملت كل ما فيوسعها لنقل السمات الحضارية والمنجزات المدنية البابلية إلى آشور بدافع من محبتها للدولةالتي أح</w:t>
      </w:r>
      <w:r>
        <w:rPr>
          <w:rFonts w:ascii="Times New Roman" w:eastAsia="Times New Roman" w:hAnsi="Times New Roman" w:cs="Times New Roman"/>
          <w:color w:val="181717"/>
          <w:sz w:val="26"/>
          <w:szCs w:val="26"/>
          <w:rtl/>
        </w:rPr>
        <w:t>تضنتها وملكت عليها ،ومما يؤكد نجاحها في مسعاها هو ما أن تسلم أبنها (حددنيراري الثالث) مقاليد الحكم حتى أمر ببناء معبد كبير للإله البابلي نابو في كلخو/ نمرودوتمثال للإله نابو كان هو الأكبر بين كل تماثيل آلهة آشور ، ولم يكتف بذلك، بل نقش عليهعبارة (ثق بالإله</w:t>
      </w:r>
      <w:r>
        <w:rPr>
          <w:rFonts w:ascii="Times New Roman" w:eastAsia="Times New Roman" w:hAnsi="Times New Roman" w:cs="Times New Roman"/>
          <w:color w:val="181717"/>
          <w:sz w:val="26"/>
          <w:szCs w:val="26"/>
          <w:rtl/>
        </w:rPr>
        <w:t xml:space="preserve"> نابو ولا تثق بإله غيره!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ونتيجة لحرصها الكبير من ناحية على مصلحة الدولة الآشورية وتضحياتها الجسام للحفاظعليها لا سيما وأنها قد حملت محبتها للإقليم في قلبها فقاتلت من أجل دولة آشور وأعطتهازهرة شبابها وحبها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من ناحية أخرى عملت بدافع توحيد وادي الرافدين ، </w:t>
      </w:r>
      <w:r>
        <w:rPr>
          <w:rFonts w:ascii="Times New Roman" w:eastAsia="Times New Roman" w:hAnsi="Times New Roman" w:cs="Times New Roman"/>
          <w:color w:val="181717"/>
          <w:sz w:val="26"/>
          <w:szCs w:val="26"/>
          <w:rtl/>
        </w:rPr>
        <w:t>أن تنقل لآشور خلاصة الثقافةوالحضارة البابلية من آداب وعلوم ومعارف راقية قياساً بآشور التي كان يغلب عليها الطابعالعسكري الجاف ، ومن أجل هذا كله كرمها شعب آشور على إختلاف مذاهبه وأعراقه وذلكمن خلال تقبله لديانة مليكته الكلدانية البابلية التي كانت ثمرة تعلقها</w:t>
      </w:r>
      <w:r>
        <w:rPr>
          <w:rFonts w:ascii="Times New Roman" w:eastAsia="Times New Roman" w:hAnsi="Times New Roman" w:cs="Times New Roman"/>
          <w:color w:val="181717"/>
          <w:sz w:val="26"/>
          <w:szCs w:val="26"/>
          <w:rtl/>
        </w:rPr>
        <w:t xml:space="preserve"> بحضارتها البابلية التيتربت عليها وونتيجة لمحبتها وإشتياقها الدائم لبابل ، ناهيكم عن الشعور العام الذي كانيسود آشور والذي مفاده هو عراقة بابل والبابليين في الفكر والحضارة ،مما جعل ملوكآشور اللاحقين يحرصون على إختيار زوجاتهم من النبيلات الكلدانيات البابليات</w:t>
      </w:r>
      <w:r>
        <w:rPr>
          <w:rFonts w:ascii="Times New Roman" w:eastAsia="Times New Roman" w:hAnsi="Times New Roman" w:cs="Times New Roman"/>
          <w:color w:val="181717"/>
          <w:sz w:val="26"/>
          <w:szCs w:val="26"/>
          <w:rtl/>
        </w:rPr>
        <w:t xml:space="preserve"> كما فعلسنحاريب وآشوربانيبال وشمشي شمو كين وغيرهم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والواقع أن بابلية آشور لم تبدأ على يدي شمورآمات ، وإنما يعود ذلك لزمن أبعد ، إذ أنها تعودمع</w:t>
      </w:r>
      <w:r>
        <w:rPr>
          <w:rFonts w:ascii="Times New Roman" w:eastAsia="Times New Roman" w:hAnsi="Times New Roman" w:cs="Times New Roman"/>
          <w:color w:val="181717"/>
          <w:sz w:val="26"/>
          <w:szCs w:val="26"/>
          <w:u w:val="single" w:color="181717"/>
          <w:rtl/>
        </w:rPr>
        <w:t xml:space="preserve"> أول ملك أسس دولة آشور وهو الملك العموري البابلي الأصل شمشي أدد الأول الذيأستخدم اللغة البابلية والقلم البابلي</w:t>
      </w:r>
      <w:r>
        <w:rPr>
          <w:rFonts w:ascii="Times New Roman" w:eastAsia="Times New Roman" w:hAnsi="Times New Roman" w:cs="Times New Roman"/>
          <w:color w:val="181717"/>
          <w:sz w:val="26"/>
          <w:szCs w:val="26"/>
          <w:rtl/>
        </w:rPr>
        <w:t xml:space="preserve"> ،و</w:t>
      </w:r>
      <w:r>
        <w:rPr>
          <w:rFonts w:ascii="Times New Roman" w:eastAsia="Times New Roman" w:hAnsi="Times New Roman" w:cs="Times New Roman"/>
          <w:color w:val="181717"/>
          <w:sz w:val="26"/>
          <w:szCs w:val="26"/>
          <w:rtl/>
        </w:rPr>
        <w:t xml:space="preserve">لكن ضياع آشور في غياهب المحتلين الهندوأوربيين لقرون وإختفائها من خارطة وادي الرافدين طمس تلك الشعلة البابلية ، حتى تأججت ثانية فيعهد القهر الأول لبابل كما يشير إلى ذلك ليو أوبنهايم ،حيث يقول : حمل الملك الآشوريتوكلتي ننورتا الأول </w:t>
      </w:r>
      <w:r>
        <w:rPr>
          <w:rFonts w:ascii="Times New Roman" w:eastAsia="Times New Roman" w:hAnsi="Times New Roman" w:cs="Times New Roman"/>
          <w:color w:val="181717"/>
          <w:sz w:val="26"/>
          <w:szCs w:val="26"/>
        </w:rPr>
        <w:t>١٢٤٣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١٢٠٧</w:t>
      </w:r>
      <w:r>
        <w:rPr>
          <w:rFonts w:ascii="Times New Roman" w:eastAsia="Times New Roman" w:hAnsi="Times New Roman" w:cs="Times New Roman"/>
          <w:color w:val="181717"/>
          <w:sz w:val="26"/>
          <w:szCs w:val="26"/>
          <w:rtl/>
        </w:rPr>
        <w:t xml:space="preserve"> ق.م تمثال الإله </w:t>
      </w:r>
      <w:r>
        <w:rPr>
          <w:rFonts w:ascii="Times New Roman" w:eastAsia="Times New Roman" w:hAnsi="Times New Roman" w:cs="Times New Roman"/>
          <w:color w:val="181717"/>
          <w:sz w:val="26"/>
          <w:szCs w:val="26"/>
          <w:rtl/>
        </w:rPr>
        <w:t>مردوخ كرمز للإنتصار ، إلا ان نتيجة ذلك كانت بداية بابلية آشور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ومما يؤكد أهمية بابل في صناعة أسطورة شمورآمات في التاريخ الإغريقي هو ما يفسرهالأستاذ طه باقر بقوله : من غير المعقول أن تحظى بمثل هذه السمعة الخارقة ملكة حكمتبلداً أجنبياً (آشور) لمدة خمس سنوات</w:t>
      </w:r>
      <w:r>
        <w:rPr>
          <w:rFonts w:ascii="Times New Roman" w:eastAsia="Times New Roman" w:hAnsi="Times New Roman" w:cs="Times New Roman"/>
          <w:color w:val="181717"/>
          <w:sz w:val="26"/>
          <w:szCs w:val="26"/>
          <w:rtl/>
        </w:rPr>
        <w:t xml:space="preserve"> فقط وبصفتها وصية على العرش لا غير ،لو لم يلعبإعتزاز (الكلدان) البابليين بها دوراً حاسماً في إختلاق هذه السمعة ، حيث يؤكد في موضعآخر : إن إعتزاز كهنة/ كتبة بابل بأميرتهم (الكلدانية) البابلية حملهم على المبالغة فيشهرتها وأعمالها التي رووها لهيرودتس ، وأضاف </w:t>
      </w:r>
      <w:r>
        <w:rPr>
          <w:rFonts w:ascii="Times New Roman" w:eastAsia="Times New Roman" w:hAnsi="Times New Roman" w:cs="Times New Roman"/>
          <w:color w:val="181717"/>
          <w:sz w:val="26"/>
          <w:szCs w:val="26"/>
          <w:rtl/>
        </w:rPr>
        <w:t xml:space="preserve">هيرودتس بدوره من خياله القصصيالخصب أشياء أخرى ، وتراكمت عليها الأعمال العجائبية من بعد هيرودتس </w:t>
      </w:r>
      <w:r>
        <w:rPr>
          <w:rFonts w:ascii="Times New Roman" w:eastAsia="Times New Roman" w:hAnsi="Times New Roman" w:cs="Times New Roman"/>
          <w:color w:val="181717"/>
          <w:sz w:val="26"/>
          <w:szCs w:val="26"/>
          <w:rtl/>
        </w:rPr>
        <w:lastRenderedPageBreak/>
        <w:t>وأنتشرتشهرتها إلى أمم وأقطار عديدة ، حتى أن أحد أنهار أرمينيا بالقرب من بحيرة وان يدعىاليوم نهر سميرآميس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ما يهمنا من هذه الدراسة، هو أن شمورآمات كانت ملكة على</w:t>
      </w:r>
      <w:r>
        <w:rPr>
          <w:rFonts w:ascii="Times New Roman" w:eastAsia="Times New Roman" w:hAnsi="Times New Roman" w:cs="Times New Roman"/>
          <w:color w:val="181717"/>
          <w:sz w:val="26"/>
          <w:szCs w:val="26"/>
          <w:rtl/>
        </w:rPr>
        <w:t xml:space="preserve"> آشور ولكنها كانت كلدانيةالنسب بابلية الموطن ، بدليل أن مسقط رأسها هو الضاحية البابلية الجنوبية التي تأسست فيهامدينة بورسيبا -</w:t>
      </w:r>
      <w:r>
        <w:rPr>
          <w:rFonts w:ascii="Times New Roman" w:eastAsia="Times New Roman" w:hAnsi="Times New Roman" w:cs="Times New Roman"/>
          <w:color w:val="181717"/>
          <w:sz w:val="26"/>
        </w:rPr>
        <w:t>Borsippa</w:t>
      </w:r>
      <w:r>
        <w:rPr>
          <w:rFonts w:ascii="Times New Roman" w:eastAsia="Times New Roman" w:hAnsi="Times New Roman" w:cs="Times New Roman"/>
          <w:color w:val="181717"/>
          <w:sz w:val="26"/>
          <w:szCs w:val="26"/>
          <w:rtl/>
        </w:rPr>
        <w:t>-، وبورسيبا هذه هيّ مدينة الإله نابو أبن إله الكلدان البابليينالرسمي مردوخ ، ومعبد مردوخ القديم كان في مدينة الكلدان الأوا</w:t>
      </w:r>
      <w:r>
        <w:rPr>
          <w:rFonts w:ascii="Times New Roman" w:eastAsia="Times New Roman" w:hAnsi="Times New Roman" w:cs="Times New Roman"/>
          <w:color w:val="181717"/>
          <w:sz w:val="26"/>
          <w:szCs w:val="26"/>
          <w:rtl/>
        </w:rPr>
        <w:t xml:space="preserve">ئل أريدو ، كما أن تأكيدالأسطورة الإغريقية على بناء سميرآميس لمدينة بابل (المنافس الوحيد للتاج الآشوري)وجنائنها المعلقة ، يجعلنا نتساءل ، لو كانت شمورآمات كما يدعي البعض مواطنة آشوريةبالولادة ،فلماذا لم تعبد إلهاً آشورياً ،ولماذا جعلتها الأساطير تبني مدينة </w:t>
      </w:r>
      <w:r>
        <w:rPr>
          <w:rFonts w:ascii="Times New Roman" w:eastAsia="Times New Roman" w:hAnsi="Times New Roman" w:cs="Times New Roman"/>
          <w:color w:val="181717"/>
          <w:sz w:val="26"/>
          <w:szCs w:val="26"/>
          <w:rtl/>
        </w:rPr>
        <w:t>بابل بدلاً من بنائهالمدينة آشور أو أية حاضرة شمالية أخرى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عموماً ، أثبتت المدونات المادية بأن شمورآمات كانت أميرة كلدانية من بورسيبا الكلدانية، وأنها قد عنيت بتكريم الإله البابلي نابو المفضل لدى الكلدان بدلاً من أبيه مردوخ الذيكان الإله الوطني للبابليين ب</w:t>
      </w:r>
      <w:r>
        <w:rPr>
          <w:rFonts w:ascii="Times New Roman" w:eastAsia="Times New Roman" w:hAnsi="Times New Roman" w:cs="Times New Roman"/>
          <w:color w:val="181717"/>
          <w:sz w:val="26"/>
          <w:szCs w:val="26"/>
          <w:rtl/>
        </w:rPr>
        <w:t>دليل أن أسماء مؤسسي السلالة الإمبراطورية الكلدانية وملوكهاالرئيسين قد أحتوت أسماؤهم على أسم الإله نابو ضمن تركيبتها مثل نبوبلاصر ونبوخذنصرونبونائيد ،وإلى ذلك يذهب الباحث والروائي ميخائيل أورو في روايته الملحمية الموسومة(شميرام .. ملكة بلاد النهرين الخالدة)</w:t>
      </w:r>
      <w:r>
        <w:rPr>
          <w:rFonts w:ascii="Times New Roman" w:eastAsia="Times New Roman" w:hAnsi="Times New Roman" w:cs="Times New Roman"/>
          <w:color w:val="181717"/>
          <w:sz w:val="26"/>
          <w:szCs w:val="26"/>
          <w:rtl/>
        </w:rPr>
        <w:t>، لهذا يحق اليوم لكل العراقيين أن يفخروا بهذهالحسناء الكلدانية البابلية الفاضلة الشجاعة الحكيمة ،التي حكمت آشور بكل إخلاص ومنحتهامكانة مرموقة بعد أن جبلتها بزخم حضاري لم تتعوده من قبل تمثل في خلاصة الحضارةالبابلية آنذاك، كما يحق لنا جميعاً أن نفخر بها وبمن</w:t>
      </w:r>
      <w:r>
        <w:rPr>
          <w:rFonts w:ascii="Times New Roman" w:eastAsia="Times New Roman" w:hAnsi="Times New Roman" w:cs="Times New Roman"/>
          <w:color w:val="181717"/>
          <w:sz w:val="26"/>
          <w:szCs w:val="26"/>
          <w:rtl/>
        </w:rPr>
        <w:t>جزاتها سواء في الحرب وإدارة الحكم أوالإعمار، وسواء كانت منجزاتها حقيقية مئة بالمائة أم أن تكون الذاكرة الشعبية قد أسبغتعليها بفعل المحبة والإجلال هالات من السحر وخوارق الأعمال .</w:t>
      </w:r>
    </w:p>
    <w:p w:rsidR="00A84D01" w:rsidRDefault="00CD183F">
      <w:pPr>
        <w:bidi w:val="0"/>
        <w:spacing w:after="293"/>
        <w:ind w:left="13"/>
        <w:jc w:val="left"/>
      </w:pPr>
      <w:r>
        <w:rPr>
          <w:noProof/>
        </w:rPr>
        <w:lastRenderedPageBreak/>
        <mc:AlternateContent>
          <mc:Choice Requires="wpg">
            <w:drawing>
              <wp:inline distT="0" distB="0" distL="0" distR="0">
                <wp:extent cx="4555490" cy="3570252"/>
                <wp:effectExtent l="0" t="0" r="0" b="0"/>
                <wp:docPr id="774592" name="Group 774592"/>
                <wp:cNvGraphicFramePr/>
                <a:graphic xmlns:a="http://schemas.openxmlformats.org/drawingml/2006/main">
                  <a:graphicData uri="http://schemas.microsoft.com/office/word/2010/wordprocessingGroup">
                    <wpg:wgp>
                      <wpg:cNvGrpSpPr/>
                      <wpg:grpSpPr>
                        <a:xfrm>
                          <a:off x="0" y="0"/>
                          <a:ext cx="4555490" cy="3570252"/>
                          <a:chOff x="0" y="0"/>
                          <a:chExt cx="4555490" cy="3570252"/>
                        </a:xfrm>
                      </wpg:grpSpPr>
                      <pic:pic xmlns:pic="http://schemas.openxmlformats.org/drawingml/2006/picture">
                        <pic:nvPicPr>
                          <pic:cNvPr id="41499" name="Picture 41499"/>
                          <pic:cNvPicPr/>
                        </pic:nvPicPr>
                        <pic:blipFill>
                          <a:blip r:embed="rId63"/>
                          <a:stretch>
                            <a:fillRect/>
                          </a:stretch>
                        </pic:blipFill>
                        <pic:spPr>
                          <a:xfrm>
                            <a:off x="0" y="0"/>
                            <a:ext cx="4555479" cy="3558924"/>
                          </a:xfrm>
                          <a:prstGeom prst="rect">
                            <a:avLst/>
                          </a:prstGeom>
                        </pic:spPr>
                      </pic:pic>
                      <wps:wsp>
                        <wps:cNvPr id="41500" name="Shape 41500"/>
                        <wps:cNvSpPr/>
                        <wps:spPr>
                          <a:xfrm>
                            <a:off x="0" y="0"/>
                            <a:ext cx="4555490" cy="3570252"/>
                          </a:xfrm>
                          <a:custGeom>
                            <a:avLst/>
                            <a:gdLst/>
                            <a:ahLst/>
                            <a:cxnLst/>
                            <a:rect l="0" t="0" r="0" b="0"/>
                            <a:pathLst>
                              <a:path w="4555490" h="3570252">
                                <a:moveTo>
                                  <a:pt x="0" y="0"/>
                                </a:moveTo>
                                <a:lnTo>
                                  <a:pt x="0" y="3570252"/>
                                </a:lnTo>
                                <a:lnTo>
                                  <a:pt x="4555490" y="3570252"/>
                                </a:lnTo>
                                <a:lnTo>
                                  <a:pt x="455549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1D0B2CB" id="Group 774592" o:spid="_x0000_s1026" style="width:358.7pt;height:281.1pt;mso-position-horizontal-relative:char;mso-position-vertical-relative:line" coordsize="45554,357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">
                <v:shape id="Picture 41499" o:spid="_x0000_s1027" type="#_x0000_t75" style="position:absolute;width:45554;height:35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umL/HAAAA3gAAAA8AAABkcnMvZG93bnJldi54bWxEj09rwkAUxO+FfoflFbzVjSK2RlcpgmAp&#10;HmoKvT6yzyQ0+zbZ3fxpP70rCD0OM/MbZrMbTS16cr6yrGA2TUAQ51ZXXCj4yg7PryB8QNZYWyYF&#10;v+Rht3182GCq7cCf1J9DISKEfYoKyhCaVEqfl2TQT21DHL2LdQZDlK6Q2uEQ4aaW8yRZSoMVx4US&#10;G9qXlP+cO6Ngmf3ZoW2zpm+H7PByeu8+vl2n1ORpfFuDCDSG//C9fdQKFrPFagW3O/EKyO0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XumL/HAAAA3gAAAA8AAAAAAAAAAAAA&#10;AAAAnwIAAGRycy9kb3ducmV2LnhtbFBLBQYAAAAABAAEAPcAAACTAwAAAAA=&#10;">
                  <v:imagedata r:id="rId64" o:title=""/>
                </v:shape>
                <v:shape id="Shape 41500" o:spid="_x0000_s1028" style="position:absolute;width:45554;height:35702;visibility:visible;mso-wrap-style:square;v-text-anchor:top" coordsize="4555490,357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d8jMYA&#10;AADeAAAADwAAAGRycy9kb3ducmV2LnhtbESPzYrCMBSF9wO+Q7iCm0FTizNINYo4KC5mMx3F7aW5&#10;tsXmJjSZWn36yUJweTh/fMt1bxrRUetrywqmkwQEcWF1zaWC4+9uPAfhA7LGxjIpuJOH9WrwtsRM&#10;2xv/UJeHUsQR9hkqqEJwmZS+qMign1hHHL2LbQ2GKNtS6hZvcdw0Mk2ST2mw5vhQoaNtRcU1/zMK&#10;tvtZ/n1Ku8b1p/k5fdwf71f3pdRo2G8WIAL14RV+tg9awWz6kUSAiBNR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d8jMYAAADeAAAADwAAAAAAAAAAAAAAAACYAgAAZHJz&#10;L2Rvd25yZXYueG1sUEsFBgAAAAAEAAQA9QAAAIsDAAAAAA==&#10;" path="m,l,3570252r4555490,l4555490,,,xe" filled="f" strokecolor="#181717" strokeweight="1.3pt">
                  <v:stroke miterlimit="1" joinstyle="miter"/>
                  <v:path arrowok="t" textboxrect="0,0,4555490,3570252"/>
                </v:shape>
                <w10:anchorlock/>
              </v:group>
            </w:pict>
          </mc:Fallback>
        </mc:AlternateContent>
      </w:r>
    </w:p>
    <w:p w:rsidR="00A84D01" w:rsidRDefault="00CD183F">
      <w:pPr>
        <w:spacing w:after="871" w:line="265" w:lineRule="auto"/>
        <w:ind w:left="11" w:hanging="10"/>
        <w:jc w:val="center"/>
      </w:pPr>
      <w:r>
        <w:rPr>
          <w:rFonts w:ascii="Times New Roman" w:eastAsia="Times New Roman" w:hAnsi="Times New Roman" w:cs="Times New Roman"/>
          <w:color w:val="181717"/>
          <w:sz w:val="26"/>
          <w:szCs w:val="26"/>
          <w:rtl/>
        </w:rPr>
        <w:t xml:space="preserve">مشهد يصور شمورآمات الكلدانية وهيّ تشارك جيش دولة آشور في المعركة </w:t>
      </w:r>
    </w:p>
    <w:p w:rsidR="00A84D01" w:rsidRDefault="00CD183F">
      <w:pPr>
        <w:spacing w:after="260"/>
        <w:ind w:left="92" w:right="187" w:hanging="10"/>
        <w:jc w:val="center"/>
      </w:pPr>
      <w:r>
        <w:rPr>
          <w:rFonts w:ascii="Times New Roman" w:eastAsia="Times New Roman" w:hAnsi="Times New Roman" w:cs="Times New Roman"/>
          <w:b/>
          <w:bCs/>
          <w:color w:val="181717"/>
          <w:sz w:val="32"/>
          <w:szCs w:val="32"/>
          <w:rtl/>
        </w:rPr>
        <w:t>إدعاء أن العهد القديم يصلح ككتاب مدرسي في التاريخ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في اللقاء التلفزيوني الذي نقل عبر محطة -</w:t>
      </w:r>
      <w:r>
        <w:rPr>
          <w:rFonts w:ascii="Times New Roman" w:eastAsia="Times New Roman" w:hAnsi="Times New Roman" w:cs="Times New Roman"/>
          <w:color w:val="181717"/>
          <w:sz w:val="26"/>
        </w:rPr>
        <w:t>Fox News</w:t>
      </w:r>
      <w:r>
        <w:rPr>
          <w:rFonts w:ascii="Times New Roman" w:eastAsia="Times New Roman" w:hAnsi="Times New Roman" w:cs="Times New Roman"/>
          <w:color w:val="181717"/>
          <w:sz w:val="26"/>
          <w:szCs w:val="26"/>
          <w:rtl/>
        </w:rPr>
        <w:t xml:space="preserve">- ضمن برنامج- </w:t>
      </w:r>
      <w:r>
        <w:rPr>
          <w:rFonts w:ascii="Times New Roman" w:eastAsia="Times New Roman" w:hAnsi="Times New Roman" w:cs="Times New Roman"/>
          <w:color w:val="181717"/>
          <w:sz w:val="26"/>
        </w:rPr>
        <w:t>O'Reilly</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Factor</w:t>
      </w:r>
      <w:r>
        <w:rPr>
          <w:rFonts w:ascii="Times New Roman" w:eastAsia="Times New Roman" w:hAnsi="Times New Roman" w:cs="Times New Roman"/>
          <w:color w:val="181717"/>
          <w:sz w:val="26"/>
          <w:szCs w:val="26"/>
          <w:rtl/>
        </w:rPr>
        <w:t xml:space="preserve">- بتاريخ الثامن من شهر نيسان عام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م ، وأثناء حوار كان فيه ضيف البرنامجالبروفيسور المختص بعلم الدراسات الدينية جان دومنيك كر</w:t>
      </w:r>
      <w:r>
        <w:rPr>
          <w:rFonts w:ascii="Times New Roman" w:eastAsia="Times New Roman" w:hAnsi="Times New Roman" w:cs="Times New Roman"/>
          <w:color w:val="181717"/>
          <w:sz w:val="26"/>
          <w:szCs w:val="26"/>
          <w:rtl/>
        </w:rPr>
        <w:t>وسان -</w:t>
      </w:r>
      <w:r>
        <w:rPr>
          <w:rFonts w:ascii="Times New Roman" w:eastAsia="Times New Roman" w:hAnsi="Times New Roman" w:cs="Times New Roman"/>
          <w:color w:val="181717"/>
          <w:sz w:val="26"/>
        </w:rPr>
        <w:t xml:space="preserve"> John DominicCrossan</w:t>
      </w:r>
      <w:r>
        <w:rPr>
          <w:rFonts w:ascii="Times New Roman" w:eastAsia="Times New Roman" w:hAnsi="Times New Roman" w:cs="Times New Roman"/>
          <w:color w:val="181717"/>
          <w:sz w:val="26"/>
          <w:szCs w:val="26"/>
          <w:rtl/>
        </w:rPr>
        <w:t xml:space="preserve">- يبدي إعجابه بفلم المخرج ميل كبسن- </w:t>
      </w:r>
      <w:r>
        <w:rPr>
          <w:rFonts w:ascii="Times New Roman" w:eastAsia="Times New Roman" w:hAnsi="Times New Roman" w:cs="Times New Roman"/>
          <w:color w:val="181717"/>
          <w:sz w:val="26"/>
        </w:rPr>
        <w:t>Mel Gibson</w:t>
      </w:r>
      <w:r>
        <w:rPr>
          <w:rFonts w:ascii="Times New Roman" w:eastAsia="Times New Roman" w:hAnsi="Times New Roman" w:cs="Times New Roman"/>
          <w:color w:val="181717"/>
          <w:sz w:val="26"/>
          <w:szCs w:val="26"/>
          <w:rtl/>
        </w:rPr>
        <w:t xml:space="preserve">- آلام السيد المسيح- </w:t>
      </w:r>
      <w:r>
        <w:rPr>
          <w:rFonts w:ascii="Times New Roman" w:eastAsia="Times New Roman" w:hAnsi="Times New Roman" w:cs="Times New Roman"/>
          <w:color w:val="181717"/>
          <w:sz w:val="26"/>
        </w:rPr>
        <w:t>The Passion of the Christ</w:t>
      </w:r>
      <w:r>
        <w:rPr>
          <w:rFonts w:ascii="Times New Roman" w:eastAsia="Times New Roman" w:hAnsi="Times New Roman" w:cs="Times New Roman"/>
          <w:color w:val="181717"/>
          <w:sz w:val="26"/>
          <w:szCs w:val="26"/>
          <w:rtl/>
        </w:rPr>
        <w:t xml:space="preserve">- فاجأه السيد أورايلي- </w:t>
      </w:r>
      <w:r>
        <w:rPr>
          <w:rFonts w:ascii="Times New Roman" w:eastAsia="Times New Roman" w:hAnsi="Times New Roman" w:cs="Times New Roman"/>
          <w:color w:val="181717"/>
          <w:sz w:val="26"/>
        </w:rPr>
        <w:t>Bill O'Reilly</w:t>
      </w:r>
      <w:r>
        <w:rPr>
          <w:rFonts w:ascii="Times New Roman" w:eastAsia="Times New Roman" w:hAnsi="Times New Roman" w:cs="Times New Roman"/>
          <w:color w:val="181717"/>
          <w:sz w:val="26"/>
          <w:szCs w:val="26"/>
          <w:rtl/>
        </w:rPr>
        <w:t>- قائلاً : هل تعتبرالكتاب المقدس كتاباً في التاريخ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فما كان من هذا البروفيسور المختص بعلم الأديان وصا</w:t>
      </w:r>
      <w:r>
        <w:rPr>
          <w:rFonts w:ascii="Times New Roman" w:eastAsia="Times New Roman" w:hAnsi="Times New Roman" w:cs="Times New Roman"/>
          <w:color w:val="181717"/>
          <w:sz w:val="26"/>
          <w:szCs w:val="26"/>
          <w:rtl/>
        </w:rPr>
        <w:t>حب الكتاب المعروف (المسيحتاريخياً) إلا أن أجاب بثقة ووضوح : كلا أنه ليس كتاباً في التاريخ وإنما بشارة إيمانية ،بمعنى كتاب روحي عظيم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والحقيقة فإن هذا البروفيسور الكاثوليكي كان بالصواب قد أجاب ، لأن الكتاب المقدسكما يعلم أي مؤمن مسيحي متنور ولاسيما العهد ا</w:t>
      </w:r>
      <w:r>
        <w:rPr>
          <w:rFonts w:ascii="Times New Roman" w:eastAsia="Times New Roman" w:hAnsi="Times New Roman" w:cs="Times New Roman"/>
          <w:color w:val="181717"/>
          <w:sz w:val="26"/>
          <w:szCs w:val="26"/>
          <w:rtl/>
        </w:rPr>
        <w:t>لقديم -</w:t>
      </w:r>
      <w:r>
        <w:rPr>
          <w:rFonts w:ascii="Times New Roman" w:eastAsia="Times New Roman" w:hAnsi="Times New Roman" w:cs="Times New Roman"/>
          <w:color w:val="181717"/>
          <w:sz w:val="26"/>
        </w:rPr>
        <w:t>Old Testament</w:t>
      </w:r>
      <w:r>
        <w:rPr>
          <w:rFonts w:ascii="Times New Roman" w:eastAsia="Times New Roman" w:hAnsi="Times New Roman" w:cs="Times New Roman"/>
          <w:color w:val="181717"/>
          <w:sz w:val="26"/>
          <w:szCs w:val="26"/>
          <w:rtl/>
        </w:rPr>
        <w:t xml:space="preserve">- الذي يحتويعلى </w:t>
      </w:r>
      <w:r>
        <w:rPr>
          <w:rFonts w:ascii="Times New Roman" w:eastAsia="Times New Roman" w:hAnsi="Times New Roman" w:cs="Times New Roman"/>
          <w:color w:val="181717"/>
          <w:sz w:val="26"/>
          <w:szCs w:val="26"/>
          <w:rtl/>
        </w:rPr>
        <w:lastRenderedPageBreak/>
        <w:t>تراث الشعب اليهودي عبر مسيرة إيمانه الطويلة وهو ما يهمنا في بحثنا هذا ،ما هوفي الواقع إلا كتاب للتعاليم الروحية الخالصة ، ولأن أسفاره قد كتبت خلال عدة قرون فقدأحتوى على إشارات ومعلومات تأريخية وجغرافية لتأكيد الواقع الإي</w:t>
      </w:r>
      <w:r>
        <w:rPr>
          <w:rFonts w:ascii="Times New Roman" w:eastAsia="Times New Roman" w:hAnsi="Times New Roman" w:cs="Times New Roman"/>
          <w:color w:val="181717"/>
          <w:sz w:val="26"/>
          <w:szCs w:val="26"/>
          <w:rtl/>
        </w:rPr>
        <w:t>ماني للشعب، ولكنالعهد القديم لم يكن في يوم من الأيام كتاباً في التاريخ أو الجغرافيا ، مع ذلك يسعى البعضعن رغبة متزمتة أساسها الجهل أو التجاهل إلى إعتماده كموسوعة تاريخية ،وذلك لتمريرأفكار ومخططات لا علاقة لها من قريب أو بعيد بالمفهوم الروحي للكتاب المقدس و</w:t>
      </w:r>
      <w:r>
        <w:rPr>
          <w:rFonts w:ascii="Times New Roman" w:eastAsia="Times New Roman" w:hAnsi="Times New Roman" w:cs="Times New Roman"/>
          <w:color w:val="181717"/>
          <w:sz w:val="26"/>
          <w:szCs w:val="26"/>
          <w:rtl/>
        </w:rPr>
        <w:t>التي هيعلة وجوده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وقد أشرنا في باب الإدعاء بكون الكلدان كهنة ومنجمين ،كيف يستغل البعض حتى الكتابالمقدس دون وازع لتمرير أهدافهم الخاصة والتي لا تتجاوز حدود الطعن بقومية الأمةالكلدانية وحشرالكلدان في زاوية المنجمين والعرافين حسب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وتأكيداً </w:t>
      </w:r>
      <w:r>
        <w:rPr>
          <w:rFonts w:ascii="Times New Roman" w:eastAsia="Times New Roman" w:hAnsi="Times New Roman" w:cs="Times New Roman"/>
          <w:color w:val="181717"/>
          <w:sz w:val="26"/>
          <w:szCs w:val="26"/>
          <w:rtl/>
        </w:rPr>
        <w:t>على أن الكتاب المقدس لم يكن مطلقاً كتاباً في التاريخ ، نشير إلى أن كتبة العهدالقديم جعلوا من بلشاصر (أبن الملك نبونائيد) أبناً لنبوخذنصر كما في سفر دانيال فيما عدهآخرون آخر ملك كلداني مع أنه كان ولياً للعرش وحاكماً على بابل التي ولد فيها فيما كانوالده نبون</w:t>
      </w:r>
      <w:r>
        <w:rPr>
          <w:rFonts w:ascii="Times New Roman" w:eastAsia="Times New Roman" w:hAnsi="Times New Roman" w:cs="Times New Roman"/>
          <w:color w:val="181717"/>
          <w:sz w:val="26"/>
          <w:szCs w:val="26"/>
          <w:rtl/>
        </w:rPr>
        <w:t>ائيد الكلداني الحراني المولد مقيماً في تيمو (تيماء)، ووفق ذات السياق يجعل سفرآخر داريوس الأخميني (الهندوأوربي) خليفة لبلشاصر، ناهيكم عما ورد من حكايات حولنبوخذنصر في سفرأخبار الأيام الثاني الذي يعتقد أن زمن تدوينه كان في القرن الثالث ق.مأي بعد قرنين من وفا</w:t>
      </w:r>
      <w:r>
        <w:rPr>
          <w:rFonts w:ascii="Times New Roman" w:eastAsia="Times New Roman" w:hAnsi="Times New Roman" w:cs="Times New Roman"/>
          <w:color w:val="181717"/>
          <w:sz w:val="26"/>
          <w:szCs w:val="26"/>
          <w:rtl/>
        </w:rPr>
        <w:t>ة نبوخذنصر الثاني ، من ناحية ثانية يذكر سفر دانيال الذي لا يعرفتماماً زمن كتابته مع أن هنالك من يرجح تدوينه في حدود القرن الثاني ق.م ، كما أن هنالكالكثير من النقاشات حول واقعية وجود دانيال ، ومع ذلك فإن</w:t>
      </w:r>
      <w:r>
        <w:rPr>
          <w:rFonts w:ascii="Times New Roman" w:eastAsia="Times New Roman" w:hAnsi="Times New Roman" w:cs="Times New Roman"/>
          <w:color w:val="181717"/>
          <w:sz w:val="26"/>
          <w:szCs w:val="26"/>
          <w:u w:val="single" w:color="181717"/>
          <w:rtl/>
        </w:rPr>
        <w:t xml:space="preserve"> ذكر الكلدان في ذلك السفر لايأتي بصفة سحرة وعرافين ومن</w:t>
      </w:r>
      <w:r>
        <w:rPr>
          <w:rFonts w:ascii="Times New Roman" w:eastAsia="Times New Roman" w:hAnsi="Times New Roman" w:cs="Times New Roman"/>
          <w:color w:val="181717"/>
          <w:sz w:val="26"/>
          <w:szCs w:val="26"/>
          <w:u w:val="single" w:color="181717"/>
          <w:rtl/>
        </w:rPr>
        <w:t>جمين وإنما يأتي ضمن من طلب إستشارتهم مع جملة منالسحرة والعرافين والمنجمين</w:t>
      </w:r>
      <w:r>
        <w:rPr>
          <w:rFonts w:ascii="Times New Roman" w:eastAsia="Times New Roman" w:hAnsi="Times New Roman" w:cs="Times New Roman"/>
          <w:color w:val="181717"/>
          <w:sz w:val="26"/>
          <w:szCs w:val="26"/>
          <w:rtl/>
        </w:rPr>
        <w:t xml:space="preserve"> وهو تأكيد بأنهم لم يكونوا هم أنفسهم سحرة أو منجمين أو عرافين</w:t>
      </w:r>
      <w:r>
        <w:rPr>
          <w:rFonts w:ascii="Times New Roman" w:eastAsia="Times New Roman" w:hAnsi="Times New Roman" w:cs="Times New Roman"/>
          <w:color w:val="181717"/>
          <w:sz w:val="26"/>
          <w:szCs w:val="26"/>
          <w:u w:val="single" w:color="181717"/>
          <w:rtl/>
        </w:rPr>
        <w:t xml:space="preserve"> وإلا لماذا تم تمييزهم عنهم</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ومما يؤكد ذلك أن نبوءات إرميا النبي تشير وبكل وضوح إلى أن الكلدان (أمة قوية منذالقدم) وهو ما</w:t>
      </w:r>
      <w:r>
        <w:rPr>
          <w:rFonts w:ascii="Times New Roman" w:eastAsia="Times New Roman" w:hAnsi="Times New Roman" w:cs="Times New Roman"/>
          <w:color w:val="181717"/>
          <w:sz w:val="26"/>
          <w:szCs w:val="26"/>
          <w:rtl/>
        </w:rPr>
        <w:t xml:space="preserve"> يثبت بأن الكتاب المقدس لا يناقض نفسه ، ذلك أن الكلدان وبحسب الكتابالمقدس ، أمة قوية منذ القدم وأمة الكلدان هيّ الأمة التي خرج منها أبونا إبراهيم (بابنأوراهم) ليعلم العالم كله محبة أﷲ ، لكن البعض من الكتبة يستخدم أحياناً صفات يشتهر بهاقسم من الناس فيعممونه</w:t>
      </w:r>
      <w:r>
        <w:rPr>
          <w:rFonts w:ascii="Times New Roman" w:eastAsia="Times New Roman" w:hAnsi="Times New Roman" w:cs="Times New Roman"/>
          <w:color w:val="181717"/>
          <w:sz w:val="26"/>
          <w:szCs w:val="26"/>
          <w:rtl/>
        </w:rPr>
        <w:t>ا أما تحبباً وإما إنتقاصاً وهذه بديهية يعرفها كل الدارسين، ويمكنبكل سهولة تطبيقها على العهد القديم الذي لم يصنف الكنعانيين كأبناء لسام بينما جعل منالعيلاميين الهندوأوربيين أبناءاً له ، ولو تذكرنا حادثة السامري الطيب فإن الكتاب المقدسيحدد مفهوم القرابة بغير</w:t>
      </w:r>
      <w:r>
        <w:rPr>
          <w:rFonts w:ascii="Times New Roman" w:eastAsia="Times New Roman" w:hAnsi="Times New Roman" w:cs="Times New Roman"/>
          <w:color w:val="181717"/>
          <w:sz w:val="26"/>
          <w:szCs w:val="26"/>
          <w:rtl/>
        </w:rPr>
        <w:t xml:space="preserve"> مفهوم الإنحدار العرقي، حيث يورد ما مفاده: قريبك هو من يودكويعطف عليك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الخلاصة التي يهمني أن يفهمها الجميع، هي ما يؤكده العديد من رجال الدين الكاثوليك، ولعل أبرزهم الأب الفاضل سهيل قاشا في دراسته الموسومة (أثر الكتابات البابلية في</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المدونات التوراتية)، وال</w:t>
      </w:r>
      <w:r>
        <w:rPr>
          <w:rFonts w:ascii="Times New Roman" w:eastAsia="Times New Roman" w:hAnsi="Times New Roman" w:cs="Times New Roman"/>
          <w:color w:val="181717"/>
          <w:sz w:val="26"/>
          <w:szCs w:val="26"/>
          <w:rtl/>
        </w:rPr>
        <w:t>ذي يؤكد فيه بأن الكتاب المقدس قد أستثمر التاريخ والحكايةوالأمثال لتوصيل مسألة رئيسة هي محبة أﷲ للعالم، بمعنى طريق الخلاص الوحيد (الحقوالحياة) ولكن أﷲ لم يعطنا كتاباً في التاريخ ولو شاء جل وتعالى لفعل .</w:t>
      </w:r>
    </w:p>
    <w:p w:rsidR="00A84D01" w:rsidRDefault="00CD183F">
      <w:pPr>
        <w:spacing w:after="246" w:line="271" w:lineRule="auto"/>
        <w:ind w:left="1673" w:right="957" w:hanging="1035"/>
      </w:pPr>
      <w:r>
        <w:rPr>
          <w:rFonts w:ascii="Times New Roman" w:eastAsia="Times New Roman" w:hAnsi="Times New Roman" w:cs="Times New Roman"/>
          <w:b/>
          <w:bCs/>
          <w:color w:val="181717"/>
          <w:sz w:val="32"/>
          <w:szCs w:val="32"/>
          <w:rtl/>
        </w:rPr>
        <w:lastRenderedPageBreak/>
        <w:t>إدعاء أن مصطلح علم الآشوريات -</w:t>
      </w:r>
      <w:r>
        <w:rPr>
          <w:rFonts w:ascii="Times New Roman" w:eastAsia="Times New Roman" w:hAnsi="Times New Roman" w:cs="Times New Roman"/>
          <w:b/>
          <w:color w:val="181717"/>
          <w:sz w:val="32"/>
        </w:rPr>
        <w:t>Assyriology</w:t>
      </w:r>
      <w:r>
        <w:rPr>
          <w:rFonts w:ascii="Times New Roman" w:eastAsia="Times New Roman" w:hAnsi="Times New Roman" w:cs="Times New Roman"/>
          <w:b/>
          <w:bCs/>
          <w:color w:val="181717"/>
          <w:sz w:val="32"/>
          <w:szCs w:val="32"/>
          <w:rtl/>
        </w:rPr>
        <w:t xml:space="preserve">-يؤكد آشورية </w:t>
      </w:r>
      <w:r>
        <w:rPr>
          <w:rFonts w:ascii="Times New Roman" w:eastAsia="Times New Roman" w:hAnsi="Times New Roman" w:cs="Times New Roman"/>
          <w:b/>
          <w:bCs/>
          <w:color w:val="181717"/>
          <w:sz w:val="32"/>
          <w:szCs w:val="32"/>
          <w:rtl/>
        </w:rPr>
        <w:t>وادي الرافدين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ذات يوم أستلمت عبر البريد الإلكتروني (الإيميل) من أحد الشباب المتحمسين للأفكارالسياسية الآشورية تعريضاً ينتقص فيه من الكلدان مشيراً : لو أن الكلدان أو البابليين كانوايشكلون أهمية في العراق القديم لما أستقر رأي العلماء والمؤرخين والآثاريين</w:t>
      </w:r>
      <w:r>
        <w:rPr>
          <w:rFonts w:ascii="Times New Roman" w:eastAsia="Times New Roman" w:hAnsi="Times New Roman" w:cs="Times New Roman"/>
          <w:color w:val="181717"/>
          <w:sz w:val="26"/>
          <w:szCs w:val="26"/>
          <w:rtl/>
        </w:rPr>
        <w:t xml:space="preserve"> على مصطلح(علم الآشوريات) كخلاصة لحضارة وادي الرافدين وثقافتها ،ولأنه يجهل أن المؤرخبيروسس / برحوشا كان قد أبتكر مصطلحاً قديماً هو الكلدانيات أو البابليات في القرن الثالثق.م وذلك من خلال مؤلفه الموسوعي الشهير -</w:t>
      </w:r>
      <w:r>
        <w:rPr>
          <w:rFonts w:ascii="Times New Roman" w:eastAsia="Times New Roman" w:hAnsi="Times New Roman" w:cs="Times New Roman"/>
          <w:color w:val="181717"/>
          <w:sz w:val="26"/>
        </w:rPr>
        <w:t>Babyloniaca</w:t>
      </w:r>
      <w:r>
        <w:rPr>
          <w:rFonts w:ascii="Times New Roman" w:eastAsia="Times New Roman" w:hAnsi="Times New Roman" w:cs="Times New Roman"/>
          <w:color w:val="181717"/>
          <w:sz w:val="26"/>
          <w:szCs w:val="26"/>
          <w:rtl/>
        </w:rPr>
        <w:t xml:space="preserve">- أو- </w:t>
      </w:r>
      <w:r>
        <w:rPr>
          <w:rFonts w:ascii="Times New Roman" w:eastAsia="Times New Roman" w:hAnsi="Times New Roman" w:cs="Times New Roman"/>
          <w:color w:val="181717"/>
          <w:sz w:val="26"/>
        </w:rPr>
        <w:t>Chaldaica</w:t>
      </w:r>
      <w:r>
        <w:rPr>
          <w:rFonts w:ascii="Times New Roman" w:eastAsia="Times New Roman" w:hAnsi="Times New Roman" w:cs="Times New Roman"/>
          <w:color w:val="181717"/>
          <w:sz w:val="26"/>
          <w:szCs w:val="26"/>
          <w:rtl/>
        </w:rPr>
        <w:t>- فأنذلك الشاب قد أض</w:t>
      </w:r>
      <w:r>
        <w:rPr>
          <w:rFonts w:ascii="Times New Roman" w:eastAsia="Times New Roman" w:hAnsi="Times New Roman" w:cs="Times New Roman"/>
          <w:color w:val="181717"/>
          <w:sz w:val="26"/>
          <w:szCs w:val="26"/>
          <w:rtl/>
        </w:rPr>
        <w:t>اف : في اليوم الذي يبتكرون فيه (علم البابليات أو الكلدانيات) فإنه سيعيدالنظر في مسألة إنحداره العرقي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الحق لم تكن هذه أول مرة أستلم فيها مثل هذه الملاحظة التي تتسم بقلة المعرفة، فقدأستلمتها من أفراد ومنظمات ومواقع إلكترونية كان من بينها موقع بأسم نينوى مذ</w:t>
      </w:r>
      <w:r>
        <w:rPr>
          <w:rFonts w:ascii="Times New Roman" w:eastAsia="Times New Roman" w:hAnsi="Times New Roman" w:cs="Times New Roman"/>
          <w:color w:val="181717"/>
          <w:sz w:val="26"/>
          <w:szCs w:val="26"/>
          <w:rtl/>
        </w:rPr>
        <w:t>يلاً بأسممتزمت معروف ، ورغم وضوح إجاباتي وأعتمادها للأسلوب العلمي معلوماتياً والأسلوبالحضاري في لغة المخاطبة لكنني غالباً ما كنت أصطدم بإستجابات غير منطقية وتسويفاتلا علاقة لها بمنطق الحوار العلمي ولم أكن أتوقف عن مقارعة تلك الحجج الواهية بالإثباتاتالعلمية</w:t>
      </w:r>
      <w:r>
        <w:rPr>
          <w:rFonts w:ascii="Times New Roman" w:eastAsia="Times New Roman" w:hAnsi="Times New Roman" w:cs="Times New Roman"/>
          <w:color w:val="181717"/>
          <w:sz w:val="26"/>
          <w:szCs w:val="26"/>
          <w:rtl/>
        </w:rPr>
        <w:t xml:space="preserve"> إلا عندما يصل الحوار إلى منطقة المهاترات والإتهامات المكررة والعبارات البعيدةعن اسلوب الحوار المتحضر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على كل، كنت قد أشرت أكثر من مرة إلى هذا الموضوع في كتاباتي السابقة سواء في مجلةبابل اليوم أو غيرها من المطبوعات التي تصدر في الولايات المتحدة وأوربا، مث</w:t>
      </w:r>
      <w:r>
        <w:rPr>
          <w:rFonts w:ascii="Times New Roman" w:eastAsia="Times New Roman" w:hAnsi="Times New Roman" w:cs="Times New Roman"/>
          <w:color w:val="181717"/>
          <w:sz w:val="26"/>
          <w:szCs w:val="26"/>
          <w:rtl/>
        </w:rPr>
        <w:t xml:space="preserve">لما كنت قدأوضحتها بشكل مبتسر في الصفحتين </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من كتابي الموسوم (الآشوريون .. سكان دولة أم قومية ؟ - ديترويت ط</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 ولأهمية توضيح هذه المسألة الأكاديمية المحضة التيحاول البعض أن يهولها ويبني عليها ركائز متخيلة لمنطلقاته السياسية أقول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أن علم الآشوريات</w:t>
      </w:r>
      <w:r>
        <w:rPr>
          <w:rFonts w:ascii="Times New Roman" w:eastAsia="Times New Roman" w:hAnsi="Times New Roman" w:cs="Times New Roman"/>
          <w:color w:val="181717"/>
          <w:sz w:val="26"/>
          <w:szCs w:val="26"/>
          <w:rtl/>
        </w:rPr>
        <w:t xml:space="preserve"> إنما يعني منذ وقت إبتكاره (علم الكتابة المسمارية وآدابها) وتحديداً تلكالكتابات التي تتعلق باللغة والآداب والمعارف المكتوبة وفق الكتابة المقطعية المسمارية ،أما سبب تسميتها بعلم الآشوريات فمرده هو، في عام </w:t>
      </w:r>
      <w:r>
        <w:rPr>
          <w:rFonts w:ascii="Times New Roman" w:eastAsia="Times New Roman" w:hAnsi="Times New Roman" w:cs="Times New Roman"/>
          <w:color w:val="181717"/>
          <w:sz w:val="26"/>
          <w:szCs w:val="26"/>
        </w:rPr>
        <w:t>١٨٤٣</w:t>
      </w:r>
      <w:r>
        <w:rPr>
          <w:rFonts w:ascii="Times New Roman" w:eastAsia="Times New Roman" w:hAnsi="Times New Roman" w:cs="Times New Roman"/>
          <w:color w:val="181717"/>
          <w:sz w:val="26"/>
          <w:szCs w:val="26"/>
          <w:rtl/>
        </w:rPr>
        <w:t xml:space="preserve">م أرسل بول أميل بوتا- </w:t>
      </w:r>
      <w:r>
        <w:rPr>
          <w:rFonts w:ascii="Times New Roman" w:eastAsia="Times New Roman" w:hAnsi="Times New Roman" w:cs="Times New Roman"/>
          <w:color w:val="181717"/>
          <w:sz w:val="26"/>
        </w:rPr>
        <w:t>Paul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Emile Botta</w:t>
      </w:r>
      <w:r>
        <w:rPr>
          <w:rFonts w:ascii="Times New Roman" w:eastAsia="Times New Roman" w:hAnsi="Times New Roman" w:cs="Times New Roman"/>
          <w:color w:val="181717"/>
          <w:sz w:val="26"/>
          <w:szCs w:val="26"/>
          <w:rtl/>
        </w:rPr>
        <w:t>- إلى المو</w:t>
      </w:r>
      <w:r>
        <w:rPr>
          <w:rFonts w:ascii="Times New Roman" w:eastAsia="Times New Roman" w:hAnsi="Times New Roman" w:cs="Times New Roman"/>
          <w:color w:val="181717"/>
          <w:sz w:val="26"/>
          <w:szCs w:val="26"/>
          <w:rtl/>
        </w:rPr>
        <w:t>صل بصفة قنصل فرنسي لكن مهمته الحقيقية كانت البحث عندلالات تؤكد أحداث الكتاب المقدس وبعد محاولة فاشلة في تل قوينجق -</w:t>
      </w:r>
      <w:r>
        <w:rPr>
          <w:rFonts w:ascii="Times New Roman" w:eastAsia="Times New Roman" w:hAnsi="Times New Roman" w:cs="Times New Roman"/>
          <w:color w:val="181717"/>
          <w:sz w:val="26"/>
        </w:rPr>
        <w:t>Kouyunjik</w:t>
      </w:r>
      <w:r>
        <w:rPr>
          <w:rFonts w:ascii="Times New Roman" w:eastAsia="Times New Roman" w:hAnsi="Times New Roman" w:cs="Times New Roman"/>
          <w:color w:val="181717"/>
          <w:sz w:val="26"/>
          <w:szCs w:val="26"/>
          <w:rtl/>
        </w:rPr>
        <w:t>- حولوجهة بحثه إلى موقع خورسباد -</w:t>
      </w:r>
      <w:r>
        <w:rPr>
          <w:rFonts w:ascii="Times New Roman" w:eastAsia="Times New Roman" w:hAnsi="Times New Roman" w:cs="Times New Roman"/>
          <w:color w:val="181717"/>
          <w:sz w:val="26"/>
        </w:rPr>
        <w:t>Khorsabad</w:t>
      </w:r>
      <w:r>
        <w:rPr>
          <w:rFonts w:ascii="Times New Roman" w:eastAsia="Times New Roman" w:hAnsi="Times New Roman" w:cs="Times New Roman"/>
          <w:color w:val="181717"/>
          <w:sz w:val="26"/>
          <w:szCs w:val="26"/>
          <w:rtl/>
        </w:rPr>
        <w:t>- بنصيحة من أحد القرويين وهنالك أكتشفغرفة ألواح ملك آشور سرجون الثاني -</w:t>
      </w:r>
      <w:r>
        <w:rPr>
          <w:rFonts w:ascii="Times New Roman" w:eastAsia="Times New Roman" w:hAnsi="Times New Roman" w:cs="Times New Roman"/>
          <w:color w:val="181717"/>
          <w:sz w:val="26"/>
        </w:rPr>
        <w:t>Sargon II</w:t>
      </w:r>
      <w:r>
        <w:rPr>
          <w:rFonts w:ascii="Times New Roman" w:eastAsia="Times New Roman" w:hAnsi="Times New Roman" w:cs="Times New Roman"/>
          <w:color w:val="181717"/>
          <w:sz w:val="26"/>
          <w:szCs w:val="26"/>
          <w:rtl/>
        </w:rPr>
        <w:t>- فأرسل خل</w:t>
      </w:r>
      <w:r>
        <w:rPr>
          <w:rFonts w:ascii="Times New Roman" w:eastAsia="Times New Roman" w:hAnsi="Times New Roman" w:cs="Times New Roman"/>
          <w:color w:val="181717"/>
          <w:sz w:val="26"/>
          <w:szCs w:val="26"/>
          <w:rtl/>
        </w:rPr>
        <w:t>اصة بحثه إلى الأكاديميةالفرنسية -</w:t>
      </w:r>
      <w:r>
        <w:rPr>
          <w:rFonts w:ascii="Times New Roman" w:eastAsia="Times New Roman" w:hAnsi="Times New Roman" w:cs="Times New Roman"/>
          <w:color w:val="181717"/>
          <w:sz w:val="26"/>
        </w:rPr>
        <w:t>The French Academy</w:t>
      </w:r>
      <w:r>
        <w:rPr>
          <w:rFonts w:ascii="Times New Roman" w:eastAsia="Times New Roman" w:hAnsi="Times New Roman" w:cs="Times New Roman"/>
          <w:color w:val="181717"/>
          <w:sz w:val="26"/>
          <w:szCs w:val="26"/>
          <w:rtl/>
        </w:rPr>
        <w:t xml:space="preserve">-  التي أسسها الكاردينال ريشيليو- </w:t>
      </w:r>
      <w:r>
        <w:rPr>
          <w:rFonts w:ascii="Times New Roman" w:eastAsia="Times New Roman" w:hAnsi="Times New Roman" w:cs="Times New Roman"/>
          <w:color w:val="181717"/>
          <w:sz w:val="26"/>
        </w:rPr>
        <w:t>Cardinal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Richelieu</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١٦٣٥</w:t>
      </w:r>
      <w:r>
        <w:rPr>
          <w:rFonts w:ascii="Times New Roman" w:eastAsia="Times New Roman" w:hAnsi="Times New Roman" w:cs="Times New Roman"/>
          <w:color w:val="181717"/>
          <w:sz w:val="26"/>
          <w:szCs w:val="26"/>
          <w:rtl/>
        </w:rPr>
        <w:t xml:space="preserve">م ، مبلغاً أياهم (خطأ أو مبالغة) بأكتشافه لأقدم كتابات واديالرافدين القديمة ، ولما تبين أنها تنتسب للدولة الآشورية ،أطلق على هذا </w:t>
      </w:r>
      <w:r>
        <w:rPr>
          <w:rFonts w:ascii="Times New Roman" w:eastAsia="Times New Roman" w:hAnsi="Times New Roman" w:cs="Times New Roman"/>
          <w:color w:val="181717"/>
          <w:sz w:val="26"/>
          <w:szCs w:val="26"/>
          <w:rtl/>
        </w:rPr>
        <w:t xml:space="preserve">النوع من </w:t>
      </w:r>
      <w:r>
        <w:rPr>
          <w:rFonts w:ascii="Times New Roman" w:eastAsia="Times New Roman" w:hAnsi="Times New Roman" w:cs="Times New Roman"/>
          <w:color w:val="181717"/>
          <w:sz w:val="26"/>
          <w:szCs w:val="26"/>
          <w:rtl/>
        </w:rPr>
        <w:lastRenderedPageBreak/>
        <w:t>الكتاباتالمسمارية منذ ذلك الحين تسمية (علم الآشوريات) إعتماداً على ذلك الإستنتاج الخاطئ ،ومع ذلك ظلت هذه التسمية محدودة الإستخدام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 xml:space="preserve">وفي عام </w:t>
      </w:r>
      <w:r>
        <w:rPr>
          <w:rFonts w:ascii="Times New Roman" w:eastAsia="Times New Roman" w:hAnsi="Times New Roman" w:cs="Times New Roman"/>
          <w:color w:val="181717"/>
          <w:sz w:val="26"/>
          <w:szCs w:val="26"/>
        </w:rPr>
        <w:t>١٨٤٥</w:t>
      </w:r>
      <w:r>
        <w:rPr>
          <w:rFonts w:ascii="Times New Roman" w:eastAsia="Times New Roman" w:hAnsi="Times New Roman" w:cs="Times New Roman"/>
          <w:color w:val="181717"/>
          <w:sz w:val="26"/>
          <w:szCs w:val="26"/>
          <w:rtl/>
        </w:rPr>
        <w:t>م وفي قصر (سنحاريب) عثر المنقب الآثاري الإنكليزي أوستن هنري لايارد-</w:t>
      </w:r>
      <w:r>
        <w:rPr>
          <w:rFonts w:ascii="Times New Roman" w:eastAsia="Times New Roman" w:hAnsi="Times New Roman" w:cs="Times New Roman"/>
          <w:color w:val="181717"/>
          <w:sz w:val="26"/>
        </w:rPr>
        <w:t>Austen Henry Layard</w:t>
      </w:r>
      <w:r>
        <w:rPr>
          <w:rFonts w:ascii="Times New Roman" w:eastAsia="Times New Roman" w:hAnsi="Times New Roman" w:cs="Times New Roman"/>
          <w:color w:val="181717"/>
          <w:sz w:val="26"/>
          <w:szCs w:val="26"/>
          <w:rtl/>
        </w:rPr>
        <w:t>- على ما تم تسميت</w:t>
      </w:r>
      <w:r>
        <w:rPr>
          <w:rFonts w:ascii="Times New Roman" w:eastAsia="Times New Roman" w:hAnsi="Times New Roman" w:cs="Times New Roman"/>
          <w:color w:val="181717"/>
          <w:sz w:val="26"/>
          <w:szCs w:val="26"/>
          <w:rtl/>
        </w:rPr>
        <w:t>ه بألواح مكتبة آشور بانيبال فقام رولنسن</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Rawlinson</w:t>
      </w:r>
      <w:r>
        <w:rPr>
          <w:rFonts w:ascii="Times New Roman" w:eastAsia="Times New Roman" w:hAnsi="Times New Roman" w:cs="Times New Roman"/>
          <w:color w:val="181717"/>
          <w:sz w:val="26"/>
          <w:szCs w:val="26"/>
          <w:rtl/>
        </w:rPr>
        <w:t>- بمحاولة دؤوبة لفك رموزها وقدم حصيلة ترجمته لهذه الألواح التي أكتشفهاأصلاً مواطنه لايارد -</w:t>
      </w:r>
      <w:r>
        <w:rPr>
          <w:rFonts w:ascii="Times New Roman" w:eastAsia="Times New Roman" w:hAnsi="Times New Roman" w:cs="Times New Roman"/>
          <w:color w:val="181717"/>
          <w:sz w:val="26"/>
        </w:rPr>
        <w:t>Layard</w:t>
      </w:r>
      <w:r>
        <w:rPr>
          <w:rFonts w:ascii="Times New Roman" w:eastAsia="Times New Roman" w:hAnsi="Times New Roman" w:cs="Times New Roman"/>
          <w:color w:val="181717"/>
          <w:sz w:val="26"/>
          <w:szCs w:val="26"/>
          <w:rtl/>
        </w:rPr>
        <w:t xml:space="preserve">- إلى الجمعية الآسيوية الملكية في إنكلترا- </w:t>
      </w:r>
      <w:r>
        <w:rPr>
          <w:rFonts w:ascii="Times New Roman" w:eastAsia="Times New Roman" w:hAnsi="Times New Roman" w:cs="Times New Roman"/>
          <w:color w:val="181717"/>
          <w:sz w:val="26"/>
        </w:rPr>
        <w:t xml:space="preserve"> Royal AsiaticSociety</w:t>
      </w:r>
      <w:r>
        <w:rPr>
          <w:rFonts w:ascii="Times New Roman" w:eastAsia="Times New Roman" w:hAnsi="Times New Roman" w:cs="Times New Roman"/>
          <w:color w:val="181717"/>
          <w:sz w:val="26"/>
          <w:szCs w:val="26"/>
          <w:rtl/>
        </w:rPr>
        <w:t xml:space="preserve">-، ولإزالة أي شك في دقة هذه الترجمة فقد عمدت </w:t>
      </w:r>
      <w:r>
        <w:rPr>
          <w:rFonts w:ascii="Times New Roman" w:eastAsia="Times New Roman" w:hAnsi="Times New Roman" w:cs="Times New Roman"/>
          <w:color w:val="181717"/>
          <w:sz w:val="26"/>
          <w:szCs w:val="26"/>
          <w:rtl/>
        </w:rPr>
        <w:t>الجمعية الآسيوية الملكية عام</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Pr>
        <w:t>١٨٥٧</w:t>
      </w:r>
      <w:r>
        <w:rPr>
          <w:rFonts w:ascii="Times New Roman" w:eastAsia="Times New Roman" w:hAnsi="Times New Roman" w:cs="Times New Roman"/>
          <w:color w:val="181717"/>
          <w:sz w:val="26"/>
          <w:szCs w:val="26"/>
          <w:rtl/>
        </w:rPr>
        <w:t>م إلى إجراء أختبار بهذا الخصوص فأختارت لجنة من الجمعية أربعة من العلماء همهنري كريسويك رولنسن -</w:t>
      </w:r>
      <w:r>
        <w:rPr>
          <w:rFonts w:ascii="Times New Roman" w:eastAsia="Times New Roman" w:hAnsi="Times New Roman" w:cs="Times New Roman"/>
          <w:color w:val="181717"/>
          <w:sz w:val="26"/>
        </w:rPr>
        <w:t>Henry Creswicke Rawlinson</w:t>
      </w:r>
      <w:r>
        <w:rPr>
          <w:rFonts w:ascii="Times New Roman" w:eastAsia="Times New Roman" w:hAnsi="Times New Roman" w:cs="Times New Roman"/>
          <w:color w:val="181717"/>
          <w:sz w:val="26"/>
          <w:szCs w:val="26"/>
          <w:rtl/>
        </w:rPr>
        <w:t>- و القس إدوارد هنكس-</w:t>
      </w:r>
      <w:r>
        <w:rPr>
          <w:rFonts w:ascii="Times New Roman" w:eastAsia="Times New Roman" w:hAnsi="Times New Roman" w:cs="Times New Roman"/>
          <w:color w:val="181717"/>
          <w:sz w:val="26"/>
        </w:rPr>
        <w:t>Revd. Edward Hincks</w:t>
      </w:r>
      <w:r>
        <w:rPr>
          <w:rFonts w:ascii="Times New Roman" w:eastAsia="Times New Roman" w:hAnsi="Times New Roman" w:cs="Times New Roman"/>
          <w:color w:val="181717"/>
          <w:sz w:val="26"/>
          <w:szCs w:val="26"/>
          <w:rtl/>
        </w:rPr>
        <w:t xml:space="preserve">- وفوكس تالبوت- </w:t>
      </w:r>
      <w:r>
        <w:rPr>
          <w:rFonts w:ascii="Times New Roman" w:eastAsia="Times New Roman" w:hAnsi="Times New Roman" w:cs="Times New Roman"/>
          <w:color w:val="181717"/>
          <w:sz w:val="26"/>
        </w:rPr>
        <w:t>W. H. Fox Talbot</w:t>
      </w:r>
      <w:r>
        <w:rPr>
          <w:rFonts w:ascii="Times New Roman" w:eastAsia="Times New Roman" w:hAnsi="Times New Roman" w:cs="Times New Roman"/>
          <w:color w:val="181717"/>
          <w:sz w:val="26"/>
          <w:szCs w:val="26"/>
          <w:rtl/>
        </w:rPr>
        <w:t>- والعالم الفرنسيأوبير جول -</w:t>
      </w:r>
      <w:r>
        <w:rPr>
          <w:rFonts w:ascii="Times New Roman" w:eastAsia="Times New Roman" w:hAnsi="Times New Roman" w:cs="Times New Roman"/>
          <w:color w:val="181717"/>
          <w:sz w:val="26"/>
        </w:rPr>
        <w:t>Oppert Jules</w:t>
      </w:r>
      <w:r>
        <w:rPr>
          <w:rFonts w:ascii="Times New Roman" w:eastAsia="Times New Roman" w:hAnsi="Times New Roman" w:cs="Times New Roman"/>
          <w:color w:val="181717"/>
          <w:sz w:val="26"/>
          <w:szCs w:val="26"/>
          <w:rtl/>
        </w:rPr>
        <w:t>- وسلمتهم أربعة نماذج مختومة مستنسخة عن حوليات الملكالآشوري تجلاثبلاصر الأول -</w:t>
      </w:r>
      <w:r>
        <w:rPr>
          <w:rFonts w:ascii="Times New Roman" w:eastAsia="Times New Roman" w:hAnsi="Times New Roman" w:cs="Times New Roman"/>
          <w:color w:val="181717"/>
          <w:sz w:val="26"/>
        </w:rPr>
        <w:t>Tiglath pileser I</w:t>
      </w:r>
      <w:r>
        <w:rPr>
          <w:rFonts w:ascii="Times New Roman" w:eastAsia="Times New Roman" w:hAnsi="Times New Roman" w:cs="Times New Roman"/>
          <w:color w:val="181717"/>
          <w:sz w:val="26"/>
          <w:szCs w:val="26"/>
          <w:rtl/>
        </w:rPr>
        <w:t>- وبعد فترة أستلمت الجمعية ترجماتهؤلاء العلماء الذين تشابهت ترجماتهم إلى حد بعيد رغم وجود بعض الإختلافات الطفيفة ،وهنا ترسخ هذا المصطلح وأصبح إستخدام</w:t>
      </w:r>
      <w:r>
        <w:rPr>
          <w:rFonts w:ascii="Times New Roman" w:eastAsia="Times New Roman" w:hAnsi="Times New Roman" w:cs="Times New Roman"/>
          <w:color w:val="181717"/>
          <w:sz w:val="26"/>
          <w:szCs w:val="26"/>
          <w:rtl/>
        </w:rPr>
        <w:t>ه متفق عليه بين العلماء من آثاريين ومنقبين ،بخاصة وأن التنقيبات اللاحقة التي أجريت في الإقليم البابلي لم تكن قد كشفت بعد عن أصولتلك الكتابة الشمالية البابلية الأصل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وفي هذا الصدد يقول أوبنهايم -</w:t>
      </w:r>
      <w:r>
        <w:rPr>
          <w:rFonts w:ascii="Times New Roman" w:eastAsia="Times New Roman" w:hAnsi="Times New Roman" w:cs="Times New Roman"/>
          <w:color w:val="181717"/>
          <w:sz w:val="26"/>
        </w:rPr>
        <w:t>Leo A. Oppenheim</w:t>
      </w:r>
      <w:r>
        <w:rPr>
          <w:rFonts w:ascii="Times New Roman" w:eastAsia="Times New Roman" w:hAnsi="Times New Roman" w:cs="Times New Roman"/>
          <w:color w:val="181717"/>
          <w:sz w:val="26"/>
          <w:szCs w:val="26"/>
          <w:rtl/>
        </w:rPr>
        <w:t>-: شرعت أطلال وكتابات ما بينالنهرين تكشف عن ا</w:t>
      </w:r>
      <w:r>
        <w:rPr>
          <w:rFonts w:ascii="Times New Roman" w:eastAsia="Times New Roman" w:hAnsi="Times New Roman" w:cs="Times New Roman"/>
          <w:color w:val="181717"/>
          <w:sz w:val="26"/>
          <w:szCs w:val="26"/>
          <w:rtl/>
        </w:rPr>
        <w:t xml:space="preserve">لحضارة التي أنتجتها ، فأطلق عليها أولئك الذين فكوا رموزها باللغة(الآشورية) ولكن أتضح لهم بعد فترة زمنية بأن هنالك لهجة آشورية ولهجة بابلية وهمالهجتان نشير لكليهما الآن بالأكدية،إلاأن مصطلح (علم الآشوريات)بقي كما هو (أي لم يبدللشيوعه) وليدل على حقل الدراسة </w:t>
      </w:r>
      <w:r>
        <w:rPr>
          <w:rFonts w:ascii="Times New Roman" w:eastAsia="Times New Roman" w:hAnsi="Times New Roman" w:cs="Times New Roman"/>
          <w:color w:val="181717"/>
          <w:sz w:val="26"/>
          <w:szCs w:val="26"/>
          <w:rtl/>
        </w:rPr>
        <w:t>الذي هو كما يؤكد أوبنهايم</w:t>
      </w:r>
      <w:r>
        <w:rPr>
          <w:rFonts w:ascii="Times New Roman" w:eastAsia="Times New Roman" w:hAnsi="Times New Roman" w:cs="Times New Roman"/>
          <w:color w:val="181717"/>
          <w:sz w:val="26"/>
          <w:szCs w:val="26"/>
          <w:u w:val="single" w:color="181717"/>
          <w:rtl/>
        </w:rPr>
        <w:t xml:space="preserve"> (حقل الدراسة الذي يتعامل معاللغة ولهجاتها الكثيرة العدد وجميعها مدون بعلامات مسمارية أما على طين مفخور أو حجرأو على المعدن)</w:t>
      </w:r>
      <w:r>
        <w:rPr>
          <w:rFonts w:ascii="Times New Roman" w:eastAsia="Times New Roman" w:hAnsi="Times New Roman" w:cs="Times New Roman"/>
          <w:color w:val="181717"/>
          <w:sz w:val="26"/>
          <w:szCs w:val="26"/>
          <w:rtl/>
        </w:rPr>
        <w:t xml:space="preserve"> ، وتؤكد هذه الحقيقة التي يعرفها جيداً كل الدارسين الأكاديميين لهذا العلم العالمة المؤرخة ماركريت روثن قائل</w:t>
      </w:r>
      <w:r>
        <w:rPr>
          <w:rFonts w:ascii="Times New Roman" w:eastAsia="Times New Roman" w:hAnsi="Times New Roman" w:cs="Times New Roman"/>
          <w:color w:val="181717"/>
          <w:sz w:val="26"/>
          <w:szCs w:val="26"/>
          <w:rtl/>
        </w:rPr>
        <w:t xml:space="preserve">ة : كان فك رموز اللهجة الآشورية يسير عهدذاك فيطريق ممهدة وخيل للجميع يومذاك أنهم توصلوا إلى أقصى حدود ما توصلت إليه حضارةالشرق القديمة ، وتضيف في مقطع لاحق (لكن الإكتشافات اللاحقة) قدمت ألواحاً قديمةتسبق الألواح الآشورية .. ودللت على وجود شعب عرف فيما بعد </w:t>
      </w:r>
      <w:r>
        <w:rPr>
          <w:rFonts w:ascii="Times New Roman" w:eastAsia="Times New Roman" w:hAnsi="Times New Roman" w:cs="Times New Roman"/>
          <w:color w:val="181717"/>
          <w:sz w:val="26"/>
          <w:szCs w:val="26"/>
          <w:rtl/>
        </w:rPr>
        <w:t>بأسم السومريين كما دلتتلك المكتشفات على أن ثمة حضارة قديمة سبقت في الزمن العهد الآشوري والبابلي الزاهر، بمعنى أن المنقبين ولسنوات طوال أعتقدوا أن الكتابة التي أصطلح على تسميتها بالآشورية</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(السرجونية) وتمثل قمة تطور القلم الشمالي البابلي الأصل كانت حسب أعتقا</w:t>
      </w:r>
      <w:r>
        <w:rPr>
          <w:rFonts w:ascii="Times New Roman" w:eastAsia="Times New Roman" w:hAnsi="Times New Roman" w:cs="Times New Roman"/>
          <w:color w:val="181717"/>
          <w:sz w:val="26"/>
          <w:szCs w:val="26"/>
          <w:rtl/>
        </w:rPr>
        <w:t>د العلماء أقدمكتابة مسمارية رافدية فأطلقوا على ذلك الحقل الخاص بهذا العلم (علم الآشوريات) حتى</w:t>
      </w:r>
      <w:r>
        <w:rPr>
          <w:rFonts w:ascii="Times New Roman" w:eastAsia="Times New Roman" w:hAnsi="Times New Roman" w:cs="Times New Roman"/>
          <w:color w:val="181717"/>
          <w:sz w:val="26"/>
          <w:szCs w:val="26"/>
          <w:u w:val="single" w:color="181717"/>
          <w:rtl/>
        </w:rPr>
        <w:t xml:space="preserve"> </w:t>
      </w:r>
      <w:r>
        <w:rPr>
          <w:rFonts w:ascii="Times New Roman" w:eastAsia="Times New Roman" w:hAnsi="Times New Roman" w:cs="Times New Roman"/>
          <w:color w:val="181717"/>
          <w:sz w:val="26"/>
          <w:szCs w:val="26"/>
          <w:u w:val="single" w:color="181717"/>
          <w:rtl/>
        </w:rPr>
        <w:lastRenderedPageBreak/>
        <w:t>تبينلهم أن هنالك كتابة مسمارية أقدم من الكتابة التي حصلوا عليها من فترة الأسرة السرجونيةبما يزيد على ألفي عام تقريباً</w:t>
      </w:r>
      <w:r>
        <w:rPr>
          <w:rFonts w:ascii="Times New Roman" w:eastAsia="Times New Roman" w:hAnsi="Times New Roman" w:cs="Times New Roman"/>
          <w:color w:val="181717"/>
          <w:sz w:val="26"/>
          <w:szCs w:val="26"/>
          <w:rtl/>
        </w:rPr>
        <w:t xml:space="preserve"> ولكنهم أستمروا رغم ذلك على إستخدام المصطلح ا</w:t>
      </w:r>
      <w:r>
        <w:rPr>
          <w:rFonts w:ascii="Times New Roman" w:eastAsia="Times New Roman" w:hAnsi="Times New Roman" w:cs="Times New Roman"/>
          <w:color w:val="181717"/>
          <w:sz w:val="26"/>
          <w:szCs w:val="26"/>
          <w:rtl/>
        </w:rPr>
        <w:t>لذي تم التعارف عليه لشيوعه بين العلماء من مؤرخين وآثاريين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وكتأكيد أخير على أن هذا المصطلح ليس أكثر من مصطلح أكاديمي يدل على أية مدوناتمسمارية سواء كانت مدونات لغوية أو ثقافية أو علمية أو إجتماعية سواء جاءت من بلادسومر وأكد أي الإقليم البابلي أو جاءت من إ</w:t>
      </w:r>
      <w:r>
        <w:rPr>
          <w:rFonts w:ascii="Times New Roman" w:eastAsia="Times New Roman" w:hAnsi="Times New Roman" w:cs="Times New Roman"/>
          <w:color w:val="181717"/>
          <w:sz w:val="26"/>
          <w:szCs w:val="26"/>
          <w:rtl/>
        </w:rPr>
        <w:t>قليم آشور أو من بلاد الحثيين او غيرها منالبلدان التي كتبت بالقلم المسماري ، فإننا نستشهد بما يورده العالم العراقي الدكتور فاضلعبد الواحد علي عميد كلية الآداب في جامعة بغداد وأستاذ السومريات فيها والذي يؤكد بأنفك رموز الكتابة المسمارية في إقليم آشور هو الذي</w:t>
      </w:r>
      <w:r>
        <w:rPr>
          <w:rFonts w:ascii="Times New Roman" w:eastAsia="Times New Roman" w:hAnsi="Times New Roman" w:cs="Times New Roman"/>
          <w:color w:val="181717"/>
          <w:sz w:val="26"/>
          <w:szCs w:val="26"/>
          <w:rtl/>
        </w:rPr>
        <w:t xml:space="preserve"> دعا العلماء لإستخدام هذه التسمية مع أنالقلم المسماري كان قد أبتكر أصلاً في الإقليم البابلي قبل نشأة الدولة الآشورية بما يزيد علىألف عام ، حيث يقول في كتابه الموسوم (السومريين والأكديين) وهو أحد كتب موسوعةالعراق في التاريخ : توصل عدد من العلماء في أول الأم</w:t>
      </w:r>
      <w:r>
        <w:rPr>
          <w:rFonts w:ascii="Times New Roman" w:eastAsia="Times New Roman" w:hAnsi="Times New Roman" w:cs="Times New Roman"/>
          <w:color w:val="181717"/>
          <w:sz w:val="26"/>
          <w:szCs w:val="26"/>
          <w:rtl/>
        </w:rPr>
        <w:t xml:space="preserve">ر إلى قراءة النصوص المسماريةالمدونة باللغة (اللهجة) الآشورية ،وقد أجري لأربعة منهم ما يشبه الأختبار وعندما أعطيكل واحد منهم نصاً للملك الآشوري تجلاثبلازر الأول </w:t>
      </w:r>
      <w:r>
        <w:rPr>
          <w:rFonts w:ascii="Times New Roman" w:eastAsia="Times New Roman" w:hAnsi="Times New Roman" w:cs="Times New Roman"/>
          <w:color w:val="181717"/>
          <w:sz w:val="26"/>
          <w:szCs w:val="26"/>
        </w:rPr>
        <w:t>١١١٦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١٠٧٦</w:t>
      </w:r>
      <w:r>
        <w:rPr>
          <w:rFonts w:ascii="Times New Roman" w:eastAsia="Times New Roman" w:hAnsi="Times New Roman" w:cs="Times New Roman"/>
          <w:color w:val="181717"/>
          <w:sz w:val="26"/>
          <w:szCs w:val="26"/>
          <w:rtl/>
        </w:rPr>
        <w:t xml:space="preserve"> ق.م ، فكانت تراجمهم للنص متقاربة فأقرت المحافل العلمية ميلاد علم جديد هو علم الآشوريات</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 (Assyriology</w:t>
      </w:r>
      <w:r>
        <w:rPr>
          <w:rFonts w:ascii="Times New Roman" w:eastAsia="Times New Roman" w:hAnsi="Times New Roman" w:cs="Times New Roman"/>
          <w:color w:val="181717"/>
          <w:sz w:val="26"/>
          <w:szCs w:val="26"/>
          <w:rtl/>
        </w:rPr>
        <w:t>ولعل من المفيد هنا أن أشير إلى ما أورده مؤخراً الباحث ستيفن بيرتمان -</w:t>
      </w:r>
      <w:r>
        <w:rPr>
          <w:rFonts w:ascii="Times New Roman" w:eastAsia="Times New Roman" w:hAnsi="Times New Roman" w:cs="Times New Roman"/>
          <w:color w:val="181717"/>
          <w:sz w:val="26"/>
        </w:rPr>
        <w:t>Stephen</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Bertman</w:t>
      </w:r>
      <w:r>
        <w:rPr>
          <w:rFonts w:ascii="Times New Roman" w:eastAsia="Times New Roman" w:hAnsi="Times New Roman" w:cs="Times New Roman"/>
          <w:color w:val="181717"/>
          <w:sz w:val="26"/>
          <w:szCs w:val="26"/>
          <w:rtl/>
        </w:rPr>
        <w:t xml:space="preserve">- في الصفحة </w:t>
      </w:r>
      <w:r>
        <w:rPr>
          <w:rFonts w:ascii="Times New Roman" w:eastAsia="Times New Roman" w:hAnsi="Times New Roman" w:cs="Times New Roman"/>
          <w:color w:val="181717"/>
          <w:sz w:val="26"/>
          <w:szCs w:val="26"/>
        </w:rPr>
        <w:t>١٤٢</w:t>
      </w:r>
      <w:r>
        <w:rPr>
          <w:rFonts w:ascii="Times New Roman" w:eastAsia="Times New Roman" w:hAnsi="Times New Roman" w:cs="Times New Roman"/>
          <w:color w:val="181717"/>
          <w:sz w:val="26"/>
          <w:szCs w:val="26"/>
          <w:rtl/>
        </w:rPr>
        <w:t xml:space="preserve"> من كتابه الموسوم (الدليل للحياة في وادي الرافدين القديم) والذي وصلني وأنا أعد الكتاب للطبع فآثرت أن أضيف ملاحظته القيمة التي تؤيد ما أوردتهآ</w:t>
      </w:r>
      <w:r>
        <w:rPr>
          <w:rFonts w:ascii="Times New Roman" w:eastAsia="Times New Roman" w:hAnsi="Times New Roman" w:cs="Times New Roman"/>
          <w:color w:val="181717"/>
          <w:sz w:val="26"/>
          <w:szCs w:val="26"/>
          <w:rtl/>
        </w:rPr>
        <w:t>نفاً ،والتي لا يمكن لأي كان تجاهلهما لما فيها من صراحة ووضوح ،حيث يقول :</w:t>
      </w:r>
      <w:r>
        <w:rPr>
          <w:rFonts w:ascii="Times New Roman" w:eastAsia="Times New Roman" w:hAnsi="Times New Roman" w:cs="Times New Roman"/>
          <w:color w:val="181717"/>
          <w:sz w:val="26"/>
          <w:szCs w:val="26"/>
          <w:u w:val="single" w:color="181717"/>
          <w:rtl/>
        </w:rPr>
        <w:t xml:space="preserve"> بسببأن أولى المكتشفات الآثارية لوادي الرافدين قد أكتشفت في بلاد آشور ،فقد أطلق علماءالآثار الذين كانوا يدرسون الكتابة المسمارية آنذاك على ذلك النوع من المكتشفات مصطلح(علم الآشوريات)</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وبديهي أن هذا يفند وبشكل أكيد إعتقاد البعض (الباطل) بأن قدم آشور وأفضليتها على وادي الرافدين قد دعت العلماء إلى إبتكار علم الآشوريات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وللعلم فإن هذه ليست هيّ المرة الأولى التي يعتمد فيها الأكاديميون مصطلحاً ثم يتبين لهمعدم دقته ومع ذلك يبقى ذلك المصطلح ال</w:t>
      </w:r>
      <w:r>
        <w:rPr>
          <w:rFonts w:ascii="Times New Roman" w:eastAsia="Times New Roman" w:hAnsi="Times New Roman" w:cs="Times New Roman"/>
          <w:color w:val="181717"/>
          <w:sz w:val="26"/>
          <w:szCs w:val="26"/>
          <w:rtl/>
        </w:rPr>
        <w:t>خاطئ في الإستخدام بسبب شيوعه ، وكدليل علىذلك فقد أعتقد الباحثون الذين أبتكروا ما يصطلح عليه اليوم بالصليب المالطي الذي أكتشفأولاً في مالطا بأنه أقدم أنواع الصلبان التي لها تلك الهيأة ،ولكن بعد بضعة عقود تبين لهمأن تصميم الصليب المالطي قد عرف في وادي الرافد</w:t>
      </w:r>
      <w:r>
        <w:rPr>
          <w:rFonts w:ascii="Times New Roman" w:eastAsia="Times New Roman" w:hAnsi="Times New Roman" w:cs="Times New Roman"/>
          <w:color w:val="181717"/>
          <w:sz w:val="26"/>
          <w:szCs w:val="26"/>
          <w:rtl/>
        </w:rPr>
        <w:t>ين منذ عصور الفخار الأولى ، كمانسب الباحثون قوس النصر إلى التقاليد الرومانية ثم تبين لهم أن قوس بوابة عشتار هو أولقوس نصر معروف في العالم ،وأخطأوا ثالثة عندما نسبوا خاصية الأعداد الفيثاغورية إلىفيثاغورس -</w:t>
      </w:r>
      <w:r>
        <w:rPr>
          <w:rFonts w:ascii="Times New Roman" w:eastAsia="Times New Roman" w:hAnsi="Times New Roman" w:cs="Times New Roman"/>
          <w:color w:val="181717"/>
          <w:sz w:val="26"/>
        </w:rPr>
        <w:t>Phythagore</w:t>
      </w:r>
      <w:r>
        <w:rPr>
          <w:rFonts w:ascii="Times New Roman" w:eastAsia="Times New Roman" w:hAnsi="Times New Roman" w:cs="Times New Roman"/>
          <w:color w:val="181717"/>
          <w:sz w:val="26"/>
          <w:szCs w:val="26"/>
          <w:rtl/>
        </w:rPr>
        <w:t>- ثم تبين لهم أن البابليين عرفوا خاصية الأ</w:t>
      </w:r>
      <w:r>
        <w:rPr>
          <w:rFonts w:ascii="Times New Roman" w:eastAsia="Times New Roman" w:hAnsi="Times New Roman" w:cs="Times New Roman"/>
          <w:color w:val="181717"/>
          <w:sz w:val="26"/>
          <w:szCs w:val="26"/>
          <w:rtl/>
        </w:rPr>
        <w:t xml:space="preserve">عداد الفيثاغورية قبلولادة فيثاغورس بقرون عديدة ، وأخطأوا رابعة عندما تم في عام </w:t>
      </w:r>
      <w:r>
        <w:rPr>
          <w:rFonts w:ascii="Times New Roman" w:eastAsia="Times New Roman" w:hAnsi="Times New Roman" w:cs="Times New Roman"/>
          <w:color w:val="181717"/>
          <w:sz w:val="26"/>
          <w:szCs w:val="26"/>
        </w:rPr>
        <w:t>١٧٥٩</w:t>
      </w:r>
      <w:r>
        <w:rPr>
          <w:rFonts w:ascii="Times New Roman" w:eastAsia="Times New Roman" w:hAnsi="Times New Roman" w:cs="Times New Roman"/>
          <w:color w:val="181717"/>
          <w:sz w:val="26"/>
          <w:szCs w:val="26"/>
          <w:rtl/>
        </w:rPr>
        <w:t>م نسبة مذنب هاليإلى الفلكي الإنكليزي إدموند هالي -</w:t>
      </w:r>
      <w:r>
        <w:rPr>
          <w:rFonts w:ascii="Times New Roman" w:eastAsia="Times New Roman" w:hAnsi="Times New Roman" w:cs="Times New Roman"/>
          <w:color w:val="181717"/>
          <w:sz w:val="26"/>
        </w:rPr>
        <w:t>Edmond Halley</w:t>
      </w:r>
      <w:r>
        <w:rPr>
          <w:rFonts w:ascii="Times New Roman" w:eastAsia="Times New Roman" w:hAnsi="Times New Roman" w:cs="Times New Roman"/>
          <w:color w:val="181717"/>
          <w:sz w:val="26"/>
          <w:szCs w:val="26"/>
          <w:rtl/>
        </w:rPr>
        <w:t xml:space="preserve">- الذي تنبأ عام </w:t>
      </w:r>
      <w:r>
        <w:rPr>
          <w:rFonts w:ascii="Times New Roman" w:eastAsia="Times New Roman" w:hAnsi="Times New Roman" w:cs="Times New Roman"/>
          <w:color w:val="181717"/>
          <w:sz w:val="26"/>
          <w:szCs w:val="26"/>
        </w:rPr>
        <w:t>١٧٠٥</w:t>
      </w:r>
      <w:r>
        <w:rPr>
          <w:rFonts w:ascii="Times New Roman" w:eastAsia="Times New Roman" w:hAnsi="Times New Roman" w:cs="Times New Roman"/>
          <w:color w:val="181717"/>
          <w:sz w:val="26"/>
          <w:szCs w:val="26"/>
          <w:rtl/>
        </w:rPr>
        <w:t xml:space="preserve">م بظهورهفي ذلك العام الذي سمي فيه المذنب بإسمه ، ثم بينت الإكتشافات الآثارية اللاحقة بأن </w:t>
      </w:r>
      <w:r>
        <w:rPr>
          <w:rFonts w:ascii="Times New Roman" w:eastAsia="Times New Roman" w:hAnsi="Times New Roman" w:cs="Times New Roman"/>
          <w:color w:val="181717"/>
          <w:sz w:val="26"/>
          <w:szCs w:val="26"/>
          <w:rtl/>
        </w:rPr>
        <w:lastRenderedPageBreak/>
        <w:t>ا</w:t>
      </w:r>
      <w:r>
        <w:rPr>
          <w:rFonts w:ascii="Times New Roman" w:eastAsia="Times New Roman" w:hAnsi="Times New Roman" w:cs="Times New Roman"/>
          <w:color w:val="181717"/>
          <w:sz w:val="26"/>
          <w:szCs w:val="26"/>
          <w:rtl/>
        </w:rPr>
        <w:t>لعالمالكلداني كيدينو كان قد تنبأ نظرياً وسجل عملياً تسجيلين عن هذا المذنب قبل ما يزيد علىألفي عام من تنبؤ العالم هالي ، وأخطأوا خامسة عندما نسبوا كاديكوس الطب إلى إلهالطب الإغريقي إسكاليبوس ثم أكتشفوا أنه رمز عراقي قديم كان شائعاً في الإقليم البابليمنذ عهد</w:t>
      </w:r>
      <w:r>
        <w:rPr>
          <w:rFonts w:ascii="Times New Roman" w:eastAsia="Times New Roman" w:hAnsi="Times New Roman" w:cs="Times New Roman"/>
          <w:color w:val="181717"/>
          <w:sz w:val="26"/>
          <w:szCs w:val="26"/>
          <w:rtl/>
        </w:rPr>
        <w:t xml:space="preserve"> سلالة لجش أي قبل تبنيه من قبل الإغريق بألفي عام، وأخطأوا سادسة عندماأطلقوا على ما يسمى اليوم بمصطلح الحيثيات أو اللغة الحيثية ، ثم تبين لهم أنها لغة الشعبالهندوأوربي المعروف بأسم النيساتي وتدعى لغته بالنيساتية -</w:t>
      </w:r>
      <w:r>
        <w:rPr>
          <w:rFonts w:ascii="Times New Roman" w:eastAsia="Times New Roman" w:hAnsi="Times New Roman" w:cs="Times New Roman"/>
          <w:color w:val="181717"/>
          <w:sz w:val="26"/>
        </w:rPr>
        <w:t>Nesitian</w:t>
      </w:r>
      <w:r>
        <w:rPr>
          <w:rFonts w:ascii="Times New Roman" w:eastAsia="Times New Roman" w:hAnsi="Times New Roman" w:cs="Times New Roman"/>
          <w:color w:val="181717"/>
          <w:sz w:val="26"/>
          <w:szCs w:val="26"/>
          <w:rtl/>
        </w:rPr>
        <w:t>-، وأخطأوا سابعةعندما أعتقدوا بأن إق</w:t>
      </w:r>
      <w:r>
        <w:rPr>
          <w:rFonts w:ascii="Times New Roman" w:eastAsia="Times New Roman" w:hAnsi="Times New Roman" w:cs="Times New Roman"/>
          <w:color w:val="181717"/>
          <w:sz w:val="26"/>
          <w:szCs w:val="26"/>
          <w:rtl/>
        </w:rPr>
        <w:t>ليدس الذي عاش في حدود القرنين الرابع -</w:t>
      </w:r>
      <w:r>
        <w:rPr>
          <w:rFonts w:ascii="Times New Roman" w:eastAsia="Times New Roman" w:hAnsi="Times New Roman" w:cs="Times New Roman"/>
          <w:color w:val="181717"/>
          <w:sz w:val="26"/>
        </w:rPr>
        <w:t>Euclid of Megara</w:t>
      </w:r>
      <w:r>
        <w:rPr>
          <w:rFonts w:ascii="Times New Roman" w:eastAsia="Times New Roman" w:hAnsi="Times New Roman" w:cs="Times New Roman"/>
          <w:color w:val="181717"/>
          <w:sz w:val="26"/>
          <w:szCs w:val="26"/>
          <w:rtl/>
        </w:rPr>
        <w:t>- أوالخامس -</w:t>
      </w:r>
      <w:r>
        <w:rPr>
          <w:rFonts w:ascii="Times New Roman" w:eastAsia="Times New Roman" w:hAnsi="Times New Roman" w:cs="Times New Roman"/>
          <w:color w:val="181717"/>
          <w:sz w:val="26"/>
        </w:rPr>
        <w:t>Euclid of Alexandria</w:t>
      </w:r>
      <w:r>
        <w:rPr>
          <w:rFonts w:ascii="Times New Roman" w:eastAsia="Times New Roman" w:hAnsi="Times New Roman" w:cs="Times New Roman"/>
          <w:color w:val="181717"/>
          <w:sz w:val="26"/>
          <w:szCs w:val="26"/>
          <w:rtl/>
        </w:rPr>
        <w:t xml:space="preserve">- سواء كان الأول الفيلسوف أو الثاني الرياضي (معأن هنالك من يرجح أنهما شخصاً واحداً) هو مبتكر النظرية المنسوبة إليه والتي ماتزال حتىاليوم تعرف بأسمه أي (نظرية إقليدس) ، </w:t>
      </w:r>
      <w:r>
        <w:rPr>
          <w:rFonts w:ascii="Times New Roman" w:eastAsia="Times New Roman" w:hAnsi="Times New Roman" w:cs="Times New Roman"/>
          <w:color w:val="181717"/>
          <w:sz w:val="26"/>
          <w:szCs w:val="26"/>
          <w:rtl/>
        </w:rPr>
        <w:t>وهيّ النظرية التي تعتمد مبدأ تشابه المثلثات القائمةالزاوية المحدثة من إنزال عمود من الزاوية القائمة في مثلث قائم الزاوية على الوتر ، غيرأن الحفريات في مدينة شادو بوم البابلية (تل حرمل) بينت بأن الرياضيين البابليين قد أبتكرواوطبقوا هذه النظرية عملياً قبل أن</w:t>
      </w:r>
      <w:r>
        <w:rPr>
          <w:rFonts w:ascii="Times New Roman" w:eastAsia="Times New Roman" w:hAnsi="Times New Roman" w:cs="Times New Roman"/>
          <w:color w:val="181717"/>
          <w:sz w:val="26"/>
          <w:szCs w:val="26"/>
          <w:rtl/>
        </w:rPr>
        <w:t xml:space="preserve"> يعرفها اقليدس بسبعة عشر قرناً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فلا يستغرب أحد إذا ما بقي في الإستعمال مصطلح (علم الآشوريات) برغم كونه خطأ لايغتفر ، ذلك أن صليب أريدو (الألف الخامس ق.م) ما زال يدعى بالصليب المالطي وقوسالنصر البابلي ما زال ينسب للرومان ، وما زالت خاصية الأعداد الفيثاغور</w:t>
      </w:r>
      <w:r>
        <w:rPr>
          <w:rFonts w:ascii="Times New Roman" w:eastAsia="Times New Roman" w:hAnsi="Times New Roman" w:cs="Times New Roman"/>
          <w:color w:val="181717"/>
          <w:sz w:val="26"/>
          <w:szCs w:val="26"/>
          <w:rtl/>
        </w:rPr>
        <w:t>ية تنسب إلىفيثاغورس ، وما زال مذنب (البابلي كيدينو) يدعى مذنب هالي ، وما زال رمز الطبالخاص بننكشزيدا ينسب للإله الإغريقي إسكلابيوس -</w:t>
      </w:r>
      <w:r>
        <w:rPr>
          <w:rFonts w:ascii="Times New Roman" w:eastAsia="Times New Roman" w:hAnsi="Times New Roman" w:cs="Times New Roman"/>
          <w:color w:val="181717"/>
          <w:sz w:val="26"/>
        </w:rPr>
        <w:t>Asclepios</w:t>
      </w:r>
      <w:r>
        <w:rPr>
          <w:rFonts w:ascii="Times New Roman" w:eastAsia="Times New Roman" w:hAnsi="Times New Roman" w:cs="Times New Roman"/>
          <w:color w:val="181717"/>
          <w:sz w:val="26"/>
          <w:szCs w:val="26"/>
          <w:rtl/>
        </w:rPr>
        <w:t>-، وما زالت اللغةالنيساتية تدرس تحت تسمية علم الحيثيات، وما زالت نظرية (شادوبوم البابلية) تدعى حتىاليوم نظرية إقليد</w:t>
      </w:r>
      <w:r>
        <w:rPr>
          <w:rFonts w:ascii="Times New Roman" w:eastAsia="Times New Roman" w:hAnsi="Times New Roman" w:cs="Times New Roman"/>
          <w:color w:val="181717"/>
          <w:sz w:val="26"/>
          <w:szCs w:val="26"/>
          <w:rtl/>
        </w:rPr>
        <w:t>س !</w:t>
      </w:r>
    </w:p>
    <w:p w:rsidR="00A84D01" w:rsidRDefault="00CD183F">
      <w:pPr>
        <w:bidi w:val="0"/>
        <w:spacing w:after="229"/>
        <w:ind w:left="1200"/>
        <w:jc w:val="left"/>
      </w:pPr>
      <w:r>
        <w:rPr>
          <w:noProof/>
        </w:rPr>
        <w:lastRenderedPageBreak/>
        <mc:AlternateContent>
          <mc:Choice Requires="wpg">
            <w:drawing>
              <wp:inline distT="0" distB="0" distL="0" distR="0">
                <wp:extent cx="3107890" cy="4569356"/>
                <wp:effectExtent l="0" t="0" r="0" b="0"/>
                <wp:docPr id="777115" name="Group 777115"/>
                <wp:cNvGraphicFramePr/>
                <a:graphic xmlns:a="http://schemas.openxmlformats.org/drawingml/2006/main">
                  <a:graphicData uri="http://schemas.microsoft.com/office/word/2010/wordprocessingGroup">
                    <wpg:wgp>
                      <wpg:cNvGrpSpPr/>
                      <wpg:grpSpPr>
                        <a:xfrm>
                          <a:off x="0" y="0"/>
                          <a:ext cx="3107890" cy="4569356"/>
                          <a:chOff x="0" y="0"/>
                          <a:chExt cx="3107890" cy="4569356"/>
                        </a:xfrm>
                      </wpg:grpSpPr>
                      <pic:pic xmlns:pic="http://schemas.openxmlformats.org/drawingml/2006/picture">
                        <pic:nvPicPr>
                          <pic:cNvPr id="42980" name="Picture 42980"/>
                          <pic:cNvPicPr/>
                        </pic:nvPicPr>
                        <pic:blipFill>
                          <a:blip r:embed="rId65"/>
                          <a:stretch>
                            <a:fillRect/>
                          </a:stretch>
                        </pic:blipFill>
                        <pic:spPr>
                          <a:xfrm>
                            <a:off x="1524000" y="3343"/>
                            <a:ext cx="1580104" cy="2356896"/>
                          </a:xfrm>
                          <a:prstGeom prst="rect">
                            <a:avLst/>
                          </a:prstGeom>
                        </pic:spPr>
                      </pic:pic>
                      <pic:pic xmlns:pic="http://schemas.openxmlformats.org/drawingml/2006/picture">
                        <pic:nvPicPr>
                          <pic:cNvPr id="42982" name="Picture 42982"/>
                          <pic:cNvPicPr/>
                        </pic:nvPicPr>
                        <pic:blipFill>
                          <a:blip r:embed="rId66"/>
                          <a:stretch>
                            <a:fillRect/>
                          </a:stretch>
                        </pic:blipFill>
                        <pic:spPr>
                          <a:xfrm>
                            <a:off x="1524000" y="2354657"/>
                            <a:ext cx="1583890" cy="2212561"/>
                          </a:xfrm>
                          <a:prstGeom prst="rect">
                            <a:avLst/>
                          </a:prstGeom>
                        </pic:spPr>
                      </pic:pic>
                      <pic:pic xmlns:pic="http://schemas.openxmlformats.org/drawingml/2006/picture">
                        <pic:nvPicPr>
                          <pic:cNvPr id="42984" name="Picture 42984"/>
                          <pic:cNvPicPr/>
                        </pic:nvPicPr>
                        <pic:blipFill>
                          <a:blip r:embed="rId67"/>
                          <a:stretch>
                            <a:fillRect/>
                          </a:stretch>
                        </pic:blipFill>
                        <pic:spPr>
                          <a:xfrm>
                            <a:off x="0" y="3343"/>
                            <a:ext cx="1524005" cy="2339207"/>
                          </a:xfrm>
                          <a:prstGeom prst="rect">
                            <a:avLst/>
                          </a:prstGeom>
                        </pic:spPr>
                      </pic:pic>
                      <pic:pic xmlns:pic="http://schemas.openxmlformats.org/drawingml/2006/picture">
                        <pic:nvPicPr>
                          <pic:cNvPr id="1004824" name="Picture 1004824"/>
                          <pic:cNvPicPr/>
                        </pic:nvPicPr>
                        <pic:blipFill>
                          <a:blip r:embed="rId68"/>
                          <a:stretch>
                            <a:fillRect/>
                          </a:stretch>
                        </pic:blipFill>
                        <pic:spPr>
                          <a:xfrm>
                            <a:off x="-4063" y="2352480"/>
                            <a:ext cx="1527048" cy="2215896"/>
                          </a:xfrm>
                          <a:prstGeom prst="rect">
                            <a:avLst/>
                          </a:prstGeom>
                        </pic:spPr>
                      </pic:pic>
                      <wps:wsp>
                        <wps:cNvPr id="42987" name="Shape 42987"/>
                        <wps:cNvSpPr/>
                        <wps:spPr>
                          <a:xfrm>
                            <a:off x="6350" y="0"/>
                            <a:ext cx="3095172" cy="4568993"/>
                          </a:xfrm>
                          <a:custGeom>
                            <a:avLst/>
                            <a:gdLst/>
                            <a:ahLst/>
                            <a:cxnLst/>
                            <a:rect l="0" t="0" r="0" b="0"/>
                            <a:pathLst>
                              <a:path w="3095172" h="4568993">
                                <a:moveTo>
                                  <a:pt x="0" y="0"/>
                                </a:moveTo>
                                <a:lnTo>
                                  <a:pt x="0" y="4568993"/>
                                </a:lnTo>
                                <a:lnTo>
                                  <a:pt x="3095172" y="4568993"/>
                                </a:lnTo>
                                <a:lnTo>
                                  <a:pt x="3095172"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7D23EA38" id="Group 777115" o:spid="_x0000_s1026" style="width:244.7pt;height:359.8pt;mso-position-horizontal-relative:char;mso-position-vertical-relative:line" coordsize="31078,456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">
                <v:shape id="Picture 42980" o:spid="_x0000_s1027" type="#_x0000_t75" style="position:absolute;left:15240;top:33;width:15801;height:2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fjnHAAAA3gAAAA8AAABkcnMvZG93bnJldi54bWxEj81qAjEUhfcF3yFcwU2pGbWIjkYRoSKI&#10;iI6b7i6T25mpk5tpEnXs0zeLgsvD+eObL1tTixs5X1lWMOgnIIhzqysuFJyzj7cJCB+QNdaWScGD&#10;PCwXnZc5ptre+Ui3UyhEHGGfooIyhCaV0uclGfR92xBH78s6gyFKV0jt8B7HTS2HSTKWBiuODyU2&#10;tC4pv5yuRkF2eN3Uu2/6/Rysz9lo6/Y/R7tXqtdtVzMQgdrwDP+3t1rB+3A6iQARJ6KAX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WfjnHAAAA3gAAAA8AAAAAAAAAAAAA&#10;AAAAnwIAAGRycy9kb3ducmV2LnhtbFBLBQYAAAAABAAEAPcAAACTAwAAAAA=&#10;">
                  <v:imagedata r:id="rId69" o:title=""/>
                </v:shape>
                <v:shape id="Picture 42982" o:spid="_x0000_s1028" type="#_x0000_t75" style="position:absolute;left:15240;top:23546;width:15838;height:2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GImDHAAAA3gAAAA8AAABkcnMvZG93bnJldi54bWxEj81OwzAQhO9IvIO1SNyo0whVTahb0fIj&#10;ODblwm0VL3FEvE7jpU379BgJqcfRzHyjWaxG36kDDbENbGA6yUAR18G23Bj42L3czUFFQbbYBSYD&#10;J4qwWl5fLbC04chbOlTSqAThWKIBJ9KXWsfakcc4CT1x8r7C4FGSHBptBzwmuO90nmUz7bHltOCw&#10;p42j+rv68QaK98/non596vfuHGfT9WlzFqmMub0ZHx9ACY1yCf+336yB+7yY5/B3J10Bv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8GImDHAAAA3gAAAA8AAAAAAAAAAAAA&#10;AAAAnwIAAGRycy9kb3ducmV2LnhtbFBLBQYAAAAABAAEAPcAAACTAwAAAAA=&#10;">
                  <v:imagedata r:id="rId70" o:title=""/>
                </v:shape>
                <v:shape id="Picture 42984" o:spid="_x0000_s1029" type="#_x0000_t75" style="position:absolute;top:33;width:15240;height:23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CWLDHAAAA3gAAAA8AAABkcnMvZG93bnJldi54bWxEj0FrwkAUhO8F/8PyCr3VjTYUm7qKaAUP&#10;Xpq0h94e2Zds2uzbmN1q/PeuIHgcZuYbZr4cbCuO1PvGsYLJOAFBXDrdcK3gq9g+z0D4gKyxdUwK&#10;zuRhuRg9zDHT7sSfdMxDLSKEfYYKTAhdJqUvDVn0Y9cRR69yvcUQZV9L3eMpwm0rp0nyKi02HBcM&#10;drQ2VP7l/1bBbxUmVfOyT8334aeQbb7Z4Eeh1NPjsHoHEWgI9/CtvdMK0unbLIXrnXgF5OI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KCWLDHAAAA3gAAAA8AAAAAAAAAAAAA&#10;AAAAnwIAAGRycy9kb3ducmV2LnhtbFBLBQYAAAAABAAEAPcAAACTAwAAAAA=&#10;">
                  <v:imagedata r:id="rId71" o:title=""/>
                </v:shape>
                <v:shape id="Picture 1004824" o:spid="_x0000_s1030" type="#_x0000_t75" style="position:absolute;left:-40;top:23524;width:15269;height:22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A4jCAAAA4AAAAA8AAABkcnMvZG93bnJldi54bWxET91qwjAUvh/sHcIZ7G4mExHpjCKFgbAb&#10;7fYAh+bYljUnNTmz1adfhMEuP77/9XbyvbpQTF1gC68zA4q4Dq7jxsLX5/vLClQSZId9YLJwpQTb&#10;zePDGgsXRj7SpZJG5RBOBVpoRYZC61S35DHNwkCcuVOIHiXD2GgXcczhvtdzY5baY8e5ocWBypbq&#10;7+rHWzhFfyY97qrz4WNfHmQpeCudtc9P0+4NlNAk/+I/997l+cYsVvMF3A9lBHr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WAOIwgAAAOAAAAAPAAAAAAAAAAAAAAAAAJ8C&#10;AABkcnMvZG93bnJldi54bWxQSwUGAAAAAAQABAD3AAAAjgMAAAAA&#10;">
                  <v:imagedata r:id="rId72" o:title=""/>
                </v:shape>
                <v:shape id="Shape 42987" o:spid="_x0000_s1031" style="position:absolute;left:63;width:30952;height:45689;visibility:visible;mso-wrap-style:square;v-text-anchor:top" coordsize="3095172,456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lIsgA&#10;AADeAAAADwAAAGRycy9kb3ducmV2LnhtbESPT2vCQBTE7wW/w/KE3uomotWmrhKEqpci/unB2zP7&#10;moRm3y7ZrcZv7xYKHoeZ+Q0zW3SmERdqfW1ZQTpIQBAXVtdcKjgePl6mIHxA1thYJgU38rCY955m&#10;mGl75R1d9qEUEcI+QwVVCC6T0hcVGfQD64ij921bgyHKtpS6xWuEm0YOk+RVGqw5LlToaFlR8bP/&#10;NQo+x19FvrbLVZ5uJ8dRbU6pOzulnvtd/g4iUBce4f/2RisYDd+mE/i7E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5GUiyAAAAN4AAAAPAAAAAAAAAAAAAAAAAJgCAABk&#10;cnMvZG93bnJldi54bWxQSwUGAAAAAAQABAD1AAAAjQMAAAAA&#10;" path="m,l,4568993r3095172,l3095172,,,xe" filled="f" strokecolor="#181717" strokeweight="1.3pt">
                  <v:stroke miterlimit="1" joinstyle="miter"/>
                  <v:path arrowok="t" textboxrect="0,0,3095172,4568993"/>
                </v:shape>
                <w10:anchorlock/>
              </v:group>
            </w:pict>
          </mc:Fallback>
        </mc:AlternateContent>
      </w:r>
    </w:p>
    <w:p w:rsidR="00A84D01" w:rsidRDefault="00CD183F">
      <w:pPr>
        <w:spacing w:after="12" w:line="268" w:lineRule="auto"/>
        <w:ind w:left="1469" w:right="-2" w:hanging="1469"/>
        <w:jc w:val="both"/>
      </w:pPr>
      <w:r>
        <w:rPr>
          <w:rFonts w:ascii="Times New Roman" w:eastAsia="Times New Roman" w:hAnsi="Times New Roman" w:cs="Times New Roman"/>
          <w:color w:val="181717"/>
          <w:sz w:val="26"/>
          <w:szCs w:val="26"/>
          <w:rtl/>
        </w:rPr>
        <w:t>ألواح ترجع إلى عصر الكلدان الأوائل والسومريين والفترة البابلية القديمة التي تسبق ألواحآشور بين عدة قرون إلى ما يزيد على ثلاثة آلاف عام</w:t>
      </w:r>
    </w:p>
    <w:p w:rsidR="00A84D01" w:rsidRDefault="00CD183F">
      <w:pPr>
        <w:spacing w:after="211" w:line="271" w:lineRule="auto"/>
        <w:ind w:left="2097" w:right="1023" w:hanging="1286"/>
      </w:pPr>
      <w:r>
        <w:rPr>
          <w:rFonts w:ascii="Times New Roman" w:eastAsia="Times New Roman" w:hAnsi="Times New Roman" w:cs="Times New Roman"/>
          <w:b/>
          <w:bCs/>
          <w:color w:val="181717"/>
          <w:sz w:val="32"/>
          <w:szCs w:val="32"/>
          <w:rtl/>
        </w:rPr>
        <w:t>إدعاء أن أستخدام الباحثين لعبارة (اللغة الآشورية)يثبت قومية الآشوريين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يستخدم المؤرخون والآثاريون عبارات معينة لت</w:t>
      </w:r>
      <w:r>
        <w:rPr>
          <w:rFonts w:ascii="Times New Roman" w:eastAsia="Times New Roman" w:hAnsi="Times New Roman" w:cs="Times New Roman"/>
          <w:color w:val="181717"/>
          <w:sz w:val="26"/>
          <w:szCs w:val="26"/>
          <w:rtl/>
        </w:rPr>
        <w:t>وصيل أفكارهم من أجل توضيح الصورةللآخر (المتلقي) وعلى سبيل المثال يستخدم المؤرخون مصطلحات تستمر بعضها فيالإستخدام في حين لا تصمد الأخرى للمتغيرات والمستجدات وعلى سبيل المثال أستخدمالمؤرخون عبارات من نوع اللغة الأكدية واللغة البابلية واللغة الآشورية، وفي أحي</w:t>
      </w:r>
      <w:r>
        <w:rPr>
          <w:rFonts w:ascii="Times New Roman" w:eastAsia="Times New Roman" w:hAnsi="Times New Roman" w:cs="Times New Roman"/>
          <w:color w:val="181717"/>
          <w:sz w:val="26"/>
          <w:szCs w:val="26"/>
          <w:rtl/>
        </w:rPr>
        <w:t xml:space="preserve">ان أخرىيستخدمون عبارة اللغة الأكدية بينما يستخدمون للآشورية والبابلية عبارة اللهجة الأكديةالشمالية الآشورية وعبارة اللهجة الأكدية الجنوبية البابلية ، ولو عدنا وناقشنا الأصل أياللغة الأكدية لوجدناها هيّ الأخرى مجرد إصطلاح أبتكر لتحديد نوع اللغة المستخدمة </w:t>
      </w:r>
      <w:r>
        <w:rPr>
          <w:rFonts w:ascii="Times New Roman" w:eastAsia="Times New Roman" w:hAnsi="Times New Roman" w:cs="Times New Roman"/>
          <w:color w:val="181717"/>
          <w:sz w:val="26"/>
          <w:szCs w:val="26"/>
          <w:rtl/>
        </w:rPr>
        <w:lastRenderedPageBreak/>
        <w:t>في</w:t>
      </w:r>
      <w:r>
        <w:rPr>
          <w:rFonts w:ascii="Times New Roman" w:eastAsia="Times New Roman" w:hAnsi="Times New Roman" w:cs="Times New Roman"/>
          <w:color w:val="181717"/>
          <w:sz w:val="26"/>
          <w:szCs w:val="26"/>
          <w:rtl/>
        </w:rPr>
        <w:t>أقليم ما ، ولو تعمقنا أكثر لوجدنا أن ذلك الأقليم نفسه قد أتخذ التسمية من موقع جغرافيهو مدينة أكد عاصمة أمبراطور أكد الكلدي سرجون الكبير / شروكين ، بمعنى أن تسميةأكد أوأكدي ليست تسمية قومية لأنها تسمية لاحقة للإستيطان في موقع جغرافي محدد ،ومثلما أخذت الدولة</w:t>
      </w:r>
      <w:r>
        <w:rPr>
          <w:rFonts w:ascii="Times New Roman" w:eastAsia="Times New Roman" w:hAnsi="Times New Roman" w:cs="Times New Roman"/>
          <w:color w:val="181717"/>
          <w:sz w:val="26"/>
          <w:szCs w:val="26"/>
          <w:rtl/>
        </w:rPr>
        <w:t xml:space="preserve"> البابلية أسمها من المدينة العاصمة بابل والدولة الآشورية من المدينةالعاصمة آشور كذلك أخذت الدولة الأكدية تسميتها الإقليمية من المدينة العاصمة أكد ،ولماكانت الأكدية هي ذاتها لغة أسلاف الكلدان أي الرافديون الأوائل من سكان القطر البحريكما يشير إلى ذلك أكثر من</w:t>
      </w:r>
      <w:r>
        <w:rPr>
          <w:rFonts w:ascii="Times New Roman" w:eastAsia="Times New Roman" w:hAnsi="Times New Roman" w:cs="Times New Roman"/>
          <w:color w:val="181717"/>
          <w:sz w:val="26"/>
          <w:szCs w:val="26"/>
          <w:rtl/>
        </w:rPr>
        <w:t xml:space="preserve"> مؤرخ وآثاري فإن تسمية اللغة الأكدية لا تحمل أي دلالة قوميةلأنها أصبحت في عصر الأمبراطورية الأكدية اللغة الرسمية لشعبين مختلفين عرقياً يسكنانفي وسط وجنوب وادي الرافدين هم أحفاد الكلدان الأوائل الذين أطلق عليهم المؤرخونلاحقاً تسمية الأكديين علاوة على السومر</w:t>
      </w:r>
      <w:r>
        <w:rPr>
          <w:rFonts w:ascii="Times New Roman" w:eastAsia="Times New Roman" w:hAnsi="Times New Roman" w:cs="Times New Roman"/>
          <w:color w:val="181717"/>
          <w:sz w:val="26"/>
          <w:szCs w:val="26"/>
          <w:rtl/>
        </w:rPr>
        <w:t>يين كما أستخدمها في الشمال كلغة رسمية الشعبالشوباري الآسيوي الذي كان قد إستخدم قبل ذلك اللغة السومرية، ثم أستخدم هذه الأكديةلاحقاً في وسط وجنوب العراق من قبل السلالة الكشية الهندوأوربية ،وهذا يشبه تماماًإستخدام العراقيون اليوم على تنوعهم القومي اللغة العرب</w:t>
      </w:r>
      <w:r>
        <w:rPr>
          <w:rFonts w:ascii="Times New Roman" w:eastAsia="Times New Roman" w:hAnsi="Times New Roman" w:cs="Times New Roman"/>
          <w:color w:val="181717"/>
          <w:sz w:val="26"/>
          <w:szCs w:val="26"/>
          <w:rtl/>
        </w:rPr>
        <w:t>ية كلغة رسمية علاوة على إستخدامكل فئة قومية للغتها الأم فيما بين أفرادها .</w:t>
      </w:r>
    </w:p>
    <w:p w:rsidR="00A84D01" w:rsidRDefault="00CD183F">
      <w:pPr>
        <w:spacing w:after="15" w:line="269" w:lineRule="auto"/>
        <w:ind w:left="-4" w:right="-15" w:hanging="10"/>
        <w:jc w:val="both"/>
      </w:pPr>
      <w:r>
        <w:rPr>
          <w:rFonts w:ascii="Times New Roman" w:eastAsia="Times New Roman" w:hAnsi="Times New Roman" w:cs="Times New Roman"/>
          <w:color w:val="181717"/>
          <w:sz w:val="26"/>
          <w:szCs w:val="26"/>
          <w:rtl/>
        </w:rPr>
        <w:t>وهكذا يتبين أن اللغة الأكدية</w:t>
      </w:r>
      <w:r>
        <w:rPr>
          <w:rFonts w:ascii="Times New Roman" w:eastAsia="Times New Roman" w:hAnsi="Times New Roman" w:cs="Times New Roman"/>
          <w:color w:val="181717"/>
          <w:sz w:val="26"/>
          <w:szCs w:val="26"/>
          <w:u w:val="single" w:color="181717"/>
          <w:rtl/>
        </w:rPr>
        <w:t xml:space="preserve"> لم تكن لغة قومية لجماعة متجانسة عرقياً ، فكيف يمكن أن تكونلهجاتها لغة قومية</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لا سيما وأنها قد أستخدمت من قبل مجاميع عرقية متعددة كالشوباريين / الآشوريي</w:t>
      </w:r>
      <w:r>
        <w:rPr>
          <w:rFonts w:ascii="Times New Roman" w:eastAsia="Times New Roman" w:hAnsi="Times New Roman" w:cs="Times New Roman"/>
          <w:color w:val="181717"/>
          <w:sz w:val="26"/>
          <w:szCs w:val="26"/>
          <w:rtl/>
        </w:rPr>
        <w:t>ن القدماءوالعموريين / ملوك إقليم آشور والأكديين والكشيين ؟</w:t>
      </w:r>
    </w:p>
    <w:p w:rsidR="00A84D01" w:rsidRDefault="00CD183F">
      <w:pPr>
        <w:spacing w:after="12" w:line="268" w:lineRule="auto"/>
        <w:ind w:left="8" w:right="-2" w:hanging="8"/>
        <w:jc w:val="both"/>
      </w:pPr>
      <w:r>
        <w:rPr>
          <w:rFonts w:ascii="Times New Roman" w:eastAsia="Times New Roman" w:hAnsi="Times New Roman" w:cs="Times New Roman"/>
          <w:color w:val="181717"/>
          <w:sz w:val="26"/>
          <w:szCs w:val="26"/>
          <w:rtl/>
        </w:rPr>
        <w:t>الحقيقة الأخرى التي يحاول البعض تجاهلها ، أن إقليم الشمال على طول تاريخه الطويللم يتحدث سكانه بلغة خاصة بهم بإستثناء الفترة السومرية القديمة، فعندما غزت القبائلالسوبارية إقليم الشمال تحدثوا بالسومر</w:t>
      </w:r>
      <w:r>
        <w:rPr>
          <w:rFonts w:ascii="Times New Roman" w:eastAsia="Times New Roman" w:hAnsi="Times New Roman" w:cs="Times New Roman"/>
          <w:color w:val="181717"/>
          <w:sz w:val="26"/>
          <w:szCs w:val="26"/>
          <w:rtl/>
        </w:rPr>
        <w:t>ية حتى أصبح الإقليم تابعاً للإمبراطورية الأكدية ،فطغت لغة أهل أكد على المكاتبات والإستخدامات اليومية والتي تدعى مجازاً باللغة الأكدية(نسبة للإقليم الذي جاءت منه)، ثم تراجعت الأكدية أمام السومرية في عصر السومريينالإمبراطوري (سلالة أور الثالثة)، غير أن السوم</w:t>
      </w:r>
      <w:r>
        <w:rPr>
          <w:rFonts w:ascii="Times New Roman" w:eastAsia="Times New Roman" w:hAnsi="Times New Roman" w:cs="Times New Roman"/>
          <w:color w:val="181717"/>
          <w:sz w:val="26"/>
          <w:szCs w:val="26"/>
          <w:rtl/>
        </w:rPr>
        <w:t>رية بدأت بالإنكماش أمام الأكدية الحديثةعلى عهد آخر ثلاثة ملوك لسلالة أور حتى أن تسمياتهم كانت أكدية أو كما يحلو للبعضتسميتها بالجزرية نسبة للجزيرة وهي كما بينّا تسمية غير صائبة لأنها بالأساس لغة الكلدانالأوائل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وإبان الحكم العموري (ممالك آشور في العصر الو</w:t>
      </w:r>
      <w:r>
        <w:rPr>
          <w:rFonts w:ascii="Times New Roman" w:eastAsia="Times New Roman" w:hAnsi="Times New Roman" w:cs="Times New Roman"/>
          <w:color w:val="181717"/>
          <w:sz w:val="26"/>
          <w:szCs w:val="26"/>
          <w:rtl/>
        </w:rPr>
        <w:t>سيط) نشأت لهجة جديدة من إمتزاجالأكدية اللغة الفصحى القديمة بالعمورية العامية (أي أشبه ما يكون بالجمع بين اللغةالإنكليزية الفصحى ولغة الكوكني)، وسرعان ما أحتوت لغة المدينة لغة الأرياف ونشأت ماتسمى بالبابلية الوسيطة التي تطورت في عهد السلالات الكلدانية منذ أ</w:t>
      </w:r>
      <w:r>
        <w:rPr>
          <w:rFonts w:ascii="Times New Roman" w:eastAsia="Times New Roman" w:hAnsi="Times New Roman" w:cs="Times New Roman"/>
          <w:color w:val="181717"/>
          <w:sz w:val="26"/>
          <w:szCs w:val="26"/>
          <w:rtl/>
        </w:rPr>
        <w:t xml:space="preserve">واخر الألف الثاني ق. م، فنشأت لهجة جديدة أصطلح على تسميتها بالبابلية الحديثة التي طغت عليها لاحقاً اللغةالآرامية الكلدية وهي لغة تطورت في منتصف الألف الثاني ق .م من تلاقي اللغتين </w:t>
      </w:r>
      <w:r>
        <w:rPr>
          <w:rFonts w:ascii="Times New Roman" w:eastAsia="Times New Roman" w:hAnsi="Times New Roman" w:cs="Times New Roman"/>
          <w:color w:val="181717"/>
          <w:sz w:val="26"/>
          <w:szCs w:val="26"/>
          <w:rtl/>
        </w:rPr>
        <w:lastRenderedPageBreak/>
        <w:t xml:space="preserve">الرافديةالوسط جنوبية (لغة الكلدان الأوائل) والكنعانية الغربية (تسمية إقليمية </w:t>
      </w:r>
      <w:r>
        <w:rPr>
          <w:rFonts w:ascii="Times New Roman" w:eastAsia="Times New Roman" w:hAnsi="Times New Roman" w:cs="Times New Roman"/>
          <w:color w:val="181717"/>
          <w:sz w:val="26"/>
          <w:szCs w:val="26"/>
          <w:rtl/>
        </w:rPr>
        <w:t>/ لغة سكان الساحلالسوري.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وفي إقليم آشور أو بلاد شوبارو أستخدمت الأكدية البابلية منذ عهد شمشي أدد الأول حتىتاريخ إستبدالها باللغة الآرامية عام </w:t>
      </w:r>
      <w:r>
        <w:rPr>
          <w:rFonts w:ascii="Times New Roman" w:eastAsia="Times New Roman" w:hAnsi="Times New Roman" w:cs="Times New Roman"/>
          <w:color w:val="181717"/>
          <w:sz w:val="26"/>
          <w:szCs w:val="26"/>
        </w:rPr>
        <w:t>٧١١</w:t>
      </w:r>
      <w:r>
        <w:rPr>
          <w:rFonts w:ascii="Times New Roman" w:eastAsia="Times New Roman" w:hAnsi="Times New Roman" w:cs="Times New Roman"/>
          <w:color w:val="181717"/>
          <w:sz w:val="26"/>
          <w:szCs w:val="26"/>
          <w:rtl/>
        </w:rPr>
        <w:t xml:space="preserve"> ق.م، وهو ما تذهب إليه البروفيسورة مورين كاليري كوفاكس -</w:t>
      </w:r>
      <w:r>
        <w:rPr>
          <w:rFonts w:ascii="Times New Roman" w:eastAsia="Times New Roman" w:hAnsi="Times New Roman" w:cs="Times New Roman"/>
          <w:color w:val="181717"/>
          <w:sz w:val="26"/>
        </w:rPr>
        <w:t>Maureen Gallery Kovacs</w:t>
      </w:r>
      <w:r>
        <w:rPr>
          <w:rFonts w:ascii="Times New Roman" w:eastAsia="Times New Roman" w:hAnsi="Times New Roman" w:cs="Times New Roman"/>
          <w:color w:val="181717"/>
          <w:sz w:val="26"/>
          <w:szCs w:val="26"/>
          <w:rtl/>
        </w:rPr>
        <w:t xml:space="preserve">- في الصفحة </w:t>
      </w:r>
      <w:r>
        <w:rPr>
          <w:rFonts w:ascii="Times New Roman" w:eastAsia="Times New Roman" w:hAnsi="Times New Roman" w:cs="Times New Roman"/>
          <w:color w:val="181717"/>
          <w:sz w:val="26"/>
          <w:szCs w:val="26"/>
        </w:rPr>
        <w:t>١١٨</w:t>
      </w:r>
      <w:r>
        <w:rPr>
          <w:rFonts w:ascii="Times New Roman" w:eastAsia="Times New Roman" w:hAnsi="Times New Roman" w:cs="Times New Roman"/>
          <w:color w:val="181717"/>
          <w:sz w:val="26"/>
          <w:szCs w:val="26"/>
          <w:rtl/>
        </w:rPr>
        <w:t xml:space="preserve"> من كتابها الموس</w:t>
      </w:r>
      <w:r>
        <w:rPr>
          <w:rFonts w:ascii="Times New Roman" w:eastAsia="Times New Roman" w:hAnsi="Times New Roman" w:cs="Times New Roman"/>
          <w:color w:val="181717"/>
          <w:sz w:val="26"/>
          <w:szCs w:val="26"/>
          <w:rtl/>
        </w:rPr>
        <w:t>وم ملحمة كلكامش -</w:t>
      </w:r>
      <w:r>
        <w:rPr>
          <w:rFonts w:ascii="Times New Roman" w:eastAsia="Times New Roman" w:hAnsi="Times New Roman" w:cs="Times New Roman"/>
          <w:color w:val="181717"/>
          <w:sz w:val="26"/>
        </w:rPr>
        <w:t>The Epic of Gilgamesh</w:t>
      </w:r>
      <w:r>
        <w:rPr>
          <w:rFonts w:ascii="Times New Roman" w:eastAsia="Times New Roman" w:hAnsi="Times New Roman" w:cs="Times New Roman"/>
          <w:color w:val="181717"/>
          <w:sz w:val="26"/>
          <w:szCs w:val="26"/>
          <w:rtl/>
        </w:rPr>
        <w:t>- حيث تقول : وهنالك لهجة غير محددةالمرجع تاريخياً أو جغرافياً وهي البابلية القياسية (بمعنى التقليدية) وهيّ لهجة حرفية</w:t>
      </w:r>
      <w:r>
        <w:rPr>
          <w:rFonts w:ascii="Times New Roman" w:eastAsia="Times New Roman" w:hAnsi="Times New Roman" w:cs="Times New Roman"/>
          <w:color w:val="181717"/>
          <w:sz w:val="26"/>
          <w:szCs w:val="26"/>
          <w:u w:val="single" w:color="181717"/>
          <w:rtl/>
        </w:rPr>
        <w:t xml:space="preserve"> طورتعن البابلية القديمة</w:t>
      </w:r>
      <w:r>
        <w:rPr>
          <w:rFonts w:ascii="Times New Roman" w:eastAsia="Times New Roman" w:hAnsi="Times New Roman" w:cs="Times New Roman"/>
          <w:color w:val="181717"/>
          <w:sz w:val="26"/>
          <w:szCs w:val="26"/>
          <w:rtl/>
        </w:rPr>
        <w:t xml:space="preserve"> في الفترة ما بين القرنين السادس عشر والثاني عشر ق.م ،</w:t>
      </w:r>
      <w:r>
        <w:rPr>
          <w:rFonts w:ascii="Times New Roman" w:eastAsia="Times New Roman" w:hAnsi="Times New Roman" w:cs="Times New Roman"/>
          <w:color w:val="181717"/>
          <w:sz w:val="26"/>
          <w:szCs w:val="26"/>
          <w:u w:val="single" w:color="181717"/>
          <w:rtl/>
        </w:rPr>
        <w:t xml:space="preserve"> وأستخدمت</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u w:val="single" w:color="181717"/>
          <w:rtl/>
        </w:rPr>
        <w:t>كلغة أدب في ك</w:t>
      </w:r>
      <w:r>
        <w:rPr>
          <w:rFonts w:ascii="Times New Roman" w:eastAsia="Times New Roman" w:hAnsi="Times New Roman" w:cs="Times New Roman"/>
          <w:color w:val="181717"/>
          <w:sz w:val="26"/>
          <w:szCs w:val="26"/>
          <w:u w:val="single" w:color="181717"/>
          <w:rtl/>
        </w:rPr>
        <w:t>ل من بابل وآشور</w:t>
      </w:r>
      <w:r>
        <w:rPr>
          <w:rFonts w:ascii="Times New Roman" w:eastAsia="Times New Roman" w:hAnsi="Times New Roman" w:cs="Times New Roman"/>
          <w:color w:val="181717"/>
          <w:sz w:val="26"/>
          <w:szCs w:val="26"/>
          <w:rtl/>
        </w:rPr>
        <w:t xml:space="preserve"> . </w:t>
      </w:r>
    </w:p>
    <w:p w:rsidR="00A84D01" w:rsidRDefault="00CD183F">
      <w:pPr>
        <w:spacing w:after="4" w:line="272" w:lineRule="auto"/>
        <w:ind w:left="-4" w:right="-15" w:hanging="10"/>
        <w:jc w:val="both"/>
      </w:pPr>
      <w:r>
        <w:rPr>
          <w:rFonts w:ascii="Times New Roman" w:eastAsia="Times New Roman" w:hAnsi="Times New Roman" w:cs="Times New Roman"/>
          <w:color w:val="181717"/>
          <w:sz w:val="26"/>
          <w:szCs w:val="26"/>
          <w:u w:val="single" w:color="181717"/>
          <w:rtl/>
        </w:rPr>
        <w:t>أما ما تسمى باللهجة الآشورية القديمة فلم تستخدم في الواقع داخل حدود إقليم الشمال الرافديكما يتوهم البعض</w:t>
      </w:r>
      <w:r>
        <w:rPr>
          <w:rFonts w:ascii="Times New Roman" w:eastAsia="Times New Roman" w:hAnsi="Times New Roman" w:cs="Times New Roman"/>
          <w:color w:val="181717"/>
          <w:sz w:val="26"/>
          <w:szCs w:val="26"/>
          <w:rtl/>
        </w:rPr>
        <w:t xml:space="preserve"> ، ويشرح ذلك الأستاذ الدكتور نائل حنون في الصفحة </w:t>
      </w:r>
      <w:r>
        <w:rPr>
          <w:rFonts w:ascii="Times New Roman" w:eastAsia="Times New Roman" w:hAnsi="Times New Roman" w:cs="Times New Roman"/>
          <w:color w:val="181717"/>
          <w:sz w:val="26"/>
          <w:szCs w:val="26"/>
        </w:rPr>
        <w:t>١٣٣</w:t>
      </w:r>
      <w:r>
        <w:rPr>
          <w:rFonts w:ascii="Times New Roman" w:eastAsia="Times New Roman" w:hAnsi="Times New Roman" w:cs="Times New Roman"/>
          <w:color w:val="181717"/>
          <w:sz w:val="26"/>
          <w:szCs w:val="26"/>
          <w:rtl/>
        </w:rPr>
        <w:t xml:space="preserve"> من معجمه المسماري حيث يقول حول اللهجة الآشورية القديمة </w:t>
      </w:r>
      <w:r>
        <w:rPr>
          <w:rFonts w:ascii="Times New Roman" w:eastAsia="Times New Roman" w:hAnsi="Times New Roman" w:cs="Times New Roman"/>
          <w:color w:val="181717"/>
          <w:sz w:val="26"/>
          <w:szCs w:val="26"/>
        </w:rPr>
        <w:t>١٨٠٠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١٦٠٠</w:t>
      </w:r>
      <w:r>
        <w:rPr>
          <w:rFonts w:ascii="Times New Roman" w:eastAsia="Times New Roman" w:hAnsi="Times New Roman" w:cs="Times New Roman"/>
          <w:color w:val="181717"/>
          <w:sz w:val="26"/>
          <w:szCs w:val="26"/>
          <w:rtl/>
        </w:rPr>
        <w:t xml:space="preserve"> ق.م : </w:t>
      </w:r>
      <w:r>
        <w:rPr>
          <w:rFonts w:ascii="Times New Roman" w:eastAsia="Times New Roman" w:hAnsi="Times New Roman" w:cs="Times New Roman"/>
          <w:color w:val="181717"/>
          <w:sz w:val="26"/>
          <w:szCs w:val="26"/>
          <w:rtl/>
        </w:rPr>
        <w:t xml:space="preserve">أن وجه الغرابة في ظهور هذه اللهجة يتمثل في أنها لم تتكون في بلاد آشور. </w:t>
      </w:r>
      <w:r>
        <w:rPr>
          <w:rFonts w:ascii="Times New Roman" w:eastAsia="Times New Roman" w:hAnsi="Times New Roman" w:cs="Times New Roman"/>
          <w:color w:val="181717"/>
          <w:sz w:val="26"/>
          <w:szCs w:val="26"/>
          <w:u w:val="single" w:color="181717"/>
          <w:rtl/>
        </w:rPr>
        <w:t xml:space="preserve"> ففي بلاد آشور سادت اللهجةالبابلية القديمة آنذاك ، أما الآشورية القديمة فقد سادت في المستوطنات التجارية الآشوريةفي بلاد الأناضول</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بمعنى أنها كانت لهجة هجينة غلبت عليها المفردات الميتان</w:t>
      </w:r>
      <w:r>
        <w:rPr>
          <w:rFonts w:ascii="Times New Roman" w:eastAsia="Times New Roman" w:hAnsi="Times New Roman" w:cs="Times New Roman"/>
          <w:color w:val="181717"/>
          <w:sz w:val="26"/>
          <w:szCs w:val="26"/>
          <w:rtl/>
        </w:rPr>
        <w:t>ية (أسلاف الأرمن الحاليين)والحيثية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وللعلم فقد طورت اللهجة البابلية القياسية المنحدرة عن لغة الكلدان الأوائل مطلع القرنالعاشر ق.م بعد أن أمتزجت بها اللهجة الآرامية الكلدية ،ثم ما لبث أن هيمنت على كلوادي الرافدين أثر الثورة البابلية الكبرى في منتصف القرن ا</w:t>
      </w:r>
      <w:r>
        <w:rPr>
          <w:rFonts w:ascii="Times New Roman" w:eastAsia="Times New Roman" w:hAnsi="Times New Roman" w:cs="Times New Roman"/>
          <w:color w:val="181717"/>
          <w:sz w:val="26"/>
          <w:szCs w:val="26"/>
          <w:rtl/>
        </w:rPr>
        <w:t xml:space="preserve">لسابع ق.م ، ومما ساعد علىذلك إستبدال إقليم الشمال للهجة البابلية القياسية بالآرامية الرافدية رسمياً في عام </w:t>
      </w:r>
      <w:r>
        <w:rPr>
          <w:rFonts w:ascii="Times New Roman" w:eastAsia="Times New Roman" w:hAnsi="Times New Roman" w:cs="Times New Roman"/>
          <w:color w:val="181717"/>
          <w:sz w:val="26"/>
          <w:szCs w:val="26"/>
        </w:rPr>
        <w:t>٧١١</w:t>
      </w:r>
      <w:r>
        <w:rPr>
          <w:rFonts w:ascii="Times New Roman" w:eastAsia="Times New Roman" w:hAnsi="Times New Roman" w:cs="Times New Roman"/>
          <w:color w:val="181717"/>
          <w:sz w:val="26"/>
          <w:szCs w:val="26"/>
          <w:rtl/>
        </w:rPr>
        <w:t xml:space="preserve"> ق.م ، وهيّ الآرامية التي تطورت في وادي الرافدين وتشبعت بالمفردات المحلية للكلدان الأوائلوباللفظ الكلداني المحلي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وتشير </w:t>
      </w:r>
      <w:r>
        <w:rPr>
          <w:rFonts w:ascii="Times New Roman" w:eastAsia="Times New Roman" w:hAnsi="Times New Roman" w:cs="Times New Roman"/>
          <w:color w:val="181717"/>
          <w:sz w:val="26"/>
          <w:szCs w:val="26"/>
          <w:rtl/>
        </w:rPr>
        <w:t>الأستاذة كوفاك في ذات الصفحة من كتابها (ملحمة كلكامش): بأن تقسيم البعضللهجة الأكدية في إقليم آشور بقديمة ومتوسطة وحديثة</w:t>
      </w:r>
      <w:r>
        <w:rPr>
          <w:rFonts w:ascii="Times New Roman" w:eastAsia="Times New Roman" w:hAnsi="Times New Roman" w:cs="Times New Roman"/>
          <w:color w:val="181717"/>
          <w:sz w:val="26"/>
          <w:szCs w:val="26"/>
          <w:u w:val="single" w:color="181717"/>
          <w:rtl/>
        </w:rPr>
        <w:t xml:space="preserve"> هو في الواقع مجاراة للتقسيماتالسياسية لذلك الإقليم على الصعيد التاريخي</w:t>
      </w:r>
      <w:r>
        <w:rPr>
          <w:rFonts w:ascii="Times New Roman" w:eastAsia="Times New Roman" w:hAnsi="Times New Roman" w:cs="Times New Roman"/>
          <w:color w:val="181717"/>
          <w:sz w:val="26"/>
          <w:szCs w:val="26"/>
          <w:rtl/>
        </w:rPr>
        <w:t xml:space="preserve"> .</w:t>
      </w:r>
    </w:p>
    <w:p w:rsidR="00A84D01" w:rsidRDefault="00CD183F">
      <w:pPr>
        <w:spacing w:after="4" w:line="272" w:lineRule="auto"/>
        <w:ind w:left="-4" w:right="-15" w:hanging="10"/>
        <w:jc w:val="both"/>
      </w:pPr>
      <w:r>
        <w:rPr>
          <w:rFonts w:ascii="Times New Roman" w:eastAsia="Times New Roman" w:hAnsi="Times New Roman" w:cs="Times New Roman"/>
          <w:color w:val="181717"/>
          <w:sz w:val="26"/>
          <w:szCs w:val="26"/>
          <w:rtl/>
        </w:rPr>
        <w:t xml:space="preserve">وهكذا يتبين لنا ثانية بأن الآشورية أو اللهجة الأكدية المستخدمة </w:t>
      </w:r>
      <w:r>
        <w:rPr>
          <w:rFonts w:ascii="Times New Roman" w:eastAsia="Times New Roman" w:hAnsi="Times New Roman" w:cs="Times New Roman"/>
          <w:color w:val="181717"/>
          <w:sz w:val="26"/>
          <w:szCs w:val="26"/>
          <w:rtl/>
        </w:rPr>
        <w:t>في إقليم آشور ، وبمعنىأدق</w:t>
      </w:r>
      <w:r>
        <w:rPr>
          <w:rFonts w:ascii="Times New Roman" w:eastAsia="Times New Roman" w:hAnsi="Times New Roman" w:cs="Times New Roman"/>
          <w:color w:val="181717"/>
          <w:sz w:val="26"/>
          <w:szCs w:val="26"/>
          <w:u w:val="single" w:color="181717"/>
          <w:rtl/>
        </w:rPr>
        <w:t xml:space="preserve"> لغة أهل بابل الشمالية لم تكن أساساً لغةِ أصلية في الشمال الرافدي وإنما لغة مستوردةمن الإقليم البابلي</w:t>
      </w:r>
      <w:r>
        <w:rPr>
          <w:rFonts w:ascii="Times New Roman" w:eastAsia="Times New Roman" w:hAnsi="Times New Roman" w:cs="Times New Roman"/>
          <w:color w:val="181717"/>
          <w:sz w:val="26"/>
          <w:szCs w:val="26"/>
          <w:rtl/>
        </w:rPr>
        <w:t xml:space="preserve"> ، وبالتالي ، فإنها لم تعن في يوم من الأيام لغة قومية لسكان الشمال الموزائيكيين ، ذلك أنها وكما أثبتنا عبارة عن</w:t>
      </w:r>
      <w:r>
        <w:rPr>
          <w:rFonts w:ascii="Times New Roman" w:eastAsia="Times New Roman" w:hAnsi="Times New Roman" w:cs="Times New Roman"/>
          <w:color w:val="181717"/>
          <w:sz w:val="26"/>
          <w:szCs w:val="26"/>
          <w:u w:val="single" w:color="181717"/>
          <w:rtl/>
        </w:rPr>
        <w:t xml:space="preserve"> لهجة أكدية بابلية </w:t>
      </w:r>
      <w:r>
        <w:rPr>
          <w:rFonts w:ascii="Times New Roman" w:eastAsia="Times New Roman" w:hAnsi="Times New Roman" w:cs="Times New Roman"/>
          <w:color w:val="181717"/>
          <w:sz w:val="26"/>
          <w:szCs w:val="26"/>
          <w:u w:val="single" w:color="181717"/>
          <w:rtl/>
        </w:rPr>
        <w:t>أستنبطت عن لغة الكلدانالأوائل ودخلت عليها مفردات أجنبية ، أما لهجة الشمال المركبة من العناصر المحليةالهندوأوربية ومزيج الكلدان القدماء أهل بابل فلم يتعد حدود إستخدام هذه (اللهجة الهجينة)نطاق التجار الآشوريين على إختلاف إنحداراتهم العرقية</w:t>
      </w:r>
      <w:r>
        <w:rPr>
          <w:rFonts w:ascii="Times New Roman" w:eastAsia="Times New Roman" w:hAnsi="Times New Roman" w:cs="Times New Roman"/>
          <w:color w:val="181717"/>
          <w:sz w:val="26"/>
          <w:szCs w:val="26"/>
          <w:rtl/>
        </w:rPr>
        <w:t xml:space="preserve"> .</w:t>
      </w:r>
    </w:p>
    <w:p w:rsidR="00A84D01" w:rsidRDefault="00CD183F">
      <w:pPr>
        <w:spacing w:after="1133" w:line="268" w:lineRule="auto"/>
        <w:ind w:left="9" w:right="-15" w:hanging="9"/>
        <w:jc w:val="both"/>
      </w:pPr>
      <w:r>
        <w:rPr>
          <w:rFonts w:ascii="Times New Roman" w:eastAsia="Times New Roman" w:hAnsi="Times New Roman" w:cs="Times New Roman"/>
          <w:color w:val="181717"/>
          <w:sz w:val="26"/>
          <w:szCs w:val="26"/>
          <w:rtl/>
        </w:rPr>
        <w:lastRenderedPageBreak/>
        <w:t>الأهم من هذا وذا</w:t>
      </w:r>
      <w:r>
        <w:rPr>
          <w:rFonts w:ascii="Times New Roman" w:eastAsia="Times New Roman" w:hAnsi="Times New Roman" w:cs="Times New Roman"/>
          <w:color w:val="181717"/>
          <w:sz w:val="26"/>
          <w:szCs w:val="26"/>
          <w:rtl/>
        </w:rPr>
        <w:t>ك أنها لم تستخدم في وادي الرافدين على الإطلاق لأنها نمت وتطورتوأنقرضت في بلاد الأناضول</w:t>
      </w:r>
      <w:r>
        <w:rPr>
          <w:rFonts w:ascii="Times New Roman" w:eastAsia="Times New Roman" w:hAnsi="Times New Roman" w:cs="Times New Roman"/>
          <w:color w:val="181717"/>
          <w:sz w:val="26"/>
          <w:szCs w:val="26"/>
          <w:u w:val="single" w:color="181717"/>
          <w:rtl/>
        </w:rPr>
        <w:t xml:space="preserve"> خارج حدود إقليم آشور</w:t>
      </w:r>
      <w:r>
        <w:rPr>
          <w:rFonts w:ascii="Times New Roman" w:eastAsia="Times New Roman" w:hAnsi="Times New Roman" w:cs="Times New Roman"/>
          <w:color w:val="181717"/>
          <w:sz w:val="26"/>
          <w:szCs w:val="26"/>
          <w:rtl/>
        </w:rPr>
        <w:t xml:space="preserve">  .  </w:t>
      </w:r>
    </w:p>
    <w:p w:rsidR="00A84D01" w:rsidRDefault="00CD183F">
      <w:pPr>
        <w:spacing w:after="204" w:line="277" w:lineRule="auto"/>
        <w:ind w:left="1802" w:right="1366" w:hanging="542"/>
      </w:pPr>
      <w:r>
        <w:rPr>
          <w:rFonts w:ascii="Times New Roman" w:eastAsia="Times New Roman" w:hAnsi="Times New Roman" w:cs="Times New Roman"/>
          <w:b/>
          <w:bCs/>
          <w:color w:val="181717"/>
          <w:sz w:val="32"/>
          <w:szCs w:val="32"/>
          <w:rtl/>
        </w:rPr>
        <w:t>إدعاء أن إقليم الشمال كان يسمى إقليم آشورمنذ أقدم العصور حتى يومنا هذا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من المعروف لدينا أن أسم آشور قد إستخدام كتسمية لإقليم شمال الرافدين في</w:t>
      </w:r>
      <w:r>
        <w:rPr>
          <w:rFonts w:ascii="Times New Roman" w:eastAsia="Times New Roman" w:hAnsi="Times New Roman" w:cs="Times New Roman"/>
          <w:color w:val="181717"/>
          <w:sz w:val="26"/>
          <w:szCs w:val="26"/>
          <w:rtl/>
        </w:rPr>
        <w:t xml:space="preserve"> الأدوارالآشورية الحديثة (السلالة السرجونية) كما يذكر ذلك الاستاذ طه باقر في الصفحة </w:t>
      </w:r>
      <w:r>
        <w:rPr>
          <w:rFonts w:ascii="Times New Roman" w:eastAsia="Times New Roman" w:hAnsi="Times New Roman" w:cs="Times New Roman"/>
          <w:color w:val="181717"/>
          <w:sz w:val="26"/>
          <w:szCs w:val="26"/>
        </w:rPr>
        <w:t>٤٧١</w:t>
      </w:r>
      <w:r>
        <w:rPr>
          <w:rFonts w:ascii="Times New Roman" w:eastAsia="Times New Roman" w:hAnsi="Times New Roman" w:cs="Times New Roman"/>
          <w:color w:val="181717"/>
          <w:sz w:val="26"/>
          <w:szCs w:val="26"/>
          <w:rtl/>
        </w:rPr>
        <w:t xml:space="preserve"> من كتابه الموسوعي (مقدمة في تاريخ الحضارات) حيث راحت التسمية آش شور تسبقبالعلامة المقطعية مات أي بلاد وتلحق بالعلامة المقطعية كي الدالة على المدينة لتميز الأسمعن المعنى</w:t>
      </w:r>
      <w:r>
        <w:rPr>
          <w:rFonts w:ascii="Times New Roman" w:eastAsia="Times New Roman" w:hAnsi="Times New Roman" w:cs="Times New Roman"/>
          <w:color w:val="181717"/>
          <w:sz w:val="26"/>
          <w:szCs w:val="26"/>
          <w:rtl/>
        </w:rPr>
        <w:t xml:space="preserve"> الديني (آشور الإله) الذي يسبق بالعلامة الدالة على الإله دنكر أو آن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ويؤكد الأستاذ باقر في الصفحة اللاحقة قائلاً : ويوجد أسم آخر لموطن الآشوريين يرجح أنيكون</w:t>
      </w:r>
      <w:r>
        <w:rPr>
          <w:rFonts w:ascii="Times New Roman" w:eastAsia="Times New Roman" w:hAnsi="Times New Roman" w:cs="Times New Roman"/>
          <w:color w:val="181717"/>
          <w:sz w:val="26"/>
          <w:szCs w:val="26"/>
          <w:u w:val="single" w:color="181717"/>
          <w:rtl/>
        </w:rPr>
        <w:t xml:space="preserve"> الأسم الأصلي الأقدم هو سوبارتو أو شوبارتو</w:t>
      </w:r>
      <w:r>
        <w:rPr>
          <w:rFonts w:ascii="Times New Roman" w:eastAsia="Times New Roman" w:hAnsi="Times New Roman" w:cs="Times New Roman"/>
          <w:color w:val="181717"/>
          <w:sz w:val="26"/>
          <w:szCs w:val="26"/>
          <w:rtl/>
        </w:rPr>
        <w:t xml:space="preserve"> أو شوبر نسبة للأقوام الذين أستوطنوا هذا الجزء من شمالي ا</w:t>
      </w:r>
      <w:r>
        <w:rPr>
          <w:rFonts w:ascii="Times New Roman" w:eastAsia="Times New Roman" w:hAnsi="Times New Roman" w:cs="Times New Roman"/>
          <w:color w:val="181717"/>
          <w:sz w:val="26"/>
          <w:szCs w:val="26"/>
          <w:rtl/>
        </w:rPr>
        <w:t>لعراق منذ أقدم العصور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وبديهي أن العديد من الدراسات والكتب المدرسية والتعليمية الحديثة تطلق تسمية (العصورالآشورية) على إقليم الشمال الرافدي بسبب منجزات العائلة السرجونية، تثبت ذلك بكلوضوح تسجيلات اللمو الآشورية -</w:t>
      </w:r>
      <w:r>
        <w:rPr>
          <w:rFonts w:ascii="Times New Roman" w:eastAsia="Times New Roman" w:hAnsi="Times New Roman" w:cs="Times New Roman"/>
          <w:color w:val="181717"/>
          <w:sz w:val="26"/>
        </w:rPr>
        <w:t>Khorsabad</w:t>
      </w:r>
      <w:r>
        <w:rPr>
          <w:rFonts w:ascii="Times New Roman" w:eastAsia="Times New Roman" w:hAnsi="Times New Roman" w:cs="Times New Roman"/>
          <w:color w:val="181717"/>
          <w:sz w:val="26"/>
          <w:szCs w:val="26"/>
          <w:rtl/>
        </w:rPr>
        <w:t xml:space="preserve">- وأثبات ملوك آشور- </w:t>
      </w:r>
      <w:r>
        <w:rPr>
          <w:rFonts w:ascii="Times New Roman" w:eastAsia="Times New Roman" w:hAnsi="Times New Roman" w:cs="Times New Roman"/>
          <w:color w:val="181717"/>
          <w:sz w:val="26"/>
        </w:rPr>
        <w:t xml:space="preserve"> The AssyrianK</w:t>
      </w:r>
      <w:r>
        <w:rPr>
          <w:rFonts w:ascii="Times New Roman" w:eastAsia="Times New Roman" w:hAnsi="Times New Roman" w:cs="Times New Roman"/>
          <w:color w:val="181717"/>
          <w:sz w:val="26"/>
        </w:rPr>
        <w:t>ing-List</w:t>
      </w:r>
      <w:r>
        <w:rPr>
          <w:rFonts w:ascii="Times New Roman" w:eastAsia="Times New Roman" w:hAnsi="Times New Roman" w:cs="Times New Roman"/>
          <w:color w:val="181717"/>
          <w:sz w:val="26"/>
          <w:szCs w:val="26"/>
          <w:rtl/>
        </w:rPr>
        <w:t xml:space="preserve">- منذ أقدم أزمان تاريخهم ، والتي يحددها الأستاذ طه باقر في الصفحة </w:t>
      </w:r>
      <w:r>
        <w:rPr>
          <w:rFonts w:ascii="Times New Roman" w:eastAsia="Times New Roman" w:hAnsi="Times New Roman" w:cs="Times New Roman"/>
          <w:color w:val="181717"/>
          <w:sz w:val="26"/>
          <w:szCs w:val="26"/>
        </w:rPr>
        <w:t>١٤٧</w:t>
      </w:r>
      <w:r>
        <w:rPr>
          <w:rFonts w:ascii="Times New Roman" w:eastAsia="Times New Roman" w:hAnsi="Times New Roman" w:cs="Times New Roman"/>
          <w:color w:val="181717"/>
          <w:sz w:val="26"/>
          <w:szCs w:val="26"/>
          <w:rtl/>
        </w:rPr>
        <w:t xml:space="preserve"> من كتابه الموسوم (مقدمة في تاريخ الحضارات القديمة) بعد إنفصال إقليم الشمال عن وسطوجنوب العراق القديم أي بعد سقوط سلالة أور الثالثة ، حيث يشار إلى هذا التاريخ كبدايةللعهد الآشوري </w:t>
      </w:r>
      <w:r>
        <w:rPr>
          <w:rFonts w:ascii="Times New Roman" w:eastAsia="Times New Roman" w:hAnsi="Times New Roman" w:cs="Times New Roman"/>
          <w:color w:val="181717"/>
          <w:sz w:val="26"/>
          <w:szCs w:val="26"/>
          <w:rtl/>
        </w:rPr>
        <w:t>الوطني كما في ثبت خرسباد -</w:t>
      </w:r>
      <w:r>
        <w:rPr>
          <w:rFonts w:ascii="Times New Roman" w:eastAsia="Times New Roman" w:hAnsi="Times New Roman" w:cs="Times New Roman"/>
          <w:color w:val="181717"/>
          <w:sz w:val="26"/>
        </w:rPr>
        <w:t>Khorsabad List</w:t>
      </w:r>
      <w:r>
        <w:rPr>
          <w:rFonts w:ascii="Times New Roman" w:eastAsia="Times New Roman" w:hAnsi="Times New Roman" w:cs="Times New Roman"/>
          <w:color w:val="181717"/>
          <w:sz w:val="26"/>
          <w:szCs w:val="26"/>
          <w:rtl/>
        </w:rPr>
        <w:t>- وكذلك أثبات الملوكالمتعاصرين -</w:t>
      </w:r>
      <w:r>
        <w:rPr>
          <w:rFonts w:ascii="Times New Roman" w:eastAsia="Times New Roman" w:hAnsi="Times New Roman" w:cs="Times New Roman"/>
          <w:color w:val="181717"/>
          <w:sz w:val="26"/>
        </w:rPr>
        <w:t>Synchronistic King-Lists</w:t>
      </w:r>
      <w:r>
        <w:rPr>
          <w:rFonts w:ascii="Times New Roman" w:eastAsia="Times New Roman" w:hAnsi="Times New Roman" w:cs="Times New Roman"/>
          <w:color w:val="181717"/>
          <w:sz w:val="26"/>
          <w:szCs w:val="26"/>
          <w:rtl/>
        </w:rPr>
        <w:t>-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كما أعتمد بعض منسقي مناهج التاريخ (من أجل سهولة توصيل المعلومات) إلى تقسيمفترات الإقليم الشمالي بعبارات مدرسية تصنيفية ، حيث تذكر ذلك الإقليم بأسم آشور إبتد</w:t>
      </w:r>
      <w:r>
        <w:rPr>
          <w:rFonts w:ascii="Times New Roman" w:eastAsia="Times New Roman" w:hAnsi="Times New Roman" w:cs="Times New Roman"/>
          <w:color w:val="181717"/>
          <w:sz w:val="26"/>
          <w:szCs w:val="26"/>
          <w:rtl/>
        </w:rPr>
        <w:t>اءبعصر ما قبل الآشوري القديم (السومري) وهو ما يخالف الواقع التاريخي للمنطقة تماماً ،ذلك أن العصر الآشوري المبكر (السوباري) هو العصر الآشوري الوحيد الذي تطابقت فيه</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صفة المنطقة مع تسمية السكان الأعم من الشوباريين الذين منحوا أسمهم الوطني أو أسمإلههم لمدينة آ</w:t>
      </w:r>
      <w:r>
        <w:rPr>
          <w:rFonts w:ascii="Times New Roman" w:eastAsia="Times New Roman" w:hAnsi="Times New Roman" w:cs="Times New Roman"/>
          <w:color w:val="181717"/>
          <w:sz w:val="26"/>
          <w:szCs w:val="26"/>
          <w:rtl/>
        </w:rPr>
        <w:t>شور ، أما بإستثناء تلك الفترة ، فقد كانت الأقوام المختلفة التي تستوطن آشورتتكنى بالتسمية الآشورية نسبة للإقليم حسب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ومع أن هذه الحقائق ليست مسألة يصعب إدراكاها من قبل العامة ، لكن البعض للأسفالشديد لا يريدون أن يفهموا مثل هذه الوقائع والإثباتات التاريخية </w:t>
      </w:r>
      <w:r>
        <w:rPr>
          <w:rFonts w:ascii="Times New Roman" w:eastAsia="Times New Roman" w:hAnsi="Times New Roman" w:cs="Times New Roman"/>
          <w:color w:val="181717"/>
          <w:sz w:val="26"/>
          <w:szCs w:val="26"/>
          <w:rtl/>
        </w:rPr>
        <w:t xml:space="preserve">الموثقة بالدليل العلميلانها وبكل بساطة ووضوح تتعارض مع أوهامهم ، عموماً فقد إلتصقت تسمية بلاد سوبارتوبذلك الإقليم </w:t>
      </w:r>
      <w:r>
        <w:rPr>
          <w:rFonts w:ascii="Times New Roman" w:eastAsia="Times New Roman" w:hAnsi="Times New Roman" w:cs="Times New Roman"/>
          <w:color w:val="181717"/>
          <w:sz w:val="26"/>
          <w:szCs w:val="26"/>
          <w:rtl/>
        </w:rPr>
        <w:lastRenderedPageBreak/>
        <w:t>خلال عصوره القديمة كلها ، لكن المحدثين من المؤرخين أشاعو إستعمالالتسمية الأغريقية المتأخرة (بلاد آشور) وذلك إبان عصر الإكتشافات الآثارية في ال</w:t>
      </w:r>
      <w:r>
        <w:rPr>
          <w:rFonts w:ascii="Times New Roman" w:eastAsia="Times New Roman" w:hAnsi="Times New Roman" w:cs="Times New Roman"/>
          <w:color w:val="181717"/>
          <w:sz w:val="26"/>
          <w:szCs w:val="26"/>
          <w:rtl/>
        </w:rPr>
        <w:t>عراقمنتصف القرن التاسع عشر بسبب من إعجابهم بمنجزات الإغريق القدماء ولأن الإغريقأطلقوا على بلاد شوبارو تسمية -</w:t>
      </w:r>
      <w:r>
        <w:rPr>
          <w:rFonts w:ascii="Times New Roman" w:eastAsia="Times New Roman" w:hAnsi="Times New Roman" w:cs="Times New Roman"/>
          <w:color w:val="181717"/>
          <w:sz w:val="26"/>
        </w:rPr>
        <w:t>Assyria</w:t>
      </w:r>
      <w:r>
        <w:rPr>
          <w:rFonts w:ascii="Times New Roman" w:eastAsia="Times New Roman" w:hAnsi="Times New Roman" w:cs="Times New Roman"/>
          <w:color w:val="181717"/>
          <w:sz w:val="26"/>
          <w:szCs w:val="26"/>
          <w:rtl/>
        </w:rPr>
        <w:t>-، أما الأسم الحقيقي لإقليم الشمال فهو بلادشوبارو الذي ظل لصيقاً بالإقليم حتى نهاية العصر البابلي الحديث، وتأكيداً على ذلك نجدأن بلاد شوبارو</w:t>
      </w:r>
      <w:r>
        <w:rPr>
          <w:rFonts w:ascii="Times New Roman" w:eastAsia="Times New Roman" w:hAnsi="Times New Roman" w:cs="Times New Roman"/>
          <w:color w:val="181717"/>
          <w:sz w:val="26"/>
          <w:szCs w:val="26"/>
          <w:rtl/>
        </w:rPr>
        <w:t xml:space="preserve"> قد أستخدمت بشكل شمولي منذ مطلع العصر الأكدي، كما في ملحمة ملكالحرب الخاصة بالإمبراطور الأكدي شروكين (سرجون الكبير) والنص الملحمي لإسطورةالملك الأكدي نرام سين وإسطوانة الملك الإشنوني دادوشا التي تذكر جيوش الملك يسمح أددبجموع الشوبارتو وكذلك إستخدام حمورابي</w:t>
      </w:r>
      <w:r>
        <w:rPr>
          <w:rFonts w:ascii="Times New Roman" w:eastAsia="Times New Roman" w:hAnsi="Times New Roman" w:cs="Times New Roman"/>
          <w:color w:val="181717"/>
          <w:sz w:val="26"/>
          <w:szCs w:val="26"/>
          <w:rtl/>
        </w:rPr>
        <w:t xml:space="preserve"> لهذه التسمية (شوبارتو) في العامين </w:t>
      </w:r>
      <w:r>
        <w:rPr>
          <w:rFonts w:ascii="Times New Roman" w:eastAsia="Times New Roman" w:hAnsi="Times New Roman" w:cs="Times New Roman"/>
          <w:color w:val="181717"/>
          <w:sz w:val="26"/>
          <w:szCs w:val="26"/>
        </w:rPr>
        <w:t>٣٢</w:t>
      </w:r>
      <w:r>
        <w:rPr>
          <w:rFonts w:ascii="Times New Roman" w:eastAsia="Times New Roman" w:hAnsi="Times New Roman" w:cs="Times New Roman"/>
          <w:color w:val="181717"/>
          <w:sz w:val="26"/>
          <w:szCs w:val="26"/>
          <w:rtl/>
        </w:rPr>
        <w:t xml:space="preserve"> و</w:t>
      </w:r>
      <w:r>
        <w:rPr>
          <w:rFonts w:ascii="Times New Roman" w:eastAsia="Times New Roman" w:hAnsi="Times New Roman" w:cs="Times New Roman"/>
          <w:color w:val="181717"/>
          <w:sz w:val="26"/>
          <w:szCs w:val="26"/>
        </w:rPr>
        <w:t>٣٧</w:t>
      </w:r>
      <w:r>
        <w:rPr>
          <w:rFonts w:ascii="Times New Roman" w:eastAsia="Times New Roman" w:hAnsi="Times New Roman" w:cs="Times New Roman"/>
          <w:color w:val="181717"/>
          <w:sz w:val="26"/>
          <w:szCs w:val="26"/>
          <w:rtl/>
        </w:rPr>
        <w:t xml:space="preserve"> من سنوات حكمه للإشارة إلى أقليم الشمال وهو ذات الأسم الذي يستخدمه الملك نبوبلاصرفي مقدمة إسطوانته الشهيرة التي تتحدث عن إستعادة البابليين للشمال الرافدي بعبارتهالشهيرة (ذبحت بلاد الشوبارو)، و أخيراً وكما يقال (شهد </w:t>
      </w:r>
      <w:r>
        <w:rPr>
          <w:rFonts w:ascii="Times New Roman" w:eastAsia="Times New Roman" w:hAnsi="Times New Roman" w:cs="Times New Roman"/>
          <w:color w:val="181717"/>
          <w:sz w:val="26"/>
          <w:szCs w:val="26"/>
          <w:rtl/>
        </w:rPr>
        <w:t>شاهد من أهلها) حيث ترد في أحدنصوص الفأل الآشورية عبارة لملك آشوري يقول فيها :(نحن الشوباريين) وهو إعترافتجنبه الكثير من ملوك آشور ، لأن المعنى المرادف لهذه المفردة الشائعة في وادي الرافدينبلغة البابليين هو (العبد أو الخادم)، ذلك أن سكان الأقليم البابلي (سو</w:t>
      </w:r>
      <w:r>
        <w:rPr>
          <w:rFonts w:ascii="Times New Roman" w:eastAsia="Times New Roman" w:hAnsi="Times New Roman" w:cs="Times New Roman"/>
          <w:color w:val="181717"/>
          <w:sz w:val="26"/>
          <w:szCs w:val="26"/>
          <w:rtl/>
        </w:rPr>
        <w:t>مر وأكد) كانوا منذالعهود القديمة يستوردون عبيدهم من المناطق الشوبارية (إقليم الشمال الرافدي. )أما كتابات المؤرخين المحدثين وخاصة من يتناولون في دراساتهم إقليم الشمال فأننا نجدهميستخدمون الإسم الإغريقي الشهير آسيريا ويقدمونه في عناوين دراستهم تحت تسمية آشور</w:t>
      </w:r>
      <w:r>
        <w:rPr>
          <w:rFonts w:ascii="Times New Roman" w:eastAsia="Times New Roman" w:hAnsi="Times New Roman" w:cs="Times New Roman"/>
          <w:color w:val="181717"/>
          <w:sz w:val="26"/>
          <w:szCs w:val="26"/>
          <w:rtl/>
        </w:rPr>
        <w:t xml:space="preserve">، أما في متن دراساتهم فيعمدون إلى الإشارة للتسمية الحقيقية للإقليم (شوبارو) ومصدرأشتقاقها ، ففي الصفحة </w:t>
      </w:r>
      <w:r>
        <w:rPr>
          <w:rFonts w:ascii="Times New Roman" w:eastAsia="Times New Roman" w:hAnsi="Times New Roman" w:cs="Times New Roman"/>
          <w:color w:val="181717"/>
          <w:sz w:val="26"/>
          <w:szCs w:val="26"/>
        </w:rPr>
        <w:t>٤٥</w:t>
      </w:r>
      <w:r>
        <w:rPr>
          <w:rFonts w:ascii="Times New Roman" w:eastAsia="Times New Roman" w:hAnsi="Times New Roman" w:cs="Times New Roman"/>
          <w:color w:val="181717"/>
          <w:sz w:val="26"/>
          <w:szCs w:val="26"/>
          <w:rtl/>
        </w:rPr>
        <w:t xml:space="preserve"> من كتابه الموسوم (حمورابي .. ملك بابل وعصره) يقول المؤرخ والآثاري المعروف د. هورست كلنغل :</w:t>
      </w:r>
      <w:r>
        <w:rPr>
          <w:rFonts w:ascii="Times New Roman" w:eastAsia="Times New Roman" w:hAnsi="Times New Roman" w:cs="Times New Roman"/>
          <w:color w:val="181717"/>
          <w:sz w:val="26"/>
          <w:szCs w:val="26"/>
          <w:u w:val="single" w:color="181717"/>
          <w:rtl/>
        </w:rPr>
        <w:t xml:space="preserve"> القوات التابعة لشوبارتو والمسماة آشوريين</w:t>
      </w:r>
      <w:r>
        <w:rPr>
          <w:rFonts w:ascii="Times New Roman" w:eastAsia="Times New Roman" w:hAnsi="Times New Roman" w:cs="Times New Roman"/>
          <w:color w:val="181717"/>
          <w:sz w:val="26"/>
          <w:szCs w:val="26"/>
          <w:rtl/>
        </w:rPr>
        <w:t>مع وحدات شعب الجبال</w:t>
      </w:r>
      <w:r>
        <w:rPr>
          <w:rFonts w:ascii="Times New Roman" w:eastAsia="Times New Roman" w:hAnsi="Times New Roman" w:cs="Times New Roman"/>
          <w:color w:val="181717"/>
          <w:sz w:val="26"/>
          <w:szCs w:val="26"/>
          <w:rtl/>
        </w:rPr>
        <w:t xml:space="preserve"> الكوتيين -</w:t>
      </w:r>
      <w:r>
        <w:rPr>
          <w:rFonts w:ascii="Times New Roman" w:eastAsia="Times New Roman" w:hAnsi="Times New Roman" w:cs="Times New Roman"/>
          <w:color w:val="181717"/>
          <w:sz w:val="26"/>
        </w:rPr>
        <w:t>Gutians</w:t>
      </w:r>
      <w:r>
        <w:rPr>
          <w:rFonts w:ascii="Times New Roman" w:eastAsia="Times New Roman" w:hAnsi="Times New Roman" w:cs="Times New Roman"/>
          <w:color w:val="181717"/>
          <w:sz w:val="26"/>
          <w:szCs w:val="26"/>
          <w:rtl/>
        </w:rPr>
        <w:t>-...، والمقصود من عبارته القوات التابعة... أن هؤلاء (الشوباريين) الذين نُعَرفهم (بتسمية الآشوريين)، ثم يستطرد بأنهم وأقرباءهمالجبليين الكوتيين (الآسيويين) أقاموا حلفاً ضد بابل ، وذلك أن سيطرة شمشي أدد العموريالمنحدر عن أسلاف الكلدان الأوا</w:t>
      </w:r>
      <w:r>
        <w:rPr>
          <w:rFonts w:ascii="Times New Roman" w:eastAsia="Times New Roman" w:hAnsi="Times New Roman" w:cs="Times New Roman"/>
          <w:color w:val="181717"/>
          <w:sz w:val="26"/>
          <w:szCs w:val="26"/>
          <w:rtl/>
        </w:rPr>
        <w:t>ئل كانت مؤقتة برغم هيمنته العسكرية على إقليم شوبارووتوحيد مدنه في دولة إقليمية عاصمتها آشور ومنها جاء أسم الإقليم الذي كان</w:t>
      </w:r>
      <w:r>
        <w:rPr>
          <w:rFonts w:ascii="Times New Roman" w:eastAsia="Times New Roman" w:hAnsi="Times New Roman" w:cs="Times New Roman"/>
          <w:color w:val="181717"/>
          <w:sz w:val="26"/>
          <w:szCs w:val="26"/>
          <w:u w:val="single" w:color="181717"/>
          <w:rtl/>
        </w:rPr>
        <w:t xml:space="preserve"> عامة الشعبأي أغلبيته من العنصر الشوباري</w:t>
      </w:r>
      <w:r>
        <w:rPr>
          <w:rFonts w:ascii="Times New Roman" w:eastAsia="Times New Roman" w:hAnsi="Times New Roman" w:cs="Times New Roman"/>
          <w:color w:val="181717"/>
          <w:sz w:val="26"/>
          <w:szCs w:val="26"/>
          <w:rtl/>
        </w:rPr>
        <w:t xml:space="preserve"> الذي ذابت فيه بقايا السومريين القدماء سكان إقليم الشمال الأصليين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إن هذا التعميم وتبادل التس</w:t>
      </w:r>
      <w:r>
        <w:rPr>
          <w:rFonts w:ascii="Times New Roman" w:eastAsia="Times New Roman" w:hAnsi="Times New Roman" w:cs="Times New Roman"/>
          <w:color w:val="181717"/>
          <w:sz w:val="26"/>
          <w:szCs w:val="26"/>
          <w:rtl/>
        </w:rPr>
        <w:t xml:space="preserve">ميات بين المواقع القديمة وتسمية الوافدين الجدد بأسماء المواقعالقديمة هي مسألة طبيعية ما تزال سارية حتى يومنا هذا ،لذلك نجد المؤرخ الإغريقيهيرودوتس الذي يعتقد بأنه زار وادي الرافدين في حدود عام </w:t>
      </w:r>
      <w:r>
        <w:rPr>
          <w:rFonts w:ascii="Times New Roman" w:eastAsia="Times New Roman" w:hAnsi="Times New Roman" w:cs="Times New Roman"/>
          <w:color w:val="181717"/>
          <w:sz w:val="26"/>
          <w:szCs w:val="26"/>
        </w:rPr>
        <w:t>٤٦٠</w:t>
      </w:r>
      <w:r>
        <w:rPr>
          <w:rFonts w:ascii="Times New Roman" w:eastAsia="Times New Roman" w:hAnsi="Times New Roman" w:cs="Times New Roman"/>
          <w:color w:val="181717"/>
          <w:sz w:val="26"/>
          <w:szCs w:val="26"/>
          <w:rtl/>
        </w:rPr>
        <w:t xml:space="preserve"> ق.م قد أعتقد أن آسيريا هي تسمية ثانية لبابل لكون بلاد بابل </w:t>
      </w:r>
      <w:r>
        <w:rPr>
          <w:rFonts w:ascii="Times New Roman" w:eastAsia="Times New Roman" w:hAnsi="Times New Roman" w:cs="Times New Roman"/>
          <w:color w:val="181717"/>
          <w:sz w:val="26"/>
          <w:szCs w:val="26"/>
          <w:rtl/>
        </w:rPr>
        <w:t>كانت تعني عهدذاك القطر الرافدي برمته ، كما أنمصدر توهمه ذاك كان بسبب معرفته بالأصل البابلي لملكة آشور الكلدية شمورآمات ، التي</w:t>
      </w:r>
    </w:p>
    <w:p w:rsidR="00A84D01" w:rsidRDefault="00CD183F">
      <w:pPr>
        <w:spacing w:after="22"/>
        <w:ind w:left="-3" w:hanging="10"/>
        <w:jc w:val="left"/>
      </w:pPr>
      <w:r>
        <w:rPr>
          <w:rFonts w:ascii="Times New Roman" w:eastAsia="Times New Roman" w:hAnsi="Times New Roman" w:cs="Times New Roman"/>
          <w:color w:val="181717"/>
          <w:sz w:val="26"/>
          <w:szCs w:val="26"/>
          <w:rtl/>
        </w:rPr>
        <w:t>أعتقد أنها هيّ من بنت بابل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 xml:space="preserve">وفي العهد الأخميني كانت آشور التي كانت تلفظ (آقور) تابعة إلى إقليم بابل حيث كانوادي الرافدين الولاية </w:t>
      </w:r>
      <w:r>
        <w:rPr>
          <w:rFonts w:ascii="Times New Roman" w:eastAsia="Times New Roman" w:hAnsi="Times New Roman" w:cs="Times New Roman"/>
          <w:color w:val="181717"/>
          <w:sz w:val="26"/>
          <w:szCs w:val="26"/>
          <w:rtl/>
        </w:rPr>
        <w:t>الأخمينية الحادية عشر أو كما كان يدعى وفق الكتابات الأخمينية(بمرزبانية بابل) وكانت آشور المندثرة جزءاً من هذه المرزبانية، ولكثرة جرايات بابلمن ناحية وصعوبة السيطرة عليها من ناحية أخرى ولا سيما بعد ثورتي نبوخذنصر الثالثونبوخذنصر الرابع ، فصلت منطقة آقور عام</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٤٨٧</w:t>
      </w:r>
      <w:r>
        <w:rPr>
          <w:rFonts w:ascii="Times New Roman" w:eastAsia="Times New Roman" w:hAnsi="Times New Roman" w:cs="Times New Roman"/>
          <w:color w:val="181717"/>
          <w:sz w:val="26"/>
          <w:szCs w:val="26"/>
          <w:rtl/>
        </w:rPr>
        <w:t xml:space="preserve"> ق.م وألحقت بولاية عبرنهري / عبرنهرا الذي كان يضم سوريا الداخلة (الساحل السوري حتى غزة) وسوريا الخارجة (بادية الشاموالعراق التي كانت قبل الإحتلال الأخميني أرضاً عراقية تدعى باللغة الإغريقية بارابوتامياأي حافات الرافدين) ومعهما جزيرة قبرص ، مما يعني أن </w:t>
      </w:r>
      <w:r>
        <w:rPr>
          <w:rFonts w:ascii="Times New Roman" w:eastAsia="Times New Roman" w:hAnsi="Times New Roman" w:cs="Times New Roman"/>
          <w:color w:val="181717"/>
          <w:sz w:val="26"/>
          <w:szCs w:val="26"/>
          <w:rtl/>
        </w:rPr>
        <w:t>آشور وقت إلحاقها بسوريا لمتكن تدعى آسيريا وإنما آقور ومعلوم أن سوريا كما هو مرجح قد أشتق إسمها من (الملكالإسطوري السوري سورس) وليس كما يشيع البعض بأنها مأخوذة عن آسيريا ،إذ منغير الممكن منطقياً أن تتسمى مرزبانية / خششثارأبوانية -</w:t>
      </w:r>
      <w:r>
        <w:rPr>
          <w:rFonts w:ascii="Times New Roman" w:eastAsia="Times New Roman" w:hAnsi="Times New Roman" w:cs="Times New Roman"/>
          <w:color w:val="181717"/>
          <w:sz w:val="26"/>
        </w:rPr>
        <w:t>Khshshtharapvan</w:t>
      </w:r>
      <w:r>
        <w:rPr>
          <w:rFonts w:ascii="Times New Roman" w:eastAsia="Times New Roman" w:hAnsi="Times New Roman" w:cs="Times New Roman"/>
          <w:color w:val="181717"/>
          <w:sz w:val="26"/>
          <w:szCs w:val="26"/>
          <w:rtl/>
        </w:rPr>
        <w:t>- واسعةكسوري</w:t>
      </w:r>
      <w:r>
        <w:rPr>
          <w:rFonts w:ascii="Times New Roman" w:eastAsia="Times New Roman" w:hAnsi="Times New Roman" w:cs="Times New Roman"/>
          <w:color w:val="181717"/>
          <w:sz w:val="26"/>
          <w:szCs w:val="26"/>
          <w:rtl/>
        </w:rPr>
        <w:t>ا بأسم مندثر لمقاطعة صغيرة ألحقت بها للتو، بخاصة وأن تلك المقاطعة الصغيرةلم تعد تستخدم ذلك الأسم أصلاً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وبديهي أنه حتى بعدما تمكن حكام مدينة آشور إبان عصر تنامي قوتهم من التوسع علىحساب جيرانهم ، فإن حدود مملكتهم لم تتعد مساحة تحسب بعشرات الأميال ، وبهذا ا</w:t>
      </w:r>
      <w:r>
        <w:rPr>
          <w:rFonts w:ascii="Times New Roman" w:eastAsia="Times New Roman" w:hAnsi="Times New Roman" w:cs="Times New Roman"/>
          <w:color w:val="181717"/>
          <w:sz w:val="26"/>
          <w:szCs w:val="26"/>
          <w:rtl/>
        </w:rPr>
        <w:t>لصدديقول الباحث وأستاذ التاريخ جورج روو في كتابه الموسوم (العراق القديم) : في نهايةالقرن العاشر قبل الميلاد أي بمعنى بعد ما يقرب من ألف عام من تأسيس شمشي أدد للدولةالآشورية بتركيبتها السكانية المتنوعة وبتناوب المحتلين من ميتانيين وحثيين على ضمهالممالكهم لع</w:t>
      </w:r>
      <w:r>
        <w:rPr>
          <w:rFonts w:ascii="Times New Roman" w:eastAsia="Times New Roman" w:hAnsi="Times New Roman" w:cs="Times New Roman"/>
          <w:color w:val="181717"/>
          <w:sz w:val="26"/>
          <w:szCs w:val="26"/>
          <w:rtl/>
        </w:rPr>
        <w:t>دة قرون ، لم تكن مساحة إقليم آشور لتزيد على شريط ضيق من الأرض لا يكاديبلغ طوله المائة ميل وعرضه على الخمسين ميلاً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أما التقارب في مسميات المنطقة شوبارو وآشور وآسيريا وسوريا فهو تقارب لفظي وليسإشتقاقي لأن آسيريا (اللفظة الإغريقية) هيّ </w:t>
      </w:r>
      <w:r>
        <w:rPr>
          <w:rFonts w:ascii="Times New Roman" w:eastAsia="Times New Roman" w:hAnsi="Times New Roman" w:cs="Times New Roman"/>
          <w:color w:val="181717"/>
          <w:sz w:val="26"/>
          <w:szCs w:val="26"/>
          <w:rtl/>
        </w:rPr>
        <w:t>صياغة لفظية لكلمة آشور المعدلة بدورها عناللفظة الأصلية القديمة شوبارو الآسيوية الأصل ، وتأكيداً على ذلك فإن أسم آشور أو آسيرياسرعان ما زال من الإستعمال كلياً ، وتحديداً بعد إشتهار المنطقة بتسمية جديدة مشتقة عنموضع بابلي قديم هو - بيرت ناهريم- فصارت تدعى مي</w:t>
      </w:r>
      <w:r>
        <w:rPr>
          <w:rFonts w:ascii="Times New Roman" w:eastAsia="Times New Roman" w:hAnsi="Times New Roman" w:cs="Times New Roman"/>
          <w:color w:val="181717"/>
          <w:sz w:val="26"/>
          <w:szCs w:val="26"/>
          <w:rtl/>
        </w:rPr>
        <w:t>سوبوتاميا -</w:t>
      </w:r>
      <w:r>
        <w:rPr>
          <w:rFonts w:ascii="Times New Roman" w:eastAsia="Times New Roman" w:hAnsi="Times New Roman" w:cs="Times New Roman"/>
          <w:color w:val="181717"/>
          <w:sz w:val="26"/>
        </w:rPr>
        <w:t>Mesopotamia</w:t>
      </w:r>
      <w:r>
        <w:rPr>
          <w:rFonts w:ascii="Times New Roman" w:eastAsia="Times New Roman" w:hAnsi="Times New Roman" w:cs="Times New Roman"/>
          <w:color w:val="181717"/>
          <w:sz w:val="26"/>
          <w:szCs w:val="26"/>
          <w:rtl/>
        </w:rPr>
        <w:t>- وهيتسمية أطلقها المؤرخ الإغريقي فوليبوس (</w:t>
      </w:r>
      <w:r>
        <w:rPr>
          <w:rFonts w:ascii="Times New Roman" w:eastAsia="Times New Roman" w:hAnsi="Times New Roman" w:cs="Times New Roman"/>
          <w:color w:val="181717"/>
          <w:sz w:val="26"/>
          <w:szCs w:val="26"/>
        </w:rPr>
        <w:t>٢٠٢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١٢٠</w:t>
      </w:r>
      <w:r>
        <w:rPr>
          <w:rFonts w:ascii="Times New Roman" w:eastAsia="Times New Roman" w:hAnsi="Times New Roman" w:cs="Times New Roman"/>
          <w:color w:val="181717"/>
          <w:sz w:val="26"/>
          <w:szCs w:val="26"/>
          <w:rtl/>
        </w:rPr>
        <w:t xml:space="preserve"> ق.م) في منتصف العهد السلوقي على إقليم آسيريا بسبب من أصلها البابلي ثم أطلقت لاحقاً على القطر كله ، بخاصة بعدما أستبدلالسكان المحليون المتقبلون للبشارة المسيحية أسم المنطقة تسمية آقور </w:t>
      </w:r>
      <w:r>
        <w:rPr>
          <w:rFonts w:ascii="Times New Roman" w:eastAsia="Times New Roman" w:hAnsi="Times New Roman" w:cs="Times New Roman"/>
          <w:color w:val="181717"/>
          <w:sz w:val="26"/>
          <w:szCs w:val="26"/>
          <w:rtl/>
        </w:rPr>
        <w:t>الوثنية الأخمينيةإلى تسمية إقليم آثور التي لم تشتق عن آسيريا كما يتخيل البعض وإنما أستمدت من الكتابالمقدس أي من أسم الملك البابلي آثور بن نمرود البابلي الذي كان أساس ملكه في سهل شنعاروفقاً لما جاء في الإصحاح العاشر من سفر التكوين الطبعة الكاثوليكية القديمة</w:t>
      </w:r>
      <w:r>
        <w:rPr>
          <w:rFonts w:ascii="Times New Roman" w:eastAsia="Times New Roman" w:hAnsi="Times New Roman" w:cs="Times New Roman"/>
          <w:color w:val="181717"/>
          <w:sz w:val="26"/>
          <w:szCs w:val="26"/>
          <w:rtl/>
        </w:rPr>
        <w:t xml:space="preserve"> /طبعة الأباءالدومنيكان عام </w:t>
      </w:r>
      <w:r>
        <w:rPr>
          <w:rFonts w:ascii="Times New Roman" w:eastAsia="Times New Roman" w:hAnsi="Times New Roman" w:cs="Times New Roman"/>
          <w:color w:val="181717"/>
          <w:sz w:val="26"/>
          <w:szCs w:val="26"/>
        </w:rPr>
        <w:t>١٨٧٥</w:t>
      </w:r>
      <w:r>
        <w:rPr>
          <w:rFonts w:ascii="Times New Roman" w:eastAsia="Times New Roman" w:hAnsi="Times New Roman" w:cs="Times New Roman"/>
          <w:color w:val="181717"/>
          <w:sz w:val="26"/>
          <w:szCs w:val="26"/>
          <w:rtl/>
        </w:rPr>
        <w:t xml:space="preserve">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والحقيقة فأن الرافديين جميعاً وبضمنهم رجل الشارع في إقليم الشمال وكذلك (السلطةالشرعية في بابل) كانوا جميعاً يطلقون على إقليم الشمال أسم (بلاد شوبارو) التي </w:t>
      </w:r>
      <w:r>
        <w:rPr>
          <w:rFonts w:ascii="Times New Roman" w:eastAsia="Times New Roman" w:hAnsi="Times New Roman" w:cs="Times New Roman"/>
          <w:color w:val="181717"/>
          <w:sz w:val="26"/>
          <w:szCs w:val="26"/>
          <w:rtl/>
        </w:rPr>
        <w:lastRenderedPageBreak/>
        <w:t>بقيت فيالإستخدام حتى نهاية الحكم الامبراطوري في بلاد الرافدين عام</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 ولعل الفترة الوحيدة التي تجاوزت تسمية آشور حدودها الإقليمية المحلية الضيقة وصارت تستعمل بشكلواسع كان في عهد الأسرة أو السلالة السرجونية التي حكمت </w:t>
      </w:r>
      <w:r>
        <w:rPr>
          <w:rFonts w:ascii="Times New Roman" w:eastAsia="Times New Roman" w:hAnsi="Times New Roman" w:cs="Times New Roman"/>
          <w:color w:val="181717"/>
          <w:sz w:val="26"/>
          <w:szCs w:val="26"/>
        </w:rPr>
        <w:t>١٠٩</w:t>
      </w:r>
      <w:r>
        <w:rPr>
          <w:rFonts w:ascii="Times New Roman" w:eastAsia="Times New Roman" w:hAnsi="Times New Roman" w:cs="Times New Roman"/>
          <w:color w:val="181717"/>
          <w:sz w:val="26"/>
          <w:szCs w:val="26"/>
          <w:rtl/>
        </w:rPr>
        <w:t xml:space="preserve"> سنوات ، ومع ذلك لم يستخدم البابليون في مدوناتهم حتى في ذلك الحين تلك التسمية الأجنبية الدخيلة (</w:t>
      </w:r>
      <w:r>
        <w:rPr>
          <w:rFonts w:ascii="Times New Roman" w:eastAsia="Times New Roman" w:hAnsi="Times New Roman" w:cs="Times New Roman"/>
          <w:color w:val="181717"/>
          <w:sz w:val="26"/>
          <w:szCs w:val="26"/>
          <w:rtl/>
        </w:rPr>
        <w:t>آشور)، وإنما بقوا يستخدمون التسمية القديمة شوبارو أو سوبارتو كما بينا في الأمثلة السابقة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وما لبث أن أستبدل أسم الإقليم في عهد الإغريق إلى آسيريا ثم أبدله الإغريق ثانية إلىميسوبوتاميا ثم تسمى محلياً آقور</w:t>
      </w:r>
      <w:r>
        <w:rPr>
          <w:rFonts w:ascii="Times New Roman" w:eastAsia="Times New Roman" w:hAnsi="Times New Roman" w:cs="Times New Roman"/>
          <w:color w:val="181717"/>
          <w:sz w:val="26"/>
          <w:szCs w:val="26"/>
          <w:u w:val="single" w:color="181717"/>
          <w:rtl/>
        </w:rPr>
        <w:t xml:space="preserve"> وفي العهود المسيحية المبكرة أستخدمت للإقليم التسمية</w:t>
      </w:r>
      <w:r>
        <w:rPr>
          <w:rFonts w:ascii="Times New Roman" w:eastAsia="Times New Roman" w:hAnsi="Times New Roman" w:cs="Times New Roman"/>
          <w:color w:val="181717"/>
          <w:sz w:val="26"/>
          <w:szCs w:val="26"/>
          <w:u w:val="single" w:color="181717"/>
          <w:rtl/>
        </w:rPr>
        <w:t>الكتابية -</w:t>
      </w:r>
      <w:r>
        <w:rPr>
          <w:rFonts w:ascii="Times New Roman" w:eastAsia="Times New Roman" w:hAnsi="Times New Roman" w:cs="Times New Roman"/>
          <w:color w:val="181717"/>
          <w:sz w:val="26"/>
          <w:u w:val="single" w:color="181717"/>
        </w:rPr>
        <w:t>Biblical</w:t>
      </w:r>
      <w:r>
        <w:rPr>
          <w:rFonts w:ascii="Times New Roman" w:eastAsia="Times New Roman" w:hAnsi="Times New Roman" w:cs="Times New Roman"/>
          <w:color w:val="181717"/>
          <w:sz w:val="26"/>
          <w:szCs w:val="26"/>
          <w:u w:val="single" w:color="181717"/>
          <w:rtl/>
        </w:rPr>
        <w:t>- آثور التي تعني موطن آثور بن نمرود</w:t>
      </w:r>
      <w:r>
        <w:rPr>
          <w:rFonts w:ascii="Times New Roman" w:eastAsia="Times New Roman" w:hAnsi="Times New Roman" w:cs="Times New Roman"/>
          <w:color w:val="181717"/>
          <w:sz w:val="26"/>
          <w:szCs w:val="26"/>
          <w:rtl/>
        </w:rPr>
        <w:t xml:space="preserve"> (الملك البابلي) بن كوش بن حام بن نوح وذلك بحسب سفر التكوين كما أشرت آنفاً، ولهذا يقول الأب ألبير أبونا في الصفحة</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من كتابه الموسوم (شهداء المشرق ج</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أن</w:t>
      </w:r>
      <w:r>
        <w:rPr>
          <w:rFonts w:ascii="Times New Roman" w:eastAsia="Times New Roman" w:hAnsi="Times New Roman" w:cs="Times New Roman"/>
          <w:color w:val="181717"/>
          <w:sz w:val="26"/>
          <w:szCs w:val="26"/>
          <w:u w:val="single" w:color="181717"/>
          <w:rtl/>
        </w:rPr>
        <w:t xml:space="preserve"> آثور أسم عام كان يطلق على المنطقة التيتشمل الموص</w:t>
      </w:r>
      <w:r>
        <w:rPr>
          <w:rFonts w:ascii="Times New Roman" w:eastAsia="Times New Roman" w:hAnsi="Times New Roman" w:cs="Times New Roman"/>
          <w:color w:val="181717"/>
          <w:sz w:val="26"/>
          <w:szCs w:val="26"/>
          <w:u w:val="single" w:color="181717"/>
          <w:rtl/>
        </w:rPr>
        <w:t>ل الحالية وأربيل وما فيها من المقاطعات الكنسية والأبرشيات</w:t>
      </w:r>
      <w:r>
        <w:rPr>
          <w:rFonts w:ascii="Times New Roman" w:eastAsia="Times New Roman" w:hAnsi="Times New Roman" w:cs="Times New Roman"/>
          <w:color w:val="181717"/>
          <w:sz w:val="26"/>
          <w:szCs w:val="26"/>
          <w:rtl/>
        </w:rPr>
        <w:t xml:space="preserve"> ،وبمعنى آخر أنها تسمية محلية دينية مسيحية أساسها ما ورد عن آثور في سفر التكوين ، ولكن هنالك رأيآخر يعتمده الدارسون أيضاً وهو أن أصل أسم آثور هو (أثرا) أي الأرض أو الوطن المشتقةمن الكلدانية الحديثة ا</w:t>
      </w:r>
      <w:r>
        <w:rPr>
          <w:rFonts w:ascii="Times New Roman" w:eastAsia="Times New Roman" w:hAnsi="Times New Roman" w:cs="Times New Roman"/>
          <w:color w:val="181717"/>
          <w:sz w:val="26"/>
          <w:szCs w:val="26"/>
          <w:rtl/>
        </w:rPr>
        <w:t>لتي ترجع للغة الرافدية القديمة لغة الكلدان الأوائل الوسط جنوبيين ، أماالتسمية الرسمية التي أطلقت على الإقليم في العصور المسيحية الأولى فقد كانت (حدياب)وكما يعرف المختصون لم تكن مدينة آشور الزائلة من الوجود آنذاك مركزاً لتلك المقاطعةوإنما كان مركزها مدينة أ</w:t>
      </w:r>
      <w:r>
        <w:rPr>
          <w:rFonts w:ascii="Times New Roman" w:eastAsia="Times New Roman" w:hAnsi="Times New Roman" w:cs="Times New Roman"/>
          <w:color w:val="181717"/>
          <w:sz w:val="26"/>
          <w:szCs w:val="26"/>
          <w:rtl/>
        </w:rPr>
        <w:t xml:space="preserve">ربيل / أربا إيلي -الآلهة الأربعة- الشهيرة والتي تقع على نحو </w:t>
      </w:r>
      <w:r>
        <w:rPr>
          <w:rFonts w:ascii="Times New Roman" w:eastAsia="Times New Roman" w:hAnsi="Times New Roman" w:cs="Times New Roman"/>
          <w:color w:val="181717"/>
          <w:sz w:val="26"/>
          <w:szCs w:val="26"/>
        </w:rPr>
        <w:t>٨٠</w:t>
      </w:r>
      <w:r>
        <w:rPr>
          <w:rFonts w:ascii="Times New Roman" w:eastAsia="Times New Roman" w:hAnsi="Times New Roman" w:cs="Times New Roman"/>
          <w:color w:val="181717"/>
          <w:sz w:val="26"/>
          <w:szCs w:val="26"/>
          <w:rtl/>
        </w:rPr>
        <w:t xml:space="preserve"> كم شرقي الموصل ، وأصل هذه اللفظة الأكدية يرجع للغة الكلدية الأم لغة أهل أريدو وكيش/ بابل ،أما الغزاة الكورد والمنتسبين إلى أحزابهم من آثوريي كلدان الجبال فيسمونها اليومكوردستان .</w:t>
      </w:r>
    </w:p>
    <w:p w:rsidR="00A84D01" w:rsidRDefault="00CD183F">
      <w:pPr>
        <w:spacing w:after="4" w:line="272" w:lineRule="auto"/>
        <w:ind w:left="-4" w:right="-15" w:hanging="10"/>
        <w:jc w:val="both"/>
      </w:pPr>
      <w:r>
        <w:rPr>
          <w:rFonts w:ascii="Times New Roman" w:eastAsia="Times New Roman" w:hAnsi="Times New Roman" w:cs="Times New Roman"/>
          <w:color w:val="181717"/>
          <w:sz w:val="26"/>
          <w:szCs w:val="26"/>
          <w:rtl/>
        </w:rPr>
        <w:t>وهكذا يتبين أن</w:t>
      </w:r>
      <w:r>
        <w:rPr>
          <w:rFonts w:ascii="Times New Roman" w:eastAsia="Times New Roman" w:hAnsi="Times New Roman" w:cs="Times New Roman"/>
          <w:color w:val="181717"/>
          <w:sz w:val="26"/>
          <w:szCs w:val="26"/>
          <w:u w:val="single" w:color="181717"/>
          <w:rtl/>
        </w:rPr>
        <w:t xml:space="preserve"> تسمية آشور لم تستخدم للدلالة على إقليم الشمال الرافدي إلا بشكل محليصرف ولفترة لا تتجاوز ثلاثة قرون</w:t>
      </w:r>
      <w:r>
        <w:rPr>
          <w:rFonts w:ascii="Times New Roman" w:eastAsia="Times New Roman" w:hAnsi="Times New Roman" w:cs="Times New Roman"/>
          <w:color w:val="181717"/>
          <w:sz w:val="26"/>
          <w:szCs w:val="26"/>
          <w:rtl/>
        </w:rPr>
        <w:t xml:space="preserve"> من أصل عمر المنطقة التي يقرب من </w:t>
      </w:r>
      <w:r>
        <w:rPr>
          <w:rFonts w:ascii="Times New Roman" w:eastAsia="Times New Roman" w:hAnsi="Times New Roman" w:cs="Times New Roman"/>
          <w:color w:val="181717"/>
          <w:sz w:val="26"/>
          <w:szCs w:val="26"/>
        </w:rPr>
        <w:t>٤٫٢٥٠</w:t>
      </w:r>
      <w:r>
        <w:rPr>
          <w:rFonts w:ascii="Times New Roman" w:eastAsia="Times New Roman" w:hAnsi="Times New Roman" w:cs="Times New Roman"/>
          <w:color w:val="181717"/>
          <w:sz w:val="26"/>
          <w:szCs w:val="26"/>
          <w:rtl/>
        </w:rPr>
        <w:t xml:space="preserve"> عاماً أي بنسبة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١٤</w:t>
      </w:r>
      <w:r>
        <w:rPr>
          <w:rFonts w:ascii="Times New Roman" w:eastAsia="Times New Roman" w:hAnsi="Times New Roman" w:cs="Times New Roman"/>
          <w:color w:val="181717"/>
          <w:sz w:val="26"/>
          <w:szCs w:val="26"/>
          <w:rtl/>
        </w:rPr>
        <w:t xml:space="preserve"> من عمر المنطقة !</w:t>
      </w:r>
    </w:p>
    <w:p w:rsidR="00A84D01" w:rsidRDefault="00CD183F">
      <w:pPr>
        <w:bidi w:val="0"/>
        <w:spacing w:after="320"/>
        <w:ind w:left="425"/>
        <w:jc w:val="left"/>
      </w:pPr>
      <w:r>
        <w:rPr>
          <w:noProof/>
        </w:rPr>
        <w:drawing>
          <wp:inline distT="0" distB="0" distL="0" distR="0">
            <wp:extent cx="4032504" cy="2103120"/>
            <wp:effectExtent l="0" t="0" r="0" b="0"/>
            <wp:docPr id="44790" name="Picture 44790"/>
            <wp:cNvGraphicFramePr/>
            <a:graphic xmlns:a="http://schemas.openxmlformats.org/drawingml/2006/main">
              <a:graphicData uri="http://schemas.openxmlformats.org/drawingml/2006/picture">
                <pic:pic xmlns:pic="http://schemas.openxmlformats.org/drawingml/2006/picture">
                  <pic:nvPicPr>
                    <pic:cNvPr id="44790" name="Picture 44790"/>
                    <pic:cNvPicPr/>
                  </pic:nvPicPr>
                  <pic:blipFill>
                    <a:blip r:embed="rId73"/>
                    <a:stretch>
                      <a:fillRect/>
                    </a:stretch>
                  </pic:blipFill>
                  <pic:spPr>
                    <a:xfrm>
                      <a:off x="0" y="0"/>
                      <a:ext cx="4032504" cy="2103120"/>
                    </a:xfrm>
                    <a:prstGeom prst="rect">
                      <a:avLst/>
                    </a:prstGeom>
                  </pic:spPr>
                </pic:pic>
              </a:graphicData>
            </a:graphic>
          </wp:inline>
        </w:drawing>
      </w:r>
    </w:p>
    <w:p w:rsidR="00A84D01" w:rsidRDefault="00CD183F">
      <w:pPr>
        <w:spacing w:after="11" w:line="331" w:lineRule="auto"/>
        <w:ind w:left="811" w:right="-15" w:hanging="811"/>
        <w:jc w:val="both"/>
      </w:pPr>
      <w:r>
        <w:rPr>
          <w:rFonts w:ascii="Times New Roman" w:eastAsia="Times New Roman" w:hAnsi="Times New Roman" w:cs="Times New Roman"/>
          <w:color w:val="181717"/>
          <w:sz w:val="26"/>
          <w:szCs w:val="26"/>
          <w:rtl/>
        </w:rPr>
        <w:lastRenderedPageBreak/>
        <w:t>اللبوة الجريحة من كلخو ،مع أن المشهد هو جزء من جدارية صيد الأسود إلا أن البعض</w:t>
      </w:r>
      <w:r>
        <w:rPr>
          <w:rFonts w:ascii="Times New Roman" w:eastAsia="Times New Roman" w:hAnsi="Times New Roman" w:cs="Times New Roman"/>
          <w:color w:val="181717"/>
          <w:sz w:val="26"/>
          <w:szCs w:val="26"/>
          <w:rtl/>
        </w:rPr>
        <w:t xml:space="preserve">يعتقد بأن اللبوة هنا ترمز لثورة الكلدان في السنوات </w:t>
      </w:r>
      <w:r>
        <w:rPr>
          <w:rFonts w:ascii="Times New Roman" w:eastAsia="Times New Roman" w:hAnsi="Times New Roman" w:cs="Times New Roman"/>
          <w:color w:val="181717"/>
          <w:sz w:val="26"/>
          <w:szCs w:val="26"/>
        </w:rPr>
        <w:t>٦٥١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٦٤٨</w:t>
      </w:r>
      <w:r>
        <w:rPr>
          <w:rFonts w:ascii="Times New Roman" w:eastAsia="Times New Roman" w:hAnsi="Times New Roman" w:cs="Times New Roman"/>
          <w:color w:val="181717"/>
          <w:sz w:val="26"/>
          <w:szCs w:val="26"/>
          <w:rtl/>
        </w:rPr>
        <w:t xml:space="preserve"> ق.م</w:t>
      </w:r>
    </w:p>
    <w:p w:rsidR="00A84D01" w:rsidRDefault="00CD183F">
      <w:pPr>
        <w:spacing w:after="228"/>
        <w:ind w:left="90" w:right="79" w:hanging="10"/>
        <w:jc w:val="center"/>
      </w:pPr>
      <w:r>
        <w:rPr>
          <w:rFonts w:ascii="Times New Roman" w:eastAsia="Times New Roman" w:hAnsi="Times New Roman" w:cs="Times New Roman"/>
          <w:b/>
          <w:bCs/>
          <w:color w:val="181717"/>
          <w:sz w:val="32"/>
          <w:szCs w:val="32"/>
          <w:rtl/>
        </w:rPr>
        <w:t>إدعاء أن السريان والآشوريين / الشوباريين شعب واحد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ثمة موضوعان يبدو ظاهرهما واحداً مع أنهما من وجهة النظر العلمية لا يلتقيان إلا بتشابههمااللفظي كتشابه تسمية شكسبير -</w:t>
      </w:r>
      <w:r>
        <w:rPr>
          <w:rFonts w:ascii="Times New Roman" w:eastAsia="Times New Roman" w:hAnsi="Times New Roman" w:cs="Times New Roman"/>
          <w:color w:val="181717"/>
          <w:sz w:val="26"/>
        </w:rPr>
        <w:t>Shakespeare</w:t>
      </w:r>
      <w:r>
        <w:rPr>
          <w:rFonts w:ascii="Times New Roman" w:eastAsia="Times New Roman" w:hAnsi="Times New Roman" w:cs="Times New Roman"/>
          <w:color w:val="181717"/>
          <w:sz w:val="26"/>
          <w:szCs w:val="26"/>
          <w:rtl/>
        </w:rPr>
        <w:t xml:space="preserve">- بلفظة </w:t>
      </w:r>
      <w:r>
        <w:rPr>
          <w:rFonts w:ascii="Times New Roman" w:eastAsia="Times New Roman" w:hAnsi="Times New Roman" w:cs="Times New Roman"/>
          <w:color w:val="181717"/>
          <w:sz w:val="26"/>
          <w:szCs w:val="26"/>
          <w:rtl/>
        </w:rPr>
        <w:t>شيخ زبير (منطقة في محافظةالبصرة)، وهذان الموضوعان هما أن مصدر الأسم سوريا الذي نحتت منه تسمية سوراياوسورييا هو أسم مشتق من أسم دولة آشور المنقرضة وبسبب هذا الاشتقاق (الوهمي) فأنالسريان المشارقة الذين تأنطكوا (أتبعوا المونوفيزية) في الجيل السابع هم من الآشو</w:t>
      </w:r>
      <w:r>
        <w:rPr>
          <w:rFonts w:ascii="Times New Roman" w:eastAsia="Times New Roman" w:hAnsi="Times New Roman" w:cs="Times New Roman"/>
          <w:color w:val="181717"/>
          <w:sz w:val="26"/>
          <w:szCs w:val="26"/>
          <w:rtl/>
        </w:rPr>
        <w:t>ريين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ويعول بعض أنصار التسمية الآشورية بأن سوريا قد أخذت اسمها من المفردة الإغريقيةآسيريا التي تعني بلاد آشور ،وذلك جراء حذف حرف الألف أو نتيجة تخفيفه صارتتقرأ سيريا أوسوريا ومنها نحتت مفردة سورايا أو سوريايا بعد دخول المسيحية إلى واديالرافدين ،وقبل أن نف</w:t>
      </w:r>
      <w:r>
        <w:rPr>
          <w:rFonts w:ascii="Times New Roman" w:eastAsia="Times New Roman" w:hAnsi="Times New Roman" w:cs="Times New Roman"/>
          <w:color w:val="181717"/>
          <w:sz w:val="26"/>
          <w:szCs w:val="26"/>
          <w:rtl/>
        </w:rPr>
        <w:t xml:space="preserve">ند هذا الإدعاء الذي يدحضه بيرة سرس في ص </w:t>
      </w:r>
      <w:r>
        <w:rPr>
          <w:rFonts w:ascii="Times New Roman" w:eastAsia="Times New Roman" w:hAnsi="Times New Roman" w:cs="Times New Roman"/>
          <w:color w:val="181717"/>
          <w:sz w:val="26"/>
          <w:szCs w:val="26"/>
        </w:rPr>
        <w:t>٩٩</w:t>
      </w:r>
      <w:r>
        <w:rPr>
          <w:rFonts w:ascii="Times New Roman" w:eastAsia="Times New Roman" w:hAnsi="Times New Roman" w:cs="Times New Roman"/>
          <w:color w:val="181717"/>
          <w:sz w:val="26"/>
          <w:szCs w:val="26"/>
          <w:rtl/>
        </w:rPr>
        <w:t xml:space="preserve"> ،أود أن يسأل أصحاب هذا التوجه المرتبك أنفسهم السؤالين التاليين :</w:t>
      </w:r>
    </w:p>
    <w:p w:rsidR="00A84D01" w:rsidRDefault="00CD183F">
      <w:pPr>
        <w:numPr>
          <w:ilvl w:val="0"/>
          <w:numId w:val="22"/>
        </w:numPr>
        <w:spacing w:after="11" w:line="268" w:lineRule="auto"/>
        <w:ind w:right="-15" w:hanging="288"/>
        <w:jc w:val="both"/>
      </w:pPr>
      <w:r>
        <w:rPr>
          <w:rFonts w:ascii="Times New Roman" w:eastAsia="Times New Roman" w:hAnsi="Times New Roman" w:cs="Times New Roman"/>
          <w:color w:val="181717"/>
          <w:sz w:val="26"/>
          <w:szCs w:val="26"/>
          <w:rtl/>
        </w:rPr>
        <w:t xml:space="preserve">إذا كانت سوريا وباللغة اللاتينية سيريا قد عانت من تخفيف الحرف الأول حتى تم حذفه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فلماذ لم تطبق هذه القاعدة أصلاً على الأسم الذي أشتق منه أسم سوريا</w:t>
      </w:r>
      <w:r>
        <w:rPr>
          <w:rFonts w:ascii="Times New Roman" w:eastAsia="Times New Roman" w:hAnsi="Times New Roman" w:cs="Times New Roman"/>
          <w:color w:val="181717"/>
          <w:sz w:val="26"/>
          <w:szCs w:val="26"/>
          <w:rtl/>
        </w:rPr>
        <w:t xml:space="preserve"> أي آسيريا نفسها ؟وبالتالي لماذا طبقت هذه القاعدة على بلاد سوريا الواسعة وليس على الإقليم الآشوريالمحصور بين الزاب ودجلة ، وأيضاً لماذا كانت هنالك سيريا وآسيريا في زمنين مختلفين ،ولماذا حدث مثل هذا الإشتقاق (المفترض) بعد إختفاء آشور المدينة والدولة من على </w:t>
      </w:r>
      <w:r>
        <w:rPr>
          <w:rFonts w:ascii="Times New Roman" w:eastAsia="Times New Roman" w:hAnsi="Times New Roman" w:cs="Times New Roman"/>
          <w:color w:val="181717"/>
          <w:sz w:val="26"/>
          <w:szCs w:val="26"/>
          <w:rtl/>
        </w:rPr>
        <w:t>خارطةالمنطقة بأكثر من ثلاثة قرون ؟؟؟</w:t>
      </w:r>
    </w:p>
    <w:p w:rsidR="00A84D01" w:rsidRDefault="00CD183F">
      <w:pPr>
        <w:numPr>
          <w:ilvl w:val="0"/>
          <w:numId w:val="22"/>
        </w:numPr>
        <w:spacing w:after="11" w:line="268" w:lineRule="auto"/>
        <w:ind w:right="-15" w:hanging="288"/>
        <w:jc w:val="both"/>
      </w:pPr>
      <w:r>
        <w:rPr>
          <w:rFonts w:ascii="Times New Roman" w:eastAsia="Times New Roman" w:hAnsi="Times New Roman" w:cs="Times New Roman"/>
          <w:color w:val="181717"/>
          <w:sz w:val="26"/>
          <w:szCs w:val="26"/>
          <w:rtl/>
        </w:rPr>
        <w:t xml:space="preserve">على إفتراض أن اسم سوريا قد أشتق من التسمية الإغريقية آسيريا المفترض ترجمتها عن تسمية آشورالآسيوية (وهو إفتراض لم تثبت صحته إطلاقاً) ، فما علاقة هذا النحتاللغوي المحض لأسم دولة (سوريا) التي ينتمي غالبية سكانها المشرقيين </w:t>
      </w:r>
      <w:r>
        <w:rPr>
          <w:rFonts w:ascii="Times New Roman" w:eastAsia="Times New Roman" w:hAnsi="Times New Roman" w:cs="Times New Roman"/>
          <w:color w:val="181717"/>
          <w:sz w:val="26"/>
          <w:szCs w:val="26"/>
          <w:rtl/>
        </w:rPr>
        <w:t>إلى الآراميينبالأصل الأجنبي الآسيوي لمفردة بلاد آشور / شوبارو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وإذا لم تكن هنالك ثمة من علاقة تربط بين حملة هاتين التسميتين سيريا وآسيريا بدليل العداءالمستحكممابين الدولةالآشوريةالموزائيكيةالأقواموالقبائل الآراميةالتيعملتعلىإحتوائهاوبالتاليإلىالمساعدة(بشك</w:t>
      </w:r>
      <w:r>
        <w:rPr>
          <w:rFonts w:ascii="Times New Roman" w:eastAsia="Times New Roman" w:hAnsi="Times New Roman" w:cs="Times New Roman"/>
          <w:color w:val="181717"/>
          <w:sz w:val="26"/>
          <w:szCs w:val="26"/>
          <w:rtl/>
        </w:rPr>
        <w:t xml:space="preserve">لغيرمباشر) فيإسقاطها، فماجدوىإرجاعالكلدانالقدماءقومياًوالمتجددين بالمسيحيةالذينيرجعتاريخهمالجمعيالرافديإلىماقبلنشوءالتسمية السوباريةبما يزيد على </w:t>
      </w:r>
      <w:r>
        <w:rPr>
          <w:rFonts w:ascii="Times New Roman" w:eastAsia="Times New Roman" w:hAnsi="Times New Roman" w:cs="Times New Roman"/>
          <w:color w:val="181717"/>
          <w:sz w:val="26"/>
          <w:szCs w:val="26"/>
        </w:rPr>
        <w:t>٣٫٠٥٠</w:t>
      </w:r>
      <w:r>
        <w:rPr>
          <w:rFonts w:ascii="Times New Roman" w:eastAsia="Times New Roman" w:hAnsi="Times New Roman" w:cs="Times New Roman"/>
          <w:color w:val="181717"/>
          <w:sz w:val="26"/>
          <w:szCs w:val="26"/>
          <w:rtl/>
        </w:rPr>
        <w:t xml:space="preserve"> عاماً ، وقبل نشوء التسمية الآرامية ذاتها بثلاثة آلاف وثمانمائة عام ؟وهل يعني مثل هذا المنطق أن كل آسيوي أ</w:t>
      </w:r>
      <w:r>
        <w:rPr>
          <w:rFonts w:ascii="Times New Roman" w:eastAsia="Times New Roman" w:hAnsi="Times New Roman" w:cs="Times New Roman"/>
          <w:color w:val="181717"/>
          <w:sz w:val="26"/>
          <w:szCs w:val="26"/>
          <w:rtl/>
        </w:rPr>
        <w:t>و هندو أوربي تقبل الديانة المانوية التي نشأت فيبابل وأنتشرت في معظم بلاد آسيا في القرون الثلاثة الأولى بعد الميلاد وتسمى مانوياً صاربالنتيجة بابلي المواطنة وكلداني القومية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أن الحقائق التي تخص هذا الموضوع لا تحتاج إلى بيانات وشروحات مطولة ، لأن التسمية(</w:t>
      </w:r>
      <w:r>
        <w:rPr>
          <w:rFonts w:ascii="Times New Roman" w:eastAsia="Times New Roman" w:hAnsi="Times New Roman" w:cs="Times New Roman"/>
          <w:color w:val="181717"/>
          <w:sz w:val="26"/>
          <w:szCs w:val="26"/>
          <w:rtl/>
        </w:rPr>
        <w:t>السريانية) ليست أكثر من ترجمة عربية أعتمدت بحدود القرن التاسع للميلاد أي في العصرالعباسي للتسمية الكلدانية المحلية (سورايا أو سوريايا) بمعنى (مسيحي مشيحايا) التي شاعإستخدامها في وادي الرافدين بعد قبول الكلدان للبشارة المسيحية ولنا</w:t>
      </w:r>
      <w:r>
        <w:rPr>
          <w:rFonts w:ascii="Times New Roman" w:eastAsia="Times New Roman" w:hAnsi="Times New Roman" w:cs="Times New Roman"/>
          <w:color w:val="181717"/>
          <w:sz w:val="26"/>
          <w:szCs w:val="26"/>
          <w:u w:val="single" w:color="181717"/>
          <w:rtl/>
        </w:rPr>
        <w:t xml:space="preserve"> في رواية هاربوكراتيون الإ</w:t>
      </w:r>
      <w:r>
        <w:rPr>
          <w:rFonts w:ascii="Times New Roman" w:eastAsia="Times New Roman" w:hAnsi="Times New Roman" w:cs="Times New Roman"/>
          <w:color w:val="181717"/>
          <w:sz w:val="26"/>
          <w:szCs w:val="26"/>
          <w:u w:val="single" w:color="181717"/>
          <w:rtl/>
        </w:rPr>
        <w:t xml:space="preserve">سكندري الذي زار بابل عام </w:t>
      </w:r>
      <w:r>
        <w:rPr>
          <w:rFonts w:ascii="Times New Roman" w:eastAsia="Times New Roman" w:hAnsi="Times New Roman" w:cs="Times New Roman"/>
          <w:color w:val="181717"/>
          <w:sz w:val="26"/>
          <w:szCs w:val="26"/>
          <w:u w:val="single" w:color="181717"/>
        </w:rPr>
        <w:t>٣٥٥</w:t>
      </w:r>
      <w:r>
        <w:rPr>
          <w:rFonts w:ascii="Times New Roman" w:eastAsia="Times New Roman" w:hAnsi="Times New Roman" w:cs="Times New Roman"/>
          <w:color w:val="181717"/>
          <w:sz w:val="26"/>
          <w:szCs w:val="26"/>
          <w:u w:val="single" w:color="181717"/>
          <w:rtl/>
        </w:rPr>
        <w:t xml:space="preserve"> م حيث يسمي الكلدان بتسمية سريان</w:t>
      </w:r>
      <w:r>
        <w:rPr>
          <w:rFonts w:ascii="Times New Roman" w:eastAsia="Times New Roman" w:hAnsi="Times New Roman" w:cs="Times New Roman"/>
          <w:color w:val="181717"/>
          <w:sz w:val="26"/>
          <w:szCs w:val="26"/>
          <w:rtl/>
        </w:rPr>
        <w:t xml:space="preserve"> فيقول متحدثاً عن خرائب برج بابل :</w:t>
      </w:r>
      <w:r>
        <w:rPr>
          <w:rFonts w:ascii="Times New Roman" w:eastAsia="Times New Roman" w:hAnsi="Times New Roman" w:cs="Times New Roman"/>
          <w:color w:val="181717"/>
          <w:sz w:val="26"/>
          <w:szCs w:val="26"/>
          <w:u w:val="single" w:color="181717"/>
          <w:rtl/>
        </w:rPr>
        <w:t xml:space="preserve"> بأن شيخاً سريانياً</w:t>
      </w:r>
      <w:r>
        <w:rPr>
          <w:rFonts w:ascii="Times New Roman" w:eastAsia="Times New Roman" w:hAnsi="Times New Roman" w:cs="Times New Roman"/>
          <w:color w:val="181717"/>
          <w:sz w:val="26"/>
          <w:szCs w:val="26"/>
          <w:rtl/>
        </w:rPr>
        <w:t xml:space="preserve"> (بمعنى شيخاً مسيحياً من أهل بابل الكلدان) قد أخبره وهو يتأمل خرائب البرج بأن قوماً من العمالقة القدماء قد بنوه ليرتقوا منه إلىالسماء فضربهم أﷲ</w:t>
      </w:r>
      <w:r>
        <w:rPr>
          <w:rFonts w:ascii="Times New Roman" w:eastAsia="Times New Roman" w:hAnsi="Times New Roman" w:cs="Times New Roman"/>
          <w:color w:val="181717"/>
          <w:sz w:val="26"/>
          <w:szCs w:val="26"/>
          <w:rtl/>
        </w:rPr>
        <w:t xml:space="preserve"> بصواعق غضبه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وهو ما يؤكد أن تسمية سورايا وسوريايا كانت شائعة في بابل آنذاك حيث عرف سريانوقتذاك بالسريان المشارقة / مدنحايي ،وفي ذلك خصص المطران أوجين منا الكلداني فيمعجمه الشهير (دليل الراغبين في لغة الآراميين الكلدان) فصلاً عنونه (في تسمية الآراميينبالس</w:t>
      </w:r>
      <w:r>
        <w:rPr>
          <w:rFonts w:ascii="Times New Roman" w:eastAsia="Times New Roman" w:hAnsi="Times New Roman" w:cs="Times New Roman"/>
          <w:color w:val="181717"/>
          <w:sz w:val="26"/>
          <w:szCs w:val="26"/>
          <w:rtl/>
        </w:rPr>
        <w:t>ريان) وكذلك خصص رئيس أساقفة سعرد المطران أدي شير مقدمة كتابه الشهير (تاريخكلدو وآثور) لتناول هذا الموضوع وقد أكد كلا المطرانين على الحقائق البالغة الأهمية التالية: وهي</w:t>
      </w:r>
      <w:r>
        <w:rPr>
          <w:rFonts w:ascii="Times New Roman" w:eastAsia="Times New Roman" w:hAnsi="Times New Roman" w:cs="Times New Roman"/>
          <w:color w:val="181717"/>
          <w:sz w:val="26"/>
          <w:szCs w:val="26"/>
          <w:u w:val="single" w:color="181717"/>
          <w:rtl/>
        </w:rPr>
        <w:t xml:space="preserve"> أن لغة الكلدو آثوريين هي الكلدانية</w:t>
      </w:r>
      <w:r>
        <w:rPr>
          <w:rFonts w:ascii="Times New Roman" w:eastAsia="Times New Roman" w:hAnsi="Times New Roman" w:cs="Times New Roman"/>
          <w:color w:val="181717"/>
          <w:sz w:val="26"/>
          <w:szCs w:val="26"/>
          <w:rtl/>
        </w:rPr>
        <w:t xml:space="preserve"> وقدأسمياها أحياناً آرامية كما أستخدما التسمية كلدان و</w:t>
      </w:r>
      <w:r>
        <w:rPr>
          <w:rFonts w:ascii="Times New Roman" w:eastAsia="Times New Roman" w:hAnsi="Times New Roman" w:cs="Times New Roman"/>
          <w:color w:val="181717"/>
          <w:sz w:val="26"/>
          <w:szCs w:val="26"/>
          <w:rtl/>
        </w:rPr>
        <w:t>اللغة الكلدانية أكثر من مرة منفردة</w:t>
      </w:r>
      <w:r>
        <w:rPr>
          <w:rFonts w:ascii="Times New Roman" w:eastAsia="Times New Roman" w:hAnsi="Times New Roman" w:cs="Times New Roman"/>
          <w:color w:val="181717"/>
          <w:sz w:val="26"/>
          <w:szCs w:val="26"/>
          <w:u w:val="single" w:color="181717"/>
          <w:rtl/>
        </w:rPr>
        <w:t xml:space="preserve"> فيما لم يستخدما تسمية آثور إلا كدلالة علىالموقع الجغرافي</w:t>
      </w:r>
      <w:r>
        <w:rPr>
          <w:rFonts w:ascii="Times New Roman" w:eastAsia="Times New Roman" w:hAnsi="Times New Roman" w:cs="Times New Roman"/>
          <w:color w:val="181717"/>
          <w:sz w:val="26"/>
          <w:szCs w:val="26"/>
          <w:rtl/>
        </w:rPr>
        <w:t xml:space="preserve"> أو مرتبطة بالأسم كلدو ، والأهم من هذا وذاك </w:t>
      </w:r>
      <w:r>
        <w:rPr>
          <w:rFonts w:ascii="Times New Roman" w:eastAsia="Times New Roman" w:hAnsi="Times New Roman" w:cs="Times New Roman"/>
          <w:color w:val="181717"/>
          <w:sz w:val="26"/>
          <w:szCs w:val="26"/>
          <w:u w:val="single" w:color="181717"/>
          <w:rtl/>
        </w:rPr>
        <w:t>أنهما إستخدما تسمية الكلدانمرتبطة بجنس الكلدان القدماء فيما جاءت تسمية آثور بدلالتها الكتابية الواردة في الإصحاحالعاشر من</w:t>
      </w:r>
      <w:r>
        <w:rPr>
          <w:rFonts w:ascii="Times New Roman" w:eastAsia="Times New Roman" w:hAnsi="Times New Roman" w:cs="Times New Roman"/>
          <w:color w:val="181717"/>
          <w:sz w:val="26"/>
          <w:szCs w:val="26"/>
          <w:u w:val="single" w:color="181717"/>
          <w:rtl/>
        </w:rPr>
        <w:t xml:space="preserve"> سفر التكوين</w:t>
      </w:r>
      <w:r>
        <w:rPr>
          <w:rFonts w:ascii="Times New Roman" w:eastAsia="Times New Roman" w:hAnsi="Times New Roman" w:cs="Times New Roman"/>
          <w:color w:val="181717"/>
          <w:sz w:val="26"/>
          <w:szCs w:val="26"/>
          <w:rtl/>
        </w:rPr>
        <w:t xml:space="preserve"> ، ولم يستخدما تسمية آشور (الآسيوية) على الإطلاق لأنها تعني غير ما تعنيه مفردة آثور الكتابية ، مع أن سيادة المطران أدي شير قد أورد (نقلاً عن مصدر)كلمة آشور مرة واحدة</w:t>
      </w:r>
      <w:r>
        <w:rPr>
          <w:rFonts w:ascii="Times New Roman" w:eastAsia="Times New Roman" w:hAnsi="Times New Roman" w:cs="Times New Roman"/>
          <w:color w:val="181717"/>
          <w:sz w:val="26"/>
          <w:szCs w:val="26"/>
          <w:u w:val="single" w:color="181717"/>
          <w:rtl/>
        </w:rPr>
        <w:t xml:space="preserve"> مرفقة بما تعنيه أصلاً أي آثور</w:t>
      </w:r>
      <w:r>
        <w:rPr>
          <w:rFonts w:ascii="Times New Roman" w:eastAsia="Times New Roman" w:hAnsi="Times New Roman" w:cs="Times New Roman"/>
          <w:color w:val="181717"/>
          <w:sz w:val="26"/>
          <w:szCs w:val="26"/>
          <w:rtl/>
        </w:rPr>
        <w:t xml:space="preserve"> في العهد القديم في الصفحة (الخامسة / هيه) ، وذلك</w:t>
      </w:r>
      <w:r>
        <w:rPr>
          <w:rFonts w:ascii="Times New Roman" w:eastAsia="Times New Roman" w:hAnsi="Times New Roman" w:cs="Times New Roman"/>
          <w:color w:val="181717"/>
          <w:sz w:val="26"/>
          <w:szCs w:val="26"/>
          <w:rtl/>
        </w:rPr>
        <w:t xml:space="preserve"> نقلاً عن بطريرك السريان اليعاقبة .. طبعة شابو ص </w:t>
      </w:r>
      <w:r>
        <w:rPr>
          <w:rFonts w:ascii="Times New Roman" w:eastAsia="Times New Roman" w:hAnsi="Times New Roman" w:cs="Times New Roman"/>
          <w:color w:val="181717"/>
          <w:sz w:val="26"/>
          <w:szCs w:val="26"/>
        </w:rPr>
        <w:t>٧٤٨</w:t>
      </w:r>
      <w:r>
        <w:rPr>
          <w:rFonts w:ascii="Times New Roman" w:eastAsia="Times New Roman" w:hAnsi="Times New Roman" w:cs="Times New Roman"/>
          <w:color w:val="181717"/>
          <w:sz w:val="26"/>
          <w:szCs w:val="26"/>
          <w:rtl/>
        </w:rPr>
        <w:t xml:space="preserve"> ،وتأكيداً على فهمه الكتابي العميق فقد إستخدم سيادته صفة الكلداني الآثوري لأهل الشمال الرافدي ، لأنالأولى تدل على الجنس / العرق فيما تدل الثانية على موضع السكن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ولتوضيح طبيعة إستخدام المفردتين </w:t>
      </w:r>
      <w:r>
        <w:rPr>
          <w:rFonts w:ascii="Times New Roman" w:eastAsia="Times New Roman" w:hAnsi="Times New Roman" w:cs="Times New Roman"/>
          <w:color w:val="181717"/>
          <w:sz w:val="26"/>
          <w:szCs w:val="26"/>
          <w:rtl/>
        </w:rPr>
        <w:t>من قبل كلدان إقليم آثور أستشهد بما ورد في الوثيقةالفاتيكانية (</w:t>
      </w:r>
      <w:r>
        <w:rPr>
          <w:rFonts w:ascii="Times New Roman" w:eastAsia="Times New Roman" w:hAnsi="Times New Roman" w:cs="Times New Roman"/>
          <w:color w:val="181717"/>
          <w:sz w:val="26"/>
        </w:rPr>
        <w:t>AA</w:t>
      </w:r>
      <w:r>
        <w:rPr>
          <w:rFonts w:ascii="Times New Roman" w:eastAsia="Times New Roman" w:hAnsi="Times New Roman" w:cs="Times New Roman"/>
          <w:color w:val="181717"/>
          <w:sz w:val="26"/>
          <w:szCs w:val="26"/>
          <w:rtl/>
        </w:rPr>
        <w:t xml:space="preserve"> الخزانة</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رقم </w:t>
      </w:r>
      <w:r>
        <w:rPr>
          <w:rFonts w:ascii="Times New Roman" w:eastAsia="Times New Roman" w:hAnsi="Times New Roman" w:cs="Times New Roman"/>
          <w:color w:val="181717"/>
          <w:sz w:val="26"/>
          <w:szCs w:val="26"/>
        </w:rPr>
        <w:t>١٧٩٦</w:t>
      </w:r>
      <w:r>
        <w:rPr>
          <w:rFonts w:ascii="Times New Roman" w:eastAsia="Times New Roman" w:hAnsi="Times New Roman" w:cs="Times New Roman"/>
          <w:color w:val="181717"/>
          <w:sz w:val="26"/>
          <w:szCs w:val="26"/>
          <w:rtl/>
        </w:rPr>
        <w:t xml:space="preserve"> الصفحة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والتي جاء فيها على لسان المطرانمار إيليا هرمز رئيس أساقفة آمد في بلاد ما بين النهرين حيث يقول سيادته فيها :</w:t>
      </w:r>
      <w:r>
        <w:rPr>
          <w:rFonts w:ascii="Times New Roman" w:eastAsia="Times New Roman" w:hAnsi="Times New Roman" w:cs="Times New Roman"/>
          <w:color w:val="181717"/>
          <w:sz w:val="26"/>
          <w:szCs w:val="26"/>
          <w:u w:val="single" w:color="181717"/>
          <w:rtl/>
        </w:rPr>
        <w:t xml:space="preserve"> كلداني منآثور</w:t>
      </w:r>
      <w:r>
        <w:rPr>
          <w:rFonts w:ascii="Times New Roman" w:eastAsia="Times New Roman" w:hAnsi="Times New Roman" w:cs="Times New Roman"/>
          <w:color w:val="181717"/>
          <w:sz w:val="26"/>
          <w:szCs w:val="26"/>
          <w:rtl/>
        </w:rPr>
        <w:t xml:space="preserve"> ،بمعنى </w:t>
      </w:r>
      <w:r>
        <w:rPr>
          <w:rFonts w:ascii="Times New Roman" w:eastAsia="Times New Roman" w:hAnsi="Times New Roman" w:cs="Times New Roman"/>
          <w:color w:val="181717"/>
          <w:sz w:val="26"/>
          <w:szCs w:val="26"/>
          <w:u w:val="single" w:color="181717"/>
          <w:rtl/>
        </w:rPr>
        <w:t>(كلداني عرقاً) ومن (</w:t>
      </w:r>
      <w:r>
        <w:rPr>
          <w:rFonts w:ascii="Times New Roman" w:eastAsia="Times New Roman" w:hAnsi="Times New Roman" w:cs="Times New Roman"/>
          <w:color w:val="181717"/>
          <w:sz w:val="26"/>
          <w:szCs w:val="26"/>
          <w:u w:val="single" w:color="181717"/>
          <w:rtl/>
        </w:rPr>
        <w:t>آثور إقليماً)</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ومع أن العديد من الآثوريين يخلطون ما بين المفردتين الكتابية آثور والوثنية آشور ،وبالتالي ينسفون العديد من التفسيرات التي توضح أصل تسمية سوريا ويتشبثون بالتفسيراللفظي حسب ، مع أنهم لا يرتبطون عرقياً بهذه التسمية (شوبارو أو سوبارتو) ، إذ شتان</w:t>
      </w:r>
      <w:r>
        <w:rPr>
          <w:rFonts w:ascii="Times New Roman" w:eastAsia="Times New Roman" w:hAnsi="Times New Roman" w:cs="Times New Roman"/>
          <w:color w:val="181717"/>
          <w:sz w:val="26"/>
          <w:szCs w:val="26"/>
          <w:rtl/>
        </w:rPr>
        <w:t>ما بين الثرى والثريا وما بين آشور الشوبارية الوثنية الآسيوية وبين آثور الكتابية ، إلا أنهمللأسف يعتقدون بأن مثل هذا التشبث إنما سيمنحهم عمقاً تاريخياً يمكنهم من المزايدة به علىاخوتهم بالدم الكلدان، متجاهلين أن عمق الكلدان التاريخي يزيد على سبعة آلاف وثلاثم</w:t>
      </w:r>
      <w:r>
        <w:rPr>
          <w:rFonts w:ascii="Times New Roman" w:eastAsia="Times New Roman" w:hAnsi="Times New Roman" w:cs="Times New Roman"/>
          <w:color w:val="181717"/>
          <w:sz w:val="26"/>
          <w:szCs w:val="26"/>
          <w:rtl/>
        </w:rPr>
        <w:t xml:space="preserve">ائةعام بينما لايعود العرق الشوباري الآشوري الآسيوي لأكثر من ثلاثة آلاف وثلاثمائة عاموالذين </w:t>
      </w:r>
      <w:r>
        <w:rPr>
          <w:rFonts w:ascii="Times New Roman" w:eastAsia="Times New Roman" w:hAnsi="Times New Roman" w:cs="Times New Roman"/>
          <w:color w:val="181717"/>
          <w:sz w:val="26"/>
          <w:szCs w:val="26"/>
          <w:rtl/>
        </w:rPr>
        <w:lastRenderedPageBreak/>
        <w:t xml:space="preserve">سرعان ما إنصهروا في حدود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 في المجاميع الأكدية التي ترجع لسكان القطر البحري القدامى / الكلدان الأوائل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من البديهي ونحن نتناول أصل تسمية سوريا أن نو</w:t>
      </w:r>
      <w:r>
        <w:rPr>
          <w:rFonts w:ascii="Times New Roman" w:eastAsia="Times New Roman" w:hAnsi="Times New Roman" w:cs="Times New Roman"/>
          <w:color w:val="181717"/>
          <w:sz w:val="26"/>
          <w:szCs w:val="26"/>
          <w:rtl/>
        </w:rPr>
        <w:t>رد بعض أهم ما قيل في أصل هذه التسميةبعد أن طرحنا في مقدمة هذا الموضوع ما يذهب إليه أخوتنا كلدان الجبال/ الآثوريين ،حيث</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يورد الرهاوي المجهول في كتابه (تاريخ الرهاوي) الذي عربه عن السريانية (الكلدانية)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ووضع حواشيه الأب ألبير أبونا : حينما كان بنو إسرائيل في </w:t>
      </w:r>
      <w:r>
        <w:rPr>
          <w:rFonts w:ascii="Times New Roman" w:eastAsia="Times New Roman" w:hAnsi="Times New Roman" w:cs="Times New Roman"/>
          <w:color w:val="181717"/>
          <w:sz w:val="26"/>
          <w:szCs w:val="26"/>
          <w:rtl/>
        </w:rPr>
        <w:t xml:space="preserve">مصر حوالي </w:t>
      </w:r>
      <w:r>
        <w:rPr>
          <w:rFonts w:ascii="Times New Roman" w:eastAsia="Times New Roman" w:hAnsi="Times New Roman" w:cs="Times New Roman"/>
          <w:color w:val="181717"/>
          <w:sz w:val="26"/>
          <w:szCs w:val="26"/>
        </w:rPr>
        <w:t>١٧٠٠</w:t>
      </w:r>
      <w:r>
        <w:rPr>
          <w:rFonts w:ascii="Times New Roman" w:eastAsia="Times New Roman" w:hAnsi="Times New Roman" w:cs="Times New Roman"/>
          <w:color w:val="181717"/>
          <w:sz w:val="26"/>
          <w:szCs w:val="26"/>
          <w:rtl/>
        </w:rPr>
        <w:t xml:space="preserve"> ق.م ظهر أخوان يقال لهما سورس وقيليقوس تنازعا الملك ، فسار قيليقوس إلى ارض جبل أمانوسودعيت قلقيليا بأسمه وتسلط سورس على الأرض غرب الفرات ودعاها سوريا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ويذهب يوسف الدبس إلى التفسير الذي أورده في كتابه الموسوم (تاريخ سوريا) فيقول : أنأسم سوريا</w:t>
      </w:r>
      <w:r>
        <w:rPr>
          <w:rFonts w:ascii="Times New Roman" w:eastAsia="Times New Roman" w:hAnsi="Times New Roman" w:cs="Times New Roman"/>
          <w:color w:val="181717"/>
          <w:sz w:val="26"/>
          <w:szCs w:val="26"/>
          <w:rtl/>
        </w:rPr>
        <w:t xml:space="preserve"> مشتق من جبل سريون / جبل حرمون ، وهو ما يرد أيضاً في مزمور </w:t>
      </w:r>
      <w:r>
        <w:rPr>
          <w:rFonts w:ascii="Times New Roman" w:eastAsia="Times New Roman" w:hAnsi="Times New Roman" w:cs="Times New Roman"/>
          <w:color w:val="181717"/>
          <w:sz w:val="26"/>
          <w:szCs w:val="26"/>
        </w:rPr>
        <w:t>٥٢٩</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وإرميا </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وتثنية </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٤٨</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أبن الصليبي في كتابه المعروف بكتاب (المجادلات) فيقول : أن السريان صفة نسبإلى سوريا وأن سوريا نسبة إلى ملك يسمى سورس ، وفي الكتاب المقدس/ العهد الجد</w:t>
      </w:r>
      <w:r>
        <w:rPr>
          <w:rFonts w:ascii="Times New Roman" w:eastAsia="Times New Roman" w:hAnsi="Times New Roman" w:cs="Times New Roman"/>
          <w:color w:val="181717"/>
          <w:sz w:val="26"/>
          <w:szCs w:val="26"/>
          <w:rtl/>
        </w:rPr>
        <w:t xml:space="preserve">يدوتحديداً في إنجيل لوقا </w:t>
      </w:r>
      <w:r>
        <w:rPr>
          <w:rFonts w:ascii="Times New Roman" w:eastAsia="Times New Roman" w:hAnsi="Times New Roman" w:cs="Times New Roman"/>
          <w:color w:val="181717"/>
          <w:sz w:val="26"/>
          <w:szCs w:val="26"/>
        </w:rPr>
        <w:t>٢٧٤</w:t>
      </w:r>
      <w:r>
        <w:rPr>
          <w:rFonts w:ascii="Times New Roman" w:eastAsia="Times New Roman" w:hAnsi="Times New Roman" w:cs="Times New Roman"/>
          <w:color w:val="181717"/>
          <w:sz w:val="26"/>
          <w:szCs w:val="26"/>
          <w:rtl/>
        </w:rPr>
        <w:t xml:space="preserve"> :  فإننا نجد المترجمين عن اليونانية يستخدمون عدة صيغ (كصفة) لنعمان الذي برئ بنعمة الرب ، فأستخدموا التسميات</w:t>
      </w:r>
      <w:r>
        <w:rPr>
          <w:rFonts w:ascii="Times New Roman" w:eastAsia="Times New Roman" w:hAnsi="Times New Roman" w:cs="Times New Roman"/>
          <w:color w:val="181717"/>
          <w:sz w:val="26"/>
          <w:szCs w:val="26"/>
          <w:u w:val="single" w:color="181717"/>
          <w:rtl/>
        </w:rPr>
        <w:t xml:space="preserve"> سوري وشامي وسرياني</w:t>
      </w:r>
      <w:r>
        <w:rPr>
          <w:rFonts w:ascii="Times New Roman" w:eastAsia="Times New Roman" w:hAnsi="Times New Roman" w:cs="Times New Roman"/>
          <w:color w:val="181717"/>
          <w:sz w:val="26"/>
          <w:szCs w:val="26"/>
          <w:rtl/>
        </w:rPr>
        <w:t xml:space="preserve">ترادفياً بحسب طبعات الكتاب المقدس (طبعة دار الكتاب المقدس في الشرق الأوسط </w:t>
      </w:r>
      <w:r>
        <w:rPr>
          <w:rFonts w:ascii="Times New Roman" w:eastAsia="Times New Roman" w:hAnsi="Times New Roman" w:cs="Times New Roman"/>
          <w:color w:val="181717"/>
          <w:sz w:val="26"/>
          <w:szCs w:val="26"/>
        </w:rPr>
        <w:t>١٩٩٤</w:t>
      </w:r>
      <w:r>
        <w:rPr>
          <w:rFonts w:ascii="Times New Roman" w:eastAsia="Times New Roman" w:hAnsi="Times New Roman" w:cs="Times New Roman"/>
          <w:color w:val="181717"/>
          <w:sz w:val="26"/>
          <w:szCs w:val="26"/>
          <w:rtl/>
        </w:rPr>
        <w:t xml:space="preserve"> / طبعة الآباء الدوميني</w:t>
      </w:r>
      <w:r>
        <w:rPr>
          <w:rFonts w:ascii="Times New Roman" w:eastAsia="Times New Roman" w:hAnsi="Times New Roman" w:cs="Times New Roman"/>
          <w:color w:val="181717"/>
          <w:sz w:val="26"/>
          <w:szCs w:val="26"/>
          <w:rtl/>
        </w:rPr>
        <w:t xml:space="preserve">كان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/طبعة دار نشر الكتاب المقدس في المشرق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 xml:space="preserve">م)،كما ذكر الكتاب المقدس نعمان قائد جيش آرام أو سوريا دمشق في </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ملوك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ولوقا </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٢٧</w:t>
      </w:r>
      <w:r>
        <w:rPr>
          <w:rFonts w:ascii="Times New Roman" w:eastAsia="Times New Roman" w:hAnsi="Times New Roman" w:cs="Times New Roman"/>
          <w:color w:val="181717"/>
          <w:sz w:val="26"/>
          <w:szCs w:val="26"/>
          <w:rtl/>
        </w:rPr>
        <w:t xml:space="preserve"> ،ويلمح بعض المفسرين بأن شخصية سورس الخرافية هي إنعكاس لجملة شخصيات تاريخية منها سلوقس نيكاتور الذي بنى عاصمتين له هما </w:t>
      </w:r>
      <w:r>
        <w:rPr>
          <w:rFonts w:ascii="Times New Roman" w:eastAsia="Times New Roman" w:hAnsi="Times New Roman" w:cs="Times New Roman"/>
          <w:color w:val="181717"/>
          <w:sz w:val="26"/>
          <w:szCs w:val="26"/>
          <w:rtl/>
        </w:rPr>
        <w:t>سلوقيا الرافدية وأنطاكيا في آسياالصغرى، ومنهم أيضاً سايروس -</w:t>
      </w:r>
      <w:r>
        <w:rPr>
          <w:rFonts w:ascii="Times New Roman" w:eastAsia="Times New Roman" w:hAnsi="Times New Roman" w:cs="Times New Roman"/>
          <w:color w:val="181717"/>
          <w:sz w:val="26"/>
        </w:rPr>
        <w:t>Cyrus II</w:t>
      </w:r>
      <w:r>
        <w:rPr>
          <w:rFonts w:ascii="Times New Roman" w:eastAsia="Times New Roman" w:hAnsi="Times New Roman" w:cs="Times New Roman"/>
          <w:color w:val="181717"/>
          <w:sz w:val="26"/>
          <w:szCs w:val="26"/>
          <w:rtl/>
        </w:rPr>
        <w:t xml:space="preserve">- أي كورش الأخميني مؤسس الإمبراطوريةالأخمينية التي عده يهود بابل الميسايا/ المسيح المخلص لأنه سمح لهم بالعودة إلى إسرائيل/ أرض الميعاد.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وهنالك طبعاً تفسيرات أخرى ترى أن سوريا هي تحريف من </w:t>
      </w:r>
      <w:r>
        <w:rPr>
          <w:rFonts w:ascii="Times New Roman" w:eastAsia="Times New Roman" w:hAnsi="Times New Roman" w:cs="Times New Roman"/>
          <w:color w:val="181717"/>
          <w:sz w:val="26"/>
          <w:szCs w:val="26"/>
          <w:rtl/>
        </w:rPr>
        <w:t>كلمة خارو المصرية التيكانت تطلق على الساحل السوري وحرفت إلى سارو ثم أبدلت بلفظة سوريا وفق نظريةتبادل مواقع الحروف المعروفة (الإبدال) ، كما أن هنالك من يعتقد بأن أصل كلمة سوريامشتق من أسم المملكة المنيعة (صور) أو من الكلمة العبرية الإيبلية الأصل (شور) والتي</w:t>
      </w:r>
      <w:r>
        <w:rPr>
          <w:rFonts w:ascii="Times New Roman" w:eastAsia="Times New Roman" w:hAnsi="Times New Roman" w:cs="Times New Roman"/>
          <w:color w:val="181717"/>
          <w:sz w:val="26"/>
          <w:szCs w:val="26"/>
          <w:rtl/>
        </w:rPr>
        <w:t xml:space="preserve">تعني سور كما وردت في العهد القديم /تكوين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و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كما أنني أرى أن أصل كلمة سوريا ربما قد نحت من الكلمة الأكدية صيري -</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eri</w:t>
      </w:r>
      <w:r>
        <w:rPr>
          <w:rFonts w:ascii="Times New Roman" w:eastAsia="Times New Roman" w:hAnsi="Times New Roman" w:cs="Times New Roman"/>
          <w:color w:val="181717"/>
          <w:sz w:val="26"/>
          <w:szCs w:val="26"/>
          <w:rtl/>
        </w:rPr>
        <w:t xml:space="preserve">- بمعنىصحراء أو قفر وهو ما يواجه الرافدي عند تركه لبلاد ما بين النهرين متوجهاً إلى سورياعبر طريق الفرات خانة (عانة)، </w:t>
      </w:r>
      <w:r>
        <w:rPr>
          <w:rFonts w:ascii="Times New Roman" w:eastAsia="Times New Roman" w:hAnsi="Times New Roman" w:cs="Times New Roman"/>
          <w:color w:val="181717"/>
          <w:sz w:val="26"/>
          <w:szCs w:val="26"/>
          <w:rtl/>
        </w:rPr>
        <w:t>ومن هذه المفردة جاءت الكلمة الإغريقية -</w:t>
      </w:r>
      <w:r>
        <w:rPr>
          <w:rFonts w:ascii="Times New Roman" w:eastAsia="Times New Roman" w:hAnsi="Times New Roman" w:cs="Times New Roman"/>
          <w:color w:val="181717"/>
          <w:sz w:val="26"/>
        </w:rPr>
        <w:t xml:space="preserve"> Seria or</w:t>
      </w:r>
    </w:p>
    <w:p w:rsidR="00A84D01" w:rsidRDefault="00CD183F">
      <w:pPr>
        <w:bidi w:val="0"/>
        <w:spacing w:after="3"/>
        <w:ind w:left="10" w:right="-14" w:hanging="10"/>
      </w:pPr>
      <w:r>
        <w:rPr>
          <w:rFonts w:ascii="Times New Roman" w:eastAsia="Times New Roman" w:hAnsi="Times New Roman" w:cs="Times New Roman"/>
          <w:color w:val="181717"/>
          <w:sz w:val="26"/>
        </w:rPr>
        <w:t>. -Syria</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 xml:space="preserve">كما أن هنالك إحتمال آخر ، وهو إحتمال على جانب كبير من الأهمية ،إذ أن من المعروفبأن الأقوام الهندوأوربية بدأت بالتوسع والإستقرار في سوريا الشمالية منذ الربع الأول منالألف الثاني ق.م بشكل هجرات حورية </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urrian</w:t>
      </w:r>
      <w:r>
        <w:rPr>
          <w:rFonts w:ascii="Times New Roman" w:eastAsia="Times New Roman" w:hAnsi="Times New Roman" w:cs="Times New Roman"/>
          <w:color w:val="181717"/>
          <w:sz w:val="26"/>
          <w:szCs w:val="26"/>
          <w:rtl/>
        </w:rPr>
        <w:t xml:space="preserve">- وكونوا في حدود </w:t>
      </w:r>
      <w:r>
        <w:rPr>
          <w:rFonts w:ascii="Times New Roman" w:eastAsia="Times New Roman" w:hAnsi="Times New Roman" w:cs="Times New Roman"/>
          <w:color w:val="181717"/>
          <w:sz w:val="26"/>
          <w:szCs w:val="26"/>
        </w:rPr>
        <w:t>١٨٠٠</w:t>
      </w:r>
      <w:r>
        <w:rPr>
          <w:rFonts w:ascii="Times New Roman" w:eastAsia="Times New Roman" w:hAnsi="Times New Roman" w:cs="Times New Roman"/>
          <w:color w:val="181717"/>
          <w:sz w:val="26"/>
          <w:szCs w:val="26"/>
          <w:rtl/>
        </w:rPr>
        <w:t xml:space="preserve"> ق.م أكثرية السكان في مدينة ألالاخ -</w:t>
      </w:r>
      <w:r>
        <w:rPr>
          <w:rFonts w:ascii="Times New Roman" w:eastAsia="Times New Roman" w:hAnsi="Times New Roman" w:cs="Times New Roman"/>
          <w:color w:val="181717"/>
          <w:sz w:val="26"/>
        </w:rPr>
        <w:t>Alalakh</w:t>
      </w:r>
      <w:r>
        <w:rPr>
          <w:rFonts w:ascii="Times New Roman" w:eastAsia="Times New Roman" w:hAnsi="Times New Roman" w:cs="Times New Roman"/>
          <w:color w:val="181717"/>
          <w:sz w:val="26"/>
          <w:szCs w:val="26"/>
          <w:rtl/>
        </w:rPr>
        <w:t>-(بين حلب وإنطاكيا)، كما تسللت هجرات صغيرةمنهم وأستقرت في مدينة كاسر -</w:t>
      </w:r>
      <w:r>
        <w:rPr>
          <w:rFonts w:ascii="Times New Roman" w:eastAsia="Times New Roman" w:hAnsi="Times New Roman" w:cs="Times New Roman"/>
          <w:color w:val="181717"/>
          <w:sz w:val="26"/>
        </w:rPr>
        <w:t>Ga sur</w:t>
      </w:r>
      <w:r>
        <w:rPr>
          <w:rFonts w:ascii="Times New Roman" w:eastAsia="Times New Roman" w:hAnsi="Times New Roman" w:cs="Times New Roman"/>
          <w:color w:val="181717"/>
          <w:sz w:val="26"/>
          <w:szCs w:val="26"/>
          <w:rtl/>
        </w:rPr>
        <w:t xml:space="preserve">- القديمة في كركوك إلى نوزي أو نوزو- </w:t>
      </w:r>
      <w:r>
        <w:rPr>
          <w:rFonts w:ascii="Times New Roman" w:eastAsia="Times New Roman" w:hAnsi="Times New Roman" w:cs="Times New Roman"/>
          <w:color w:val="181717"/>
          <w:sz w:val="26"/>
        </w:rPr>
        <w:t>Nuzi</w:t>
      </w:r>
      <w:r>
        <w:rPr>
          <w:rFonts w:ascii="Times New Roman" w:eastAsia="Times New Roman" w:hAnsi="Times New Roman" w:cs="Times New Roman"/>
          <w:color w:val="181717"/>
          <w:sz w:val="26"/>
          <w:szCs w:val="26"/>
          <w:rtl/>
        </w:rPr>
        <w:t xml:space="preserve">-،ومعلوم أن من أشهر الآلهة الآرية التي عبدتها الأقوام الهندوأوربية </w:t>
      </w:r>
      <w:r>
        <w:rPr>
          <w:rFonts w:ascii="Times New Roman" w:eastAsia="Times New Roman" w:hAnsi="Times New Roman" w:cs="Times New Roman"/>
          <w:color w:val="181717"/>
          <w:sz w:val="26"/>
          <w:szCs w:val="26"/>
          <w:rtl/>
        </w:rPr>
        <w:t>منذ أقدم الأزمنة هو الإلهسوريا -</w:t>
      </w:r>
      <w:r>
        <w:rPr>
          <w:rFonts w:ascii="Times New Roman" w:eastAsia="Times New Roman" w:hAnsi="Times New Roman" w:cs="Times New Roman"/>
          <w:color w:val="181717"/>
          <w:sz w:val="26"/>
        </w:rPr>
        <w:t>Surya or Suryia</w:t>
      </w:r>
      <w:r>
        <w:rPr>
          <w:rFonts w:ascii="Times New Roman" w:eastAsia="Times New Roman" w:hAnsi="Times New Roman" w:cs="Times New Roman"/>
          <w:color w:val="181717"/>
          <w:sz w:val="26"/>
          <w:szCs w:val="26"/>
          <w:rtl/>
        </w:rPr>
        <w:t xml:space="preserve">- الذي عبده الكشيون- </w:t>
      </w:r>
      <w:r>
        <w:rPr>
          <w:rFonts w:ascii="Times New Roman" w:eastAsia="Times New Roman" w:hAnsi="Times New Roman" w:cs="Times New Roman"/>
          <w:color w:val="181717"/>
          <w:sz w:val="26"/>
        </w:rPr>
        <w:t>Kassaites</w:t>
      </w:r>
      <w:r>
        <w:rPr>
          <w:rFonts w:ascii="Times New Roman" w:eastAsia="Times New Roman" w:hAnsi="Times New Roman" w:cs="Times New Roman"/>
          <w:color w:val="181717"/>
          <w:sz w:val="26"/>
          <w:szCs w:val="26"/>
          <w:rtl/>
        </w:rPr>
        <w:t>- في العراق بأسم شورياأو شورياش -</w:t>
      </w:r>
      <w:r>
        <w:rPr>
          <w:rFonts w:ascii="Times New Roman" w:eastAsia="Times New Roman" w:hAnsi="Times New Roman" w:cs="Times New Roman"/>
          <w:color w:val="181717"/>
          <w:sz w:val="26"/>
        </w:rPr>
        <w:t>Shuriash</w:t>
      </w:r>
      <w:r>
        <w:rPr>
          <w:rFonts w:ascii="Times New Roman" w:eastAsia="Times New Roman" w:hAnsi="Times New Roman" w:cs="Times New Roman"/>
          <w:color w:val="181717"/>
          <w:sz w:val="26"/>
          <w:szCs w:val="26"/>
          <w:rtl/>
        </w:rPr>
        <w:t>-، ومن الشعوب الهندوأوربية التي هيمنت على الأناضول وبلاد</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سوريا هو الشعب الحثي -</w:t>
      </w:r>
      <w:r>
        <w:rPr>
          <w:rFonts w:ascii="Times New Roman" w:eastAsia="Times New Roman" w:hAnsi="Times New Roman" w:cs="Times New Roman"/>
          <w:color w:val="181717"/>
          <w:sz w:val="26"/>
        </w:rPr>
        <w:t>Hittites</w:t>
      </w:r>
      <w:r>
        <w:rPr>
          <w:rFonts w:ascii="Times New Roman" w:eastAsia="Times New Roman" w:hAnsi="Times New Roman" w:cs="Times New Roman"/>
          <w:color w:val="181717"/>
          <w:sz w:val="26"/>
          <w:szCs w:val="26"/>
          <w:rtl/>
        </w:rPr>
        <w:t>- الذي بدأ إستقراره هناك منذ أواخر الألف الثالث ق.م</w:t>
      </w:r>
      <w:r>
        <w:rPr>
          <w:rFonts w:ascii="Times New Roman" w:eastAsia="Times New Roman" w:hAnsi="Times New Roman" w:cs="Times New Roman"/>
          <w:color w:val="181717"/>
          <w:sz w:val="26"/>
          <w:szCs w:val="26"/>
          <w:rtl/>
        </w:rPr>
        <w:t>، ومنه أخذت سوريا أسمها بلاد حاتي لأكثر من ألف عام ، ومعلوم أن الحثيين عبدوا الآلهةالآرية القديمة ومنها أشكال عن الإله الهندي الأصل سوريا -</w:t>
      </w:r>
      <w:r>
        <w:rPr>
          <w:rFonts w:ascii="Times New Roman" w:eastAsia="Times New Roman" w:hAnsi="Times New Roman" w:cs="Times New Roman"/>
          <w:color w:val="181717"/>
          <w:sz w:val="26"/>
        </w:rPr>
        <w:t>Surya</w:t>
      </w:r>
      <w:r>
        <w:rPr>
          <w:rFonts w:ascii="Times New Roman" w:eastAsia="Times New Roman" w:hAnsi="Times New Roman" w:cs="Times New Roman"/>
          <w:color w:val="181717"/>
          <w:sz w:val="26"/>
          <w:szCs w:val="26"/>
          <w:rtl/>
        </w:rPr>
        <w:t>-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ومع تحفظنا على بعض كتابات البلدانيين والمؤرخين العرب المنقولة عن مصادر شفاهيةإلا أننا سنورد أهمها على سبيل ا</w:t>
      </w:r>
      <w:r>
        <w:rPr>
          <w:rFonts w:ascii="Times New Roman" w:eastAsia="Times New Roman" w:hAnsi="Times New Roman" w:cs="Times New Roman"/>
          <w:color w:val="181717"/>
          <w:sz w:val="26"/>
          <w:szCs w:val="26"/>
          <w:rtl/>
        </w:rPr>
        <w:t>لحصر لا القياس ومنهم المسعودي الذي يقول في التنبيهوالإشراف ص</w:t>
      </w:r>
      <w:r>
        <w:rPr>
          <w:rFonts w:ascii="Times New Roman" w:eastAsia="Times New Roman" w:hAnsi="Times New Roman" w:cs="Times New Roman"/>
          <w:color w:val="181717"/>
          <w:sz w:val="26"/>
          <w:szCs w:val="26"/>
        </w:rPr>
        <w:t>٦٨</w:t>
      </w:r>
      <w:r>
        <w:rPr>
          <w:rFonts w:ascii="Times New Roman" w:eastAsia="Times New Roman" w:hAnsi="Times New Roman" w:cs="Times New Roman"/>
          <w:color w:val="181717"/>
          <w:sz w:val="26"/>
          <w:szCs w:val="26"/>
          <w:rtl/>
        </w:rPr>
        <w:t xml:space="preserve"> : الكلدانيون هم السريانيون ، وفي موضع آخر : اللسان السرياني هو اللسان الأول ، لسان آدم ونوح وإبراهيم عليهم السلام وغيرهم من الأنبياء. وإلى ذلك يذهبإبن العبري في كتابه المسمى (معلثا) حيث قال :</w:t>
      </w:r>
      <w:r>
        <w:rPr>
          <w:rFonts w:ascii="Times New Roman" w:eastAsia="Times New Roman" w:hAnsi="Times New Roman" w:cs="Times New Roman"/>
          <w:color w:val="181717"/>
          <w:sz w:val="26"/>
          <w:szCs w:val="26"/>
          <w:u w:val="single" w:color="181717"/>
          <w:rtl/>
        </w:rPr>
        <w:t xml:space="preserve"> ا</w:t>
      </w:r>
      <w:r>
        <w:rPr>
          <w:rFonts w:ascii="Times New Roman" w:eastAsia="Times New Roman" w:hAnsi="Times New Roman" w:cs="Times New Roman"/>
          <w:color w:val="181717"/>
          <w:sz w:val="26"/>
          <w:szCs w:val="26"/>
          <w:u w:val="single" w:color="181717"/>
          <w:rtl/>
        </w:rPr>
        <w:t>لمشرقيون العجيبون (السريان المشرقيون/ مدنحايي) أولاد الكلدان القدماء</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وعن لغة أهل جبال آثور / كلدان الجبال يقول أبن العبري في كتاب تاريخ الدول :</w:t>
      </w:r>
      <w:r>
        <w:rPr>
          <w:rFonts w:ascii="Times New Roman" w:eastAsia="Times New Roman" w:hAnsi="Times New Roman" w:cs="Times New Roman"/>
          <w:color w:val="181717"/>
          <w:sz w:val="26"/>
          <w:szCs w:val="26"/>
          <w:u w:val="single" w:color="181717"/>
          <w:rtl/>
        </w:rPr>
        <w:t xml:space="preserve"> لغة أهلجبال آثور هي الكلدانية النبطية</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أما الخطيب البغدادي فيذكر في كتابه المعروف بأسم (تاريخ بغداد) متحدثاً </w:t>
      </w:r>
      <w:r>
        <w:rPr>
          <w:rFonts w:ascii="Times New Roman" w:eastAsia="Times New Roman" w:hAnsi="Times New Roman" w:cs="Times New Roman"/>
          <w:color w:val="181717"/>
          <w:sz w:val="26"/>
          <w:szCs w:val="26"/>
          <w:rtl/>
        </w:rPr>
        <w:t>عن السواد أيالعراق فيقول : أنه كان في أيدي النبط (الكلدان) فظهر عليهم أهل فارس فكانوا يؤدونالخراج ،فلما ظهر المسلمون على أهل فارس تركوا السواد ومن لم يقاتلهم من النبطوالدهاقين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ويقول د. هاشم الطعان في الصفحة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من كتابه الموسوم (مساهمة العرب في دراسة اللغ</w:t>
      </w:r>
      <w:r>
        <w:rPr>
          <w:rFonts w:ascii="Times New Roman" w:eastAsia="Times New Roman" w:hAnsi="Times New Roman" w:cs="Times New Roman"/>
          <w:color w:val="181717"/>
          <w:sz w:val="26"/>
          <w:szCs w:val="26"/>
          <w:rtl/>
        </w:rPr>
        <w:t>ات السامية: )</w:t>
      </w:r>
      <w:r>
        <w:rPr>
          <w:rFonts w:ascii="Times New Roman" w:eastAsia="Times New Roman" w:hAnsi="Times New Roman" w:cs="Times New Roman"/>
          <w:color w:val="181717"/>
          <w:sz w:val="26"/>
          <w:szCs w:val="26"/>
          <w:u w:val="single" w:color="181717"/>
          <w:rtl/>
        </w:rPr>
        <w:t xml:space="preserve"> أن معرفة أن الكلدانيين هم سريانيون تؤكدها الدراسات الحديثة</w:t>
      </w:r>
      <w:r>
        <w:rPr>
          <w:rFonts w:ascii="Times New Roman" w:eastAsia="Times New Roman" w:hAnsi="Times New Roman" w:cs="Times New Roman"/>
          <w:color w:val="181717"/>
          <w:sz w:val="26"/>
          <w:szCs w:val="26"/>
          <w:rtl/>
        </w:rPr>
        <w:t xml:space="preserve"> ،وهنا يقدم الطعان ويؤخر لكن المعنى واحد وهو أن الكلدان القدماء هم من يطلق عليهم العرب تسمية(السريان.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وبديهي أن العراقيين القدماء قد أطلقوا على سوريا الداخلة بمعنى الساحل السوري الذي</w:t>
      </w:r>
      <w:r>
        <w:rPr>
          <w:rFonts w:ascii="Times New Roman" w:eastAsia="Times New Roman" w:hAnsi="Times New Roman" w:cs="Times New Roman"/>
          <w:color w:val="181717"/>
          <w:sz w:val="26"/>
          <w:szCs w:val="26"/>
          <w:rtl/>
        </w:rPr>
        <w:t>سمي هكذا في العهد الإغريقي تسميات عديدة أشهرها (بلاد حاتي) التي لا زمتها حتى نهايةالحكم الوطني لوادي الرافدين إضافة إلى ما عرفت به من تسميات أخرى منها بلاد عمورو(بلاد الغرب) وبلاد آرامو (البلاد المرتفعة أو القفر العالي / البادية) أو بلاد الإله عمورو ،وهكذا</w:t>
      </w:r>
      <w:r>
        <w:rPr>
          <w:rFonts w:ascii="Times New Roman" w:eastAsia="Times New Roman" w:hAnsi="Times New Roman" w:cs="Times New Roman"/>
          <w:color w:val="181717"/>
          <w:sz w:val="26"/>
          <w:szCs w:val="26"/>
          <w:rtl/>
        </w:rPr>
        <w:t xml:space="preserve"> يتبين لنا أن هنالك أكثر من رأي في أصل تسمية سوريا ، علماً أن هنالك آراء أخرىعديدة بعضها لغوي وبعضها إجتهادي ، ولكن المهم هنا أن ليس بين جميع هذه الآراء رأيواحد </w:t>
      </w:r>
      <w:r>
        <w:rPr>
          <w:rFonts w:ascii="Times New Roman" w:eastAsia="Times New Roman" w:hAnsi="Times New Roman" w:cs="Times New Roman"/>
          <w:color w:val="181717"/>
          <w:sz w:val="26"/>
          <w:szCs w:val="26"/>
          <w:rtl/>
        </w:rPr>
        <w:lastRenderedPageBreak/>
        <w:t>قاطع بأصل تسمية سوريا مع أن</w:t>
      </w:r>
      <w:r>
        <w:rPr>
          <w:rFonts w:ascii="Times New Roman" w:eastAsia="Times New Roman" w:hAnsi="Times New Roman" w:cs="Times New Roman"/>
          <w:color w:val="181717"/>
          <w:sz w:val="26"/>
          <w:szCs w:val="26"/>
          <w:u w:val="single" w:color="181717"/>
          <w:rtl/>
        </w:rPr>
        <w:t xml:space="preserve"> أغلب المصادر المعروفة تنسبها إلى الملك الخرافيسورس</w:t>
      </w:r>
      <w:r>
        <w:rPr>
          <w:rFonts w:ascii="Times New Roman" w:eastAsia="Times New Roman" w:hAnsi="Times New Roman" w:cs="Times New Roman"/>
          <w:color w:val="181717"/>
          <w:sz w:val="26"/>
          <w:szCs w:val="26"/>
          <w:rtl/>
        </w:rPr>
        <w:t xml:space="preserve"> .</w:t>
      </w:r>
    </w:p>
    <w:p w:rsidR="00A84D01" w:rsidRDefault="00CD183F">
      <w:pPr>
        <w:spacing w:after="329" w:line="268" w:lineRule="auto"/>
        <w:ind w:left="9" w:right="-15" w:hanging="9"/>
        <w:jc w:val="both"/>
      </w:pPr>
      <w:r>
        <w:rPr>
          <w:rFonts w:ascii="Times New Roman" w:eastAsia="Times New Roman" w:hAnsi="Times New Roman" w:cs="Times New Roman"/>
          <w:color w:val="181717"/>
          <w:sz w:val="26"/>
          <w:szCs w:val="26"/>
          <w:rtl/>
        </w:rPr>
        <w:t>الأهم من هذا و</w:t>
      </w:r>
      <w:r>
        <w:rPr>
          <w:rFonts w:ascii="Times New Roman" w:eastAsia="Times New Roman" w:hAnsi="Times New Roman" w:cs="Times New Roman"/>
          <w:color w:val="181717"/>
          <w:sz w:val="26"/>
          <w:szCs w:val="26"/>
          <w:rtl/>
        </w:rPr>
        <w:t>ذاك هو أن أسم سوريا سواء كان مشتقاً من كلمة آسيريا الإغريقية أو منسورس الخرافي ، فإن هذا لا علاقة له من قريب أو بعيد بالأصل القومي لسكان سورياالآراميين الذين لا تربطهم أي صلة عرقية بالشوباريين بناة مدينة آشور الآسيويين ، مثلمالا يمت هؤلاء الشوباريين بأي صل</w:t>
      </w:r>
      <w:r>
        <w:rPr>
          <w:rFonts w:ascii="Times New Roman" w:eastAsia="Times New Roman" w:hAnsi="Times New Roman" w:cs="Times New Roman"/>
          <w:color w:val="181717"/>
          <w:sz w:val="26"/>
          <w:szCs w:val="26"/>
          <w:rtl/>
        </w:rPr>
        <w:t>ة عرقية لسكان وادي الرافدين الكلدان سواء في الإقليمالوسط جنوبي (بلاد بابل) أو الإقليم الشمالي (بلاد آشور)، وإن كان الأمر كما أثبتناه ، فمنهم السريان أذن ، ومتى إشتهرت هذه التسمية ؟</w:t>
      </w:r>
    </w:p>
    <w:p w:rsidR="00A84D01" w:rsidRDefault="00CD183F">
      <w:pPr>
        <w:spacing w:after="0"/>
        <w:ind w:left="-4" w:hanging="10"/>
        <w:jc w:val="left"/>
      </w:pPr>
      <w:r>
        <w:rPr>
          <w:rFonts w:ascii="Times New Roman" w:eastAsia="Times New Roman" w:hAnsi="Times New Roman" w:cs="Times New Roman"/>
          <w:b/>
          <w:bCs/>
          <w:color w:val="181717"/>
          <w:sz w:val="26"/>
          <w:szCs w:val="26"/>
          <w:rtl/>
        </w:rPr>
        <w:t>السريان في التاريخ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تؤكد المصادر </w:t>
      </w:r>
      <w:r>
        <w:rPr>
          <w:rFonts w:ascii="Times New Roman" w:eastAsia="Times New Roman" w:hAnsi="Times New Roman" w:cs="Times New Roman"/>
          <w:color w:val="181717"/>
          <w:sz w:val="26"/>
          <w:szCs w:val="26"/>
          <w:rtl/>
        </w:rPr>
        <w:t>التاريخية أن تسمية السريان المشارقة والسريان المغاربة هي تسمية دينية(مسيحية) أشتهرت بعد الميلاد للتمييز بين مسيحي شرق وغرب الفرات في العهود المسيحيةالمبكرة وتحديداً منذ مطلع العصر الارشاقي (البرثي / الفارسي) وترسخ إبان العهد الساسانيومع أن التسميتين قد أبت</w:t>
      </w:r>
      <w:r>
        <w:rPr>
          <w:rFonts w:ascii="Times New Roman" w:eastAsia="Times New Roman" w:hAnsi="Times New Roman" w:cs="Times New Roman"/>
          <w:color w:val="181717"/>
          <w:sz w:val="26"/>
          <w:szCs w:val="26"/>
          <w:rtl/>
        </w:rPr>
        <w:t>كرتا أصلاً للتمييز العقائدي إلا أن كلا الفريقين إشتركا طقسياً فيإعتماد الترجمة المبسطة للكتاب المقدس والمسماة (بشيطتا)، علماً أن السوريين -</w:t>
      </w:r>
      <w:r>
        <w:rPr>
          <w:rFonts w:ascii="Times New Roman" w:eastAsia="Times New Roman" w:hAnsi="Times New Roman" w:cs="Times New Roman"/>
          <w:color w:val="181717"/>
          <w:sz w:val="26"/>
        </w:rPr>
        <w:t>Syrians</w:t>
      </w:r>
      <w:r>
        <w:rPr>
          <w:rFonts w:ascii="Times New Roman" w:eastAsia="Times New Roman" w:hAnsi="Times New Roman" w:cs="Times New Roman"/>
          <w:color w:val="181717"/>
          <w:sz w:val="26"/>
          <w:szCs w:val="26"/>
          <w:rtl/>
        </w:rPr>
        <w:t>-هم الأقدم في إستعمال هذه التسمية التي أطلقت أساساً على بلادهم، في حين تسمى بها الكلدانالرافديون بعد تقبلهم لل</w:t>
      </w:r>
      <w:r>
        <w:rPr>
          <w:rFonts w:ascii="Times New Roman" w:eastAsia="Times New Roman" w:hAnsi="Times New Roman" w:cs="Times New Roman"/>
          <w:color w:val="181717"/>
          <w:sz w:val="26"/>
          <w:szCs w:val="26"/>
          <w:rtl/>
        </w:rPr>
        <w:t>بشارة المسيحية التي جاءتهم عن طريق سوريا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ومعروف لجميع المهتمين بتاريخ وادي الرافدين أن الكلدان القدماء الذين أحتوا القبائلالآرامية الوافدة إلى بابل من منطقة بارابوتاميا (البادية العراقية الغربية وبضمنها باديةالشام العراقية الأصل) هيمنوا ثقافياً وأدبياً </w:t>
      </w:r>
      <w:r>
        <w:rPr>
          <w:rFonts w:ascii="Times New Roman" w:eastAsia="Times New Roman" w:hAnsi="Times New Roman" w:cs="Times New Roman"/>
          <w:color w:val="181717"/>
          <w:sz w:val="26"/>
          <w:szCs w:val="26"/>
          <w:rtl/>
        </w:rPr>
        <w:t>على كل الرافدين ، في المقابل أدخل الآراميونالوافدون من باربوتاميا لهجتهم الرافدية التي طوروها في البادية عن الكلدانية القديمة فيلهجة بابل الديناميكية الحديثة ، وهيّ لهجة محلية تطورت بدورها عن الكلدانية القديمة لغةالكلدان الأوائل والعمورية الغربية أي الكنعا</w:t>
      </w:r>
      <w:r>
        <w:rPr>
          <w:rFonts w:ascii="Times New Roman" w:eastAsia="Times New Roman" w:hAnsi="Times New Roman" w:cs="Times New Roman"/>
          <w:color w:val="181717"/>
          <w:sz w:val="26"/>
          <w:szCs w:val="26"/>
          <w:rtl/>
        </w:rPr>
        <w:t>نية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وفي ذلك يقول ألبير أبونا في كتابه الموسوم (آداب اللغة الآرامية) ص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 xml:space="preserve"> : ولما تشكلت المملكة البابلية الحديثة / الكلدانية أمتزج بها آراميو بابل وذابوا فيها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دخلت البشارة المسيحية بلاد الرافدين كما هو معلوم على يدي مار توما الرسول وتلميذهمار أدي الذي أو</w:t>
      </w:r>
      <w:r>
        <w:rPr>
          <w:rFonts w:ascii="Times New Roman" w:eastAsia="Times New Roman" w:hAnsi="Times New Roman" w:cs="Times New Roman"/>
          <w:color w:val="181717"/>
          <w:sz w:val="26"/>
          <w:szCs w:val="26"/>
          <w:rtl/>
        </w:rPr>
        <w:t xml:space="preserve">صى بدوره تلميذه مار ماري قبل إنتقاله إلى الأمجاد السماوية في يومالخميس الموافق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أيار لينشر كلمة البشارة في كل بلاد بابل ، وتمكن الطوباوي مار ماري من نشر البشارة المسيحية في ساليق وبنى فيها كنيسة قني على أسم نبيلة برثية أوأخت الملك أرطبان ، ثم ترك ساليق ب</w:t>
      </w:r>
      <w:r>
        <w:rPr>
          <w:rFonts w:ascii="Times New Roman" w:eastAsia="Times New Roman" w:hAnsi="Times New Roman" w:cs="Times New Roman"/>
          <w:color w:val="181717"/>
          <w:sz w:val="26"/>
          <w:szCs w:val="26"/>
          <w:rtl/>
        </w:rPr>
        <w:t>عدما ترك فيها تلميذه دانيال وتوجه لتبشير بلاد الفرسوالأحواز (القسم الشرقي الشمالي من مستوطن الكلدان التاريخي العتيق) التي كانت تتواجدفيها آنذاك مملكة الكلدان المعروفة بأسم مملكة ميشان أو كرخينا ، وبعد أن تقبلت كل البلاد(بيث نهرين) البشارة المسيحية نبذ المس</w:t>
      </w:r>
      <w:r>
        <w:rPr>
          <w:rFonts w:ascii="Times New Roman" w:eastAsia="Times New Roman" w:hAnsi="Times New Roman" w:cs="Times New Roman"/>
          <w:color w:val="181717"/>
          <w:sz w:val="26"/>
          <w:szCs w:val="26"/>
          <w:rtl/>
        </w:rPr>
        <w:t xml:space="preserve">يحيون الأوائل التسمية الوثنية القومية القديمة كلدو /كلدايي </w:t>
      </w:r>
      <w:r>
        <w:rPr>
          <w:rFonts w:ascii="Times New Roman" w:eastAsia="Times New Roman" w:hAnsi="Times New Roman" w:cs="Times New Roman"/>
          <w:color w:val="181717"/>
          <w:sz w:val="26"/>
          <w:szCs w:val="26"/>
          <w:rtl/>
        </w:rPr>
        <w:lastRenderedPageBreak/>
        <w:t>وصاروا يتسمون سورايي أو سوريايي بمعنى مشيحايي أي مسيحيون لأن المسيحيةجاءتهم من بلاد سوريا ، وأيضاً مدنحايي لأنهم كانوا يسكنون في شرق الفرات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وقد أستمرت المسيحية في الإنتشار برغم ظهور العديد من الب</w:t>
      </w:r>
      <w:r>
        <w:rPr>
          <w:rFonts w:ascii="Times New Roman" w:eastAsia="Times New Roman" w:hAnsi="Times New Roman" w:cs="Times New Roman"/>
          <w:color w:val="181717"/>
          <w:sz w:val="26"/>
          <w:szCs w:val="26"/>
          <w:rtl/>
        </w:rPr>
        <w:t>دع التي تشبهت بها أوتجاوزت على تعاليم الكنيسة الجامعة إبتداء بالقرن الأول للميلاد كبدعة سيمون الساحروتلميذه منيندروس ثم البدعة الأبيونية التي أنتشرت في شمال الجزيرة العربية وتأصلت فيالحجاز على عهد قصي مؤسس مكة ، كما نشأت بدعتي ساتورنينوس وباسيليدس المحدودت</w:t>
      </w:r>
      <w:r>
        <w:rPr>
          <w:rFonts w:ascii="Times New Roman" w:eastAsia="Times New Roman" w:hAnsi="Times New Roman" w:cs="Times New Roman"/>
          <w:color w:val="181717"/>
          <w:sz w:val="26"/>
          <w:szCs w:val="26"/>
          <w:rtl/>
        </w:rPr>
        <w:t>يالتأثير وفي القرن الثاني نشأت بدع شردون وفالنتينوس وتاسيان ومنتانوس الذي إدعى بأنهالبارقليط ، وفي القرن الثالث للميلاد أعلن بطريرك أنطاكيا بولس السميساطي بدعته التينصرته فيها زبيدة ملكة تدمروكان من الفسقة ومحبي جمع المال فأشتكاه رجال الكنيسةالأبرار إلى ال</w:t>
      </w:r>
      <w:r>
        <w:rPr>
          <w:rFonts w:ascii="Times New Roman" w:eastAsia="Times New Roman" w:hAnsi="Times New Roman" w:cs="Times New Roman"/>
          <w:color w:val="181717"/>
          <w:sz w:val="26"/>
          <w:szCs w:val="26"/>
          <w:rtl/>
        </w:rPr>
        <w:t xml:space="preserve">ملك أورليان فقطع دابره عام </w:t>
      </w:r>
      <w:r>
        <w:rPr>
          <w:rFonts w:ascii="Times New Roman" w:eastAsia="Times New Roman" w:hAnsi="Times New Roman" w:cs="Times New Roman"/>
          <w:color w:val="181717"/>
          <w:sz w:val="26"/>
          <w:szCs w:val="26"/>
        </w:rPr>
        <w:t>٢٧١</w:t>
      </w:r>
      <w:r>
        <w:rPr>
          <w:rFonts w:ascii="Times New Roman" w:eastAsia="Times New Roman" w:hAnsi="Times New Roman" w:cs="Times New Roman"/>
          <w:color w:val="181717"/>
          <w:sz w:val="26"/>
          <w:szCs w:val="26"/>
          <w:rtl/>
        </w:rPr>
        <w:t xml:space="preserve">م ، كما نشأت البدعة المانوية وهي البدعةالتي أسسها البابلي ماني فنافست المسيحية الرسمية / السريانية في كل آسيا حتى تمكن بهرامالأول عام </w:t>
      </w:r>
      <w:r>
        <w:rPr>
          <w:rFonts w:ascii="Times New Roman" w:eastAsia="Times New Roman" w:hAnsi="Times New Roman" w:cs="Times New Roman"/>
          <w:color w:val="181717"/>
          <w:sz w:val="26"/>
          <w:szCs w:val="26"/>
        </w:rPr>
        <w:t>٢٧٦</w:t>
      </w:r>
      <w:r>
        <w:rPr>
          <w:rFonts w:ascii="Times New Roman" w:eastAsia="Times New Roman" w:hAnsi="Times New Roman" w:cs="Times New Roman"/>
          <w:color w:val="181717"/>
          <w:sz w:val="26"/>
          <w:szCs w:val="26"/>
          <w:rtl/>
        </w:rPr>
        <w:t xml:space="preserve">م من القبض على ماني فسلخه حياً وقطع رأسه.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أشهر بدع القرن الرابع فكانت الآريوسية التي</w:t>
      </w:r>
      <w:r>
        <w:rPr>
          <w:rFonts w:ascii="Times New Roman" w:eastAsia="Times New Roman" w:hAnsi="Times New Roman" w:cs="Times New Roman"/>
          <w:color w:val="181717"/>
          <w:sz w:val="26"/>
          <w:szCs w:val="26"/>
          <w:rtl/>
        </w:rPr>
        <w:t xml:space="preserve"> أنكرت ألوهية المسيح حتى تخلى عنهاصاحبها بأمر الملك قسطنطين ومات بعدها عام </w:t>
      </w:r>
      <w:r>
        <w:rPr>
          <w:rFonts w:ascii="Times New Roman" w:eastAsia="Times New Roman" w:hAnsi="Times New Roman" w:cs="Times New Roman"/>
          <w:color w:val="181717"/>
          <w:sz w:val="26"/>
          <w:szCs w:val="26"/>
        </w:rPr>
        <w:t>٣٣٦</w:t>
      </w:r>
      <w:r>
        <w:rPr>
          <w:rFonts w:ascii="Times New Roman" w:eastAsia="Times New Roman" w:hAnsi="Times New Roman" w:cs="Times New Roman"/>
          <w:color w:val="181717"/>
          <w:sz w:val="26"/>
          <w:szCs w:val="26"/>
          <w:rtl/>
        </w:rPr>
        <w:t xml:space="preserve">م، وفي القرن الخامس نشأت عدد منالبدع لم يكتب لها النجاح كسابقاتها ومنها بدعة الراهب البريطاني بيلاجيوس عام </w:t>
      </w:r>
      <w:r>
        <w:rPr>
          <w:rFonts w:ascii="Times New Roman" w:eastAsia="Times New Roman" w:hAnsi="Times New Roman" w:cs="Times New Roman"/>
          <w:color w:val="181717"/>
          <w:sz w:val="26"/>
          <w:szCs w:val="26"/>
        </w:rPr>
        <w:t>٤٠٤</w:t>
      </w:r>
      <w:r>
        <w:rPr>
          <w:rFonts w:ascii="Times New Roman" w:eastAsia="Times New Roman" w:hAnsi="Times New Roman" w:cs="Times New Roman"/>
          <w:color w:val="181717"/>
          <w:sz w:val="26"/>
          <w:szCs w:val="26"/>
          <w:rtl/>
        </w:rPr>
        <w:t>موفي المقابل نجحت البدعة الأوطاخية التي أنشأها الراهب القسطنطيني أوط</w:t>
      </w:r>
      <w:r>
        <w:rPr>
          <w:rFonts w:ascii="Times New Roman" w:eastAsia="Times New Roman" w:hAnsi="Times New Roman" w:cs="Times New Roman"/>
          <w:color w:val="181717"/>
          <w:sz w:val="26"/>
          <w:szCs w:val="26"/>
          <w:rtl/>
        </w:rPr>
        <w:t xml:space="preserve">يخا الذي يعتقدأنه مات بعد تحريمه عام </w:t>
      </w:r>
      <w:r>
        <w:rPr>
          <w:rFonts w:ascii="Times New Roman" w:eastAsia="Times New Roman" w:hAnsi="Times New Roman" w:cs="Times New Roman"/>
          <w:color w:val="181717"/>
          <w:sz w:val="26"/>
          <w:szCs w:val="26"/>
        </w:rPr>
        <w:t>٤٥٥</w:t>
      </w:r>
      <w:r>
        <w:rPr>
          <w:rFonts w:ascii="Times New Roman" w:eastAsia="Times New Roman" w:hAnsi="Times New Roman" w:cs="Times New Roman"/>
          <w:color w:val="181717"/>
          <w:sz w:val="26"/>
          <w:szCs w:val="26"/>
          <w:rtl/>
        </w:rPr>
        <w:t xml:space="preserve">م ، لكن أحد مؤيديه وهو الراهب توادوسيوس حاول نشربدعته في أورشليم بالقوة ثم هرب إلى بلاد العرب حيث أختفى أثره هناك ، أما أكبر البدعوأهمها فكانت تلك التي أبتدعها نسطوريوس المرعشي عام </w:t>
      </w:r>
      <w:r>
        <w:rPr>
          <w:rFonts w:ascii="Times New Roman" w:eastAsia="Times New Roman" w:hAnsi="Times New Roman" w:cs="Times New Roman"/>
          <w:color w:val="181717"/>
          <w:sz w:val="26"/>
          <w:szCs w:val="26"/>
        </w:rPr>
        <w:t>٤٢٨</w:t>
      </w:r>
      <w:r>
        <w:rPr>
          <w:rFonts w:ascii="Times New Roman" w:eastAsia="Times New Roman" w:hAnsi="Times New Roman" w:cs="Times New Roman"/>
          <w:color w:val="181717"/>
          <w:sz w:val="26"/>
          <w:szCs w:val="26"/>
          <w:rtl/>
        </w:rPr>
        <w:t>م ومن تعاليمه أن فيالمسيح طبيعتي</w:t>
      </w:r>
      <w:r>
        <w:rPr>
          <w:rFonts w:ascii="Times New Roman" w:eastAsia="Times New Roman" w:hAnsi="Times New Roman" w:cs="Times New Roman"/>
          <w:color w:val="181717"/>
          <w:sz w:val="26"/>
          <w:szCs w:val="26"/>
          <w:rtl/>
        </w:rPr>
        <w:t>ن وإقنومين وشخصاً واحداً ،وأيضاً أن أﷲ لم يلد ولم يولد وأن المسيح ليسإلهاً بل هيكلاً ﷲ وقد إنتقلت بدعته من أنطاكيا حتى وصلت ما بين النهرين وفارس، وفي عام</w:t>
      </w:r>
      <w:r>
        <w:rPr>
          <w:rFonts w:ascii="Times New Roman" w:eastAsia="Times New Roman" w:hAnsi="Times New Roman" w:cs="Times New Roman"/>
          <w:color w:val="181717"/>
          <w:sz w:val="26"/>
          <w:szCs w:val="26"/>
        </w:rPr>
        <w:t>٤٣١</w:t>
      </w:r>
      <w:r>
        <w:rPr>
          <w:rFonts w:ascii="Times New Roman" w:eastAsia="Times New Roman" w:hAnsi="Times New Roman" w:cs="Times New Roman"/>
          <w:color w:val="181717"/>
          <w:sz w:val="26"/>
          <w:szCs w:val="26"/>
          <w:rtl/>
        </w:rPr>
        <w:t>م أنعقد مجمع أفسس حيث حرم فيه نسطوريوس بطريرك القسطنطينية بسبب خروجهعلى تعاليم الكنيسة الجامعة ، وأن</w:t>
      </w:r>
      <w:r>
        <w:rPr>
          <w:rFonts w:ascii="Times New Roman" w:eastAsia="Times New Roman" w:hAnsi="Times New Roman" w:cs="Times New Roman"/>
          <w:color w:val="181717"/>
          <w:sz w:val="26"/>
          <w:szCs w:val="26"/>
          <w:rtl/>
        </w:rPr>
        <w:t>عكس ذلك سلباً على كنائس مابين النهرين ، فأنعزلت كنيسةالمشرق (إيتا/ عيتا دمدنحا) أي كنيسة وادي الرافدين وتوابعها في بلاد فارس وشرقها عنالكنيسة الجامعة ولقبت منذ آنذاك بالكنيسة النسطورية ، مع إنها في الواقع لم تنبذ تعاليمالكنيسة الجامعة أو تتجاوزها بدليل إلت</w:t>
      </w:r>
      <w:r>
        <w:rPr>
          <w:rFonts w:ascii="Times New Roman" w:eastAsia="Times New Roman" w:hAnsi="Times New Roman" w:cs="Times New Roman"/>
          <w:color w:val="181717"/>
          <w:sz w:val="26"/>
          <w:szCs w:val="26"/>
          <w:rtl/>
        </w:rPr>
        <w:t xml:space="preserve">زامها بمجمعي ساليق لعامي </w:t>
      </w:r>
      <w:r>
        <w:rPr>
          <w:rFonts w:ascii="Times New Roman" w:eastAsia="Times New Roman" w:hAnsi="Times New Roman" w:cs="Times New Roman"/>
          <w:color w:val="181717"/>
          <w:sz w:val="26"/>
          <w:szCs w:val="26"/>
        </w:rPr>
        <w:t>٤١٠</w:t>
      </w:r>
      <w:r>
        <w:rPr>
          <w:rFonts w:ascii="Times New Roman" w:eastAsia="Times New Roman" w:hAnsi="Times New Roman" w:cs="Times New Roman"/>
          <w:color w:val="181717"/>
          <w:sz w:val="26"/>
          <w:szCs w:val="26"/>
          <w:rtl/>
        </w:rPr>
        <w:t>م و</w:t>
      </w: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 xml:space="preserve">م اللذينينصان صراحة على الإلتزام بكافة قوانين الكنيسة الرومانية الكاثوليكية إبتداء من مجمعنيقيا عام </w:t>
      </w:r>
      <w:r>
        <w:rPr>
          <w:rFonts w:ascii="Times New Roman" w:eastAsia="Times New Roman" w:hAnsi="Times New Roman" w:cs="Times New Roman"/>
          <w:color w:val="181717"/>
          <w:sz w:val="26"/>
          <w:szCs w:val="26"/>
        </w:rPr>
        <w:t>٣٢٥</w:t>
      </w:r>
      <w:r>
        <w:rPr>
          <w:rFonts w:ascii="Times New Roman" w:eastAsia="Times New Roman" w:hAnsi="Times New Roman" w:cs="Times New Roman"/>
          <w:color w:val="181717"/>
          <w:sz w:val="26"/>
          <w:szCs w:val="26"/>
          <w:rtl/>
        </w:rPr>
        <w:t>م ، ولكن الخلافات السياسية الفارسية الرومانية أدت إلى خلق قطيعة مصطنعةوإلى إبعاد المؤمنين المشرقيين عن الكنيسة الأم الر</w:t>
      </w:r>
      <w:r>
        <w:rPr>
          <w:rFonts w:ascii="Times New Roman" w:eastAsia="Times New Roman" w:hAnsi="Times New Roman" w:cs="Times New Roman"/>
          <w:color w:val="181717"/>
          <w:sz w:val="26"/>
          <w:szCs w:val="26"/>
          <w:rtl/>
        </w:rPr>
        <w:t>ئيسة كنيسة القديس بطرس في روما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وفي مجمع خلقيدونيا عام </w:t>
      </w:r>
      <w:r>
        <w:rPr>
          <w:rFonts w:ascii="Times New Roman" w:eastAsia="Times New Roman" w:hAnsi="Times New Roman" w:cs="Times New Roman"/>
          <w:color w:val="181717"/>
          <w:sz w:val="26"/>
          <w:szCs w:val="26"/>
        </w:rPr>
        <w:t>٤٥١</w:t>
      </w:r>
      <w:r>
        <w:rPr>
          <w:rFonts w:ascii="Times New Roman" w:eastAsia="Times New Roman" w:hAnsi="Times New Roman" w:cs="Times New Roman"/>
          <w:color w:val="181717"/>
          <w:sz w:val="26"/>
          <w:szCs w:val="26"/>
          <w:rtl/>
        </w:rPr>
        <w:t xml:space="preserve">م حرم المونوفيزيون المنادون بالطبيعة الواحدة للمسيحمن بركات الكنيسة الجامعة فتأسست الكنائس الشرقية الآرثوذوكسية ، وفي القرن السادسنشأت بدعة يعقوب البردعي المسماة باليعقوبية والتي صارأتباعها يتسمون </w:t>
      </w:r>
      <w:r>
        <w:rPr>
          <w:rFonts w:ascii="Times New Roman" w:eastAsia="Times New Roman" w:hAnsi="Times New Roman" w:cs="Times New Roman"/>
          <w:color w:val="181717"/>
          <w:sz w:val="26"/>
          <w:szCs w:val="26"/>
          <w:rtl/>
        </w:rPr>
        <w:t xml:space="preserve">لاحقاً بالسريانالأرثوذوكس، وفي القرن السابع لم تظهر بدع ذات تأثير بإستثناء ما نشأ في أرض </w:t>
      </w:r>
      <w:r>
        <w:rPr>
          <w:rFonts w:ascii="Times New Roman" w:eastAsia="Times New Roman" w:hAnsi="Times New Roman" w:cs="Times New Roman"/>
          <w:color w:val="181717"/>
          <w:sz w:val="26"/>
          <w:szCs w:val="26"/>
          <w:rtl/>
        </w:rPr>
        <w:lastRenderedPageBreak/>
        <w:t xml:space="preserve">الجزيرةالعربيةوالذيكانبتأثيرالأبيونيينفيمكة ،ولكنهذا القرنشهدإنفصالقسممن السريانالمشارقةمنأبناءكنيسةالمشرقالنسطوريةوتحولهمبهمةالراهبيوحناالديلميعنالمذهبالنسطوريفكانوا </w:t>
      </w:r>
      <w:r>
        <w:rPr>
          <w:rFonts w:ascii="Times New Roman" w:eastAsia="Times New Roman" w:hAnsi="Times New Roman" w:cs="Times New Roman"/>
          <w:color w:val="181717"/>
          <w:sz w:val="26"/>
          <w:szCs w:val="26"/>
          <w:rtl/>
        </w:rPr>
        <w:t>أول مجموعة من أبناء كنيسة المشرق الذين رفضوا سطوة الدولة الفارسية</w:t>
      </w:r>
      <w:r>
        <w:rPr>
          <w:rFonts w:ascii="Times New Roman" w:eastAsia="Times New Roman" w:hAnsi="Times New Roman" w:cs="Times New Roman"/>
          <w:color w:val="181717"/>
          <w:sz w:val="26"/>
          <w:szCs w:val="26"/>
          <w:u w:val="single" w:color="181717"/>
          <w:rtl/>
        </w:rPr>
        <w:t xml:space="preserve"> ويسمى هؤلاءالكلدانيونالأصلاء اليومبأسمالسريانالكاثوليكومنهمأبناءبخديداوبرطلة وبعشيقة وغيرهممنالذينعادواإلى طاعةخليفةماربطرسفي النصف الثانيمنالقرنالثامن عشر</w:t>
      </w:r>
      <w:r>
        <w:rPr>
          <w:rFonts w:ascii="Times New Roman" w:eastAsia="Times New Roman" w:hAnsi="Times New Roman" w:cs="Times New Roman"/>
          <w:color w:val="181717"/>
          <w:sz w:val="26"/>
          <w:szCs w:val="26"/>
          <w:rtl/>
        </w:rPr>
        <w:t>.</w:t>
      </w:r>
    </w:p>
    <w:p w:rsidR="00A84D01" w:rsidRDefault="00CD183F">
      <w:pPr>
        <w:bidi w:val="0"/>
        <w:spacing w:after="125"/>
        <w:ind w:left="1594"/>
        <w:jc w:val="left"/>
      </w:pPr>
      <w:r>
        <w:rPr>
          <w:noProof/>
        </w:rPr>
        <mc:AlternateContent>
          <mc:Choice Requires="wpg">
            <w:drawing>
              <wp:inline distT="0" distB="0" distL="0" distR="0">
                <wp:extent cx="2547411" cy="2838046"/>
                <wp:effectExtent l="0" t="0" r="0" b="0"/>
                <wp:docPr id="789121" name="Group 789121"/>
                <wp:cNvGraphicFramePr/>
                <a:graphic xmlns:a="http://schemas.openxmlformats.org/drawingml/2006/main">
                  <a:graphicData uri="http://schemas.microsoft.com/office/word/2010/wordprocessingGroup">
                    <wpg:wgp>
                      <wpg:cNvGrpSpPr/>
                      <wpg:grpSpPr>
                        <a:xfrm>
                          <a:off x="0" y="0"/>
                          <a:ext cx="2547411" cy="2838046"/>
                          <a:chOff x="0" y="0"/>
                          <a:chExt cx="2547411" cy="2838046"/>
                        </a:xfrm>
                      </wpg:grpSpPr>
                      <pic:pic xmlns:pic="http://schemas.openxmlformats.org/drawingml/2006/picture">
                        <pic:nvPicPr>
                          <pic:cNvPr id="46738" name="Picture 46738"/>
                          <pic:cNvPicPr/>
                        </pic:nvPicPr>
                        <pic:blipFill>
                          <a:blip r:embed="rId74"/>
                          <a:stretch>
                            <a:fillRect/>
                          </a:stretch>
                        </pic:blipFill>
                        <pic:spPr>
                          <a:xfrm>
                            <a:off x="0" y="0"/>
                            <a:ext cx="2547402" cy="2838037"/>
                          </a:xfrm>
                          <a:prstGeom prst="rect">
                            <a:avLst/>
                          </a:prstGeom>
                        </pic:spPr>
                      </pic:pic>
                      <wps:wsp>
                        <wps:cNvPr id="46739" name="Shape 46739"/>
                        <wps:cNvSpPr/>
                        <wps:spPr>
                          <a:xfrm>
                            <a:off x="0" y="0"/>
                            <a:ext cx="2547411" cy="2838046"/>
                          </a:xfrm>
                          <a:custGeom>
                            <a:avLst/>
                            <a:gdLst/>
                            <a:ahLst/>
                            <a:cxnLst/>
                            <a:rect l="0" t="0" r="0" b="0"/>
                            <a:pathLst>
                              <a:path w="2547411" h="2838046">
                                <a:moveTo>
                                  <a:pt x="0" y="0"/>
                                </a:moveTo>
                                <a:lnTo>
                                  <a:pt x="0" y="2838046"/>
                                </a:lnTo>
                                <a:lnTo>
                                  <a:pt x="2547411" y="2838046"/>
                                </a:lnTo>
                                <a:lnTo>
                                  <a:pt x="2547411"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C49EDB5" id="Group 789121" o:spid="_x0000_s1026" style="width:200.6pt;height:223.45pt;mso-position-horizontal-relative:char;mso-position-vertical-relative:line" coordsize="25474,283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">
                <v:shape id="Picture 46738" o:spid="_x0000_s1027" type="#_x0000_t75" style="position:absolute;width:25474;height:28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E/nTGAAAA3gAAAA8AAABkcnMvZG93bnJldi54bWxET89PwjAUvpvwPzSPxAuBzqlgJoWoEcIB&#10;DgxJPL6sj224vi5tHeO/twcSj1++3/NlbxrRkfO1ZQUPkwQEcWF1zaWCr8Nq/ALCB2SNjWVScCUP&#10;y8Xgbo6ZthfeU5eHUsQQ9hkqqEJoMyl9UZFBP7EtceRO1hkMEbpSaoeXGG4amSbJVBqsOTZU2NJH&#10;RcVP/msUnLd5Wu6O3Wh9/Nw+p6Nd/524d6Xuh/3bK4hAffgX39wbreBpOnuMe+OdeAX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cT+dMYAAADeAAAADwAAAAAAAAAAAAAA&#10;AACfAgAAZHJzL2Rvd25yZXYueG1sUEsFBgAAAAAEAAQA9wAAAJIDAAAAAA==&#10;">
                  <v:imagedata r:id="rId75" o:title=""/>
                </v:shape>
                <v:shape id="Shape 46739" o:spid="_x0000_s1028" style="position:absolute;width:25474;height:28380;visibility:visible;mso-wrap-style:square;v-text-anchor:top" coordsize="2547411,2838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b68kA&#10;AADeAAAADwAAAGRycy9kb3ducmV2LnhtbESPS2vDMBCE74X+B7GFXkoiJyl5uFFCcSj0mOZBctxY&#10;W9uttTKSErv59VUh0OMwM98w82VnanEh5yvLCgb9BARxbnXFhYLd9q03BeEDssbaMin4IQ/Lxf3d&#10;HFNtW/6gyyYUIkLYp6igDKFJpfR5SQZ93zbE0fu0zmCI0hVSO2wj3NRymCRjabDiuFBiQ1lJ+ffm&#10;bBSYdp19uez4dCK506PVoD5ch3ulHh+61xcQgbrwH76137WC5/FkNIO/O/EK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iab68kAAADeAAAADwAAAAAAAAAAAAAAAACYAgAA&#10;ZHJzL2Rvd25yZXYueG1sUEsFBgAAAAAEAAQA9QAAAI4DAAAAAA==&#10;" path="m,l,2838046r2547411,l2547411,,,xe" filled="f" strokecolor="#181717" strokeweight="1.3pt">
                  <v:stroke miterlimit="1" joinstyle="miter"/>
                  <v:path arrowok="t" textboxrect="0,0,2547411,2838046"/>
                </v:shape>
                <w10:anchorlock/>
              </v:group>
            </w:pict>
          </mc:Fallback>
        </mc:AlternateContent>
      </w:r>
    </w:p>
    <w:p w:rsidR="00A84D01" w:rsidRDefault="00CD183F">
      <w:pPr>
        <w:spacing w:after="62"/>
        <w:ind w:left="11" w:hanging="10"/>
        <w:jc w:val="center"/>
      </w:pPr>
      <w:r>
        <w:rPr>
          <w:rFonts w:ascii="Times New Roman" w:eastAsia="Times New Roman" w:hAnsi="Times New Roman" w:cs="Times New Roman"/>
          <w:color w:val="181717"/>
          <w:sz w:val="26"/>
          <w:szCs w:val="26"/>
          <w:rtl/>
        </w:rPr>
        <w:t>إزار من بخديدا.. لاحظ في بعض ال</w:t>
      </w:r>
      <w:r>
        <w:rPr>
          <w:rFonts w:ascii="Times New Roman" w:eastAsia="Times New Roman" w:hAnsi="Times New Roman" w:cs="Times New Roman"/>
          <w:color w:val="181717"/>
          <w:sz w:val="26"/>
          <w:szCs w:val="26"/>
          <w:rtl/>
        </w:rPr>
        <w:t>رموز تأثير النقش البابلي</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لكن الأمور على الصعيد المسيحي شهدت العديد من الأزمات ، وزادت القضايا العقائديةالخلاف حدة وبخاصة تلك العقائد التي نوقشت في عام </w:t>
      </w:r>
      <w:r>
        <w:rPr>
          <w:rFonts w:ascii="Times New Roman" w:eastAsia="Times New Roman" w:hAnsi="Times New Roman" w:cs="Times New Roman"/>
          <w:color w:val="181717"/>
          <w:sz w:val="26"/>
          <w:szCs w:val="26"/>
        </w:rPr>
        <w:t>١٠٥٣</w:t>
      </w:r>
      <w:r>
        <w:rPr>
          <w:rFonts w:ascii="Times New Roman" w:eastAsia="Times New Roman" w:hAnsi="Times New Roman" w:cs="Times New Roman"/>
          <w:color w:val="181717"/>
          <w:sz w:val="26"/>
          <w:szCs w:val="26"/>
          <w:rtl/>
        </w:rPr>
        <w:t>م بين الكنيستين الرومانيةالكاثوليكية والبيزنطينية الآرثوذوكسية وأنتهت بتبادل الحرم بين موفد البابا لا</w:t>
      </w:r>
      <w:r>
        <w:rPr>
          <w:rFonts w:ascii="Times New Roman" w:eastAsia="Times New Roman" w:hAnsi="Times New Roman" w:cs="Times New Roman"/>
          <w:color w:val="181717"/>
          <w:sz w:val="26"/>
          <w:szCs w:val="26"/>
          <w:rtl/>
        </w:rPr>
        <w:t xml:space="preserve">ون التاسعولاريوس بطريرك القسطنطينية مما نصب جداراً من العزلة بين مسيحي الشرق والغربحتى أواخر الربع الأول من القرن الثالث عشر للميلاد وتحديداً عام </w:t>
      </w:r>
      <w:r>
        <w:rPr>
          <w:rFonts w:ascii="Times New Roman" w:eastAsia="Times New Roman" w:hAnsi="Times New Roman" w:cs="Times New Roman"/>
          <w:color w:val="181717"/>
          <w:sz w:val="26"/>
          <w:szCs w:val="26"/>
        </w:rPr>
        <w:t>١٢٢٢</w:t>
      </w:r>
      <w:r>
        <w:rPr>
          <w:rFonts w:ascii="Times New Roman" w:eastAsia="Times New Roman" w:hAnsi="Times New Roman" w:cs="Times New Roman"/>
          <w:color w:val="181717"/>
          <w:sz w:val="26"/>
          <w:szCs w:val="26"/>
          <w:rtl/>
        </w:rPr>
        <w:t>م حيث عمدالبابا هنوريوس الثالث في محاولة لم يكتب لها النجاح لرد السريان المشارقة / النساطرةالمقيمين في قبر</w:t>
      </w:r>
      <w:r>
        <w:rPr>
          <w:rFonts w:ascii="Times New Roman" w:eastAsia="Times New Roman" w:hAnsi="Times New Roman" w:cs="Times New Roman"/>
          <w:color w:val="181717"/>
          <w:sz w:val="26"/>
          <w:szCs w:val="26"/>
          <w:rtl/>
        </w:rPr>
        <w:t xml:space="preserve">ص إلى الكثلكة وصرف أنظارهم عن دعوات مطران اللاتين، كما جرتمحاولة أخرى بين البطريرك سبريشوع </w:t>
      </w:r>
      <w:r>
        <w:rPr>
          <w:rFonts w:ascii="Times New Roman" w:eastAsia="Times New Roman" w:hAnsi="Times New Roman" w:cs="Times New Roman"/>
          <w:color w:val="181717"/>
          <w:sz w:val="26"/>
          <w:szCs w:val="26"/>
        </w:rPr>
        <w:t>١٢٢٧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١٢٥٧</w:t>
      </w:r>
      <w:r>
        <w:rPr>
          <w:rFonts w:ascii="Times New Roman" w:eastAsia="Times New Roman" w:hAnsi="Times New Roman" w:cs="Times New Roman"/>
          <w:color w:val="181717"/>
          <w:sz w:val="26"/>
          <w:szCs w:val="26"/>
          <w:rtl/>
        </w:rPr>
        <w:t xml:space="preserve">م والبابا أنوشنسيوس الرابع وأيضاًبين يهبالاها الثالث / مرقص المغولي </w:t>
      </w:r>
      <w:r>
        <w:rPr>
          <w:rFonts w:ascii="Times New Roman" w:eastAsia="Times New Roman" w:hAnsi="Times New Roman" w:cs="Times New Roman"/>
          <w:color w:val="181717"/>
          <w:sz w:val="26"/>
          <w:szCs w:val="26"/>
        </w:rPr>
        <w:t>١٢٨١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١٣١٧</w:t>
      </w:r>
      <w:r>
        <w:rPr>
          <w:rFonts w:ascii="Times New Roman" w:eastAsia="Times New Roman" w:hAnsi="Times New Roman" w:cs="Times New Roman"/>
          <w:color w:val="181717"/>
          <w:sz w:val="26"/>
          <w:szCs w:val="26"/>
          <w:rtl/>
        </w:rPr>
        <w:t xml:space="preserve"> والبابا بندكتس التاسع وكانت هنالك محاولات أخرى ولكن لم يكتب لها النجاح إلا </w:t>
      </w:r>
      <w:r>
        <w:rPr>
          <w:rFonts w:ascii="Times New Roman" w:eastAsia="Times New Roman" w:hAnsi="Times New Roman" w:cs="Times New Roman"/>
          <w:color w:val="181717"/>
          <w:sz w:val="26"/>
          <w:szCs w:val="26"/>
          <w:rtl/>
        </w:rPr>
        <w:t xml:space="preserve">في عام </w:t>
      </w:r>
      <w:r>
        <w:rPr>
          <w:rFonts w:ascii="Times New Roman" w:eastAsia="Times New Roman" w:hAnsi="Times New Roman" w:cs="Times New Roman"/>
          <w:color w:val="181717"/>
          <w:sz w:val="26"/>
          <w:szCs w:val="26"/>
        </w:rPr>
        <w:t>١٤٤٥</w:t>
      </w:r>
      <w:r>
        <w:rPr>
          <w:rFonts w:ascii="Times New Roman" w:eastAsia="Times New Roman" w:hAnsi="Times New Roman" w:cs="Times New Roman"/>
          <w:color w:val="181717"/>
          <w:sz w:val="26"/>
          <w:szCs w:val="26"/>
          <w:rtl/>
        </w:rPr>
        <w:t xml:space="preserve"> حيث أبرم المطران طيمثاوس وثيقة الاتحاد مع الكنيسة الجامعة /الكاثوليكية ودون وثيقته تلك باللغة الكلدانية التي ترجمتإلى الإغريقية واللاتينية ، وفيها تخلى طيمثاوس وجماعة المؤمنين الذين يتبعونه عن التسميةالسريانية الشرقية النسطورية وتسموا كلداناً أ</w:t>
      </w:r>
      <w:r>
        <w:rPr>
          <w:rFonts w:ascii="Times New Roman" w:eastAsia="Times New Roman" w:hAnsi="Times New Roman" w:cs="Times New Roman"/>
          <w:color w:val="181717"/>
          <w:sz w:val="26"/>
          <w:szCs w:val="26"/>
          <w:rtl/>
        </w:rPr>
        <w:t xml:space="preserve">ي إستعادوا تسمية آبائهم وأجدادهم القديمة ،ونتيجة لطلب طيمثاوس صدرت براءة البابا أوجيانوس الرابع في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آب عام </w:t>
      </w:r>
      <w:r>
        <w:rPr>
          <w:rFonts w:ascii="Times New Roman" w:eastAsia="Times New Roman" w:hAnsi="Times New Roman" w:cs="Times New Roman"/>
          <w:color w:val="181717"/>
          <w:sz w:val="26"/>
          <w:szCs w:val="26"/>
        </w:rPr>
        <w:lastRenderedPageBreak/>
        <w:t>١٤٤٥</w:t>
      </w:r>
      <w:r>
        <w:rPr>
          <w:rFonts w:ascii="Times New Roman" w:eastAsia="Times New Roman" w:hAnsi="Times New Roman" w:cs="Times New Roman"/>
          <w:color w:val="181717"/>
          <w:sz w:val="26"/>
          <w:szCs w:val="26"/>
          <w:rtl/>
        </w:rPr>
        <w:t>م ، التيتنص على أن</w:t>
      </w:r>
      <w:r>
        <w:rPr>
          <w:rFonts w:ascii="Times New Roman" w:eastAsia="Times New Roman" w:hAnsi="Times New Roman" w:cs="Times New Roman"/>
          <w:color w:val="181717"/>
          <w:sz w:val="26"/>
          <w:szCs w:val="26"/>
          <w:u w:val="single" w:color="181717"/>
          <w:rtl/>
        </w:rPr>
        <w:t xml:space="preserve"> لا يسمى هؤلاء السريان النساطرة بعد اليوم هراطقة بل كلداناً</w:t>
      </w:r>
      <w:r>
        <w:rPr>
          <w:rFonts w:ascii="Times New Roman" w:eastAsia="Times New Roman" w:hAnsi="Times New Roman" w:cs="Times New Roman"/>
          <w:color w:val="181717"/>
          <w:sz w:val="26"/>
          <w:szCs w:val="26"/>
          <w:rtl/>
        </w:rPr>
        <w:t xml:space="preserve"> (بحسب إرادة المطران طيمثاوس الموصلي.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وبعد ذلك التاريخ صعد الراهب</w:t>
      </w:r>
      <w:r>
        <w:rPr>
          <w:rFonts w:ascii="Times New Roman" w:eastAsia="Times New Roman" w:hAnsi="Times New Roman" w:cs="Times New Roman"/>
          <w:color w:val="181717"/>
          <w:sz w:val="26"/>
          <w:szCs w:val="26"/>
          <w:rtl/>
        </w:rPr>
        <w:t xml:space="preserve"> يوحنان سولاقا رئيس دير الربان هرمزد إلى مدينة الحبرالأعظم لينال رسامته بتدبير من أساقفة أربيل وسلامس وأذربيجان ، فبلغ الفاتيكان في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تشرين الثاني عام </w:t>
      </w:r>
      <w:r>
        <w:rPr>
          <w:rFonts w:ascii="Times New Roman" w:eastAsia="Times New Roman" w:hAnsi="Times New Roman" w:cs="Times New Roman"/>
          <w:color w:val="181717"/>
          <w:sz w:val="26"/>
          <w:szCs w:val="26"/>
        </w:rPr>
        <w:t>١٥٥٢</w:t>
      </w:r>
      <w:r>
        <w:rPr>
          <w:rFonts w:ascii="Times New Roman" w:eastAsia="Times New Roman" w:hAnsi="Times New Roman" w:cs="Times New Roman"/>
          <w:color w:val="181717"/>
          <w:sz w:val="26"/>
          <w:szCs w:val="26"/>
          <w:rtl/>
        </w:rPr>
        <w:t xml:space="preserve">م ، حيث رسمه قداسة البابا يوليوس الثالث بطريركاً بأسم مارشمعون سولاقا في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شباط </w:t>
      </w:r>
      <w:r>
        <w:rPr>
          <w:rFonts w:ascii="Times New Roman" w:eastAsia="Times New Roman" w:hAnsi="Times New Roman" w:cs="Times New Roman"/>
          <w:color w:val="181717"/>
          <w:sz w:val="26"/>
          <w:szCs w:val="26"/>
        </w:rPr>
        <w:t>١٥٥٣</w:t>
      </w:r>
      <w:r>
        <w:rPr>
          <w:rFonts w:ascii="Times New Roman" w:eastAsia="Times New Roman" w:hAnsi="Times New Roman" w:cs="Times New Roman"/>
          <w:color w:val="181717"/>
          <w:sz w:val="26"/>
          <w:szCs w:val="26"/>
          <w:rtl/>
        </w:rPr>
        <w:t xml:space="preserve">م وفي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نيسان م</w:t>
      </w:r>
      <w:r>
        <w:rPr>
          <w:rFonts w:ascii="Times New Roman" w:eastAsia="Times New Roman" w:hAnsi="Times New Roman" w:cs="Times New Roman"/>
          <w:color w:val="181717"/>
          <w:sz w:val="26"/>
          <w:szCs w:val="26"/>
          <w:rtl/>
        </w:rPr>
        <w:t>ن ذات العام منح البطريرك يوحناسولاقا درع السلطة الكنسية ليبدأ عهد كنسي جديد في بلاد ما بين النهرين حيث صارت فيالبلاد رئاستان واحدة كاثوليكية على كنيسة المشرق ومقرها الذي تبدل من ديار بكر إلىسلامس وأورميا في إيران وأخيراً قوجانس في تركيا ، والأخرى تمثلها أس</w:t>
      </w:r>
      <w:r>
        <w:rPr>
          <w:rFonts w:ascii="Times New Roman" w:eastAsia="Times New Roman" w:hAnsi="Times New Roman" w:cs="Times New Roman"/>
          <w:color w:val="181717"/>
          <w:sz w:val="26"/>
          <w:szCs w:val="26"/>
          <w:rtl/>
        </w:rPr>
        <w:t xml:space="preserve">رة أبونا في ديرالربان هرمزد ، وكان من نتائج أبتعاد خلفاء مار شمعون سولاقا عن وادي الرافدين أثرهالعميق إذ فترت همتهم الكاثوليكية وأرتدوا إلى النسطورية بحدود العام </w:t>
      </w:r>
      <w:r>
        <w:rPr>
          <w:rFonts w:ascii="Times New Roman" w:eastAsia="Times New Roman" w:hAnsi="Times New Roman" w:cs="Times New Roman"/>
          <w:color w:val="181717"/>
          <w:sz w:val="26"/>
          <w:szCs w:val="26"/>
        </w:rPr>
        <w:t>١٦٧٠</w:t>
      </w:r>
      <w:r>
        <w:rPr>
          <w:rFonts w:ascii="Times New Roman" w:eastAsia="Times New Roman" w:hAnsi="Times New Roman" w:cs="Times New Roman"/>
          <w:color w:val="181717"/>
          <w:sz w:val="26"/>
          <w:szCs w:val="26"/>
          <w:rtl/>
        </w:rPr>
        <w:t xml:space="preserve"> على عهد البطريرك شمعون الثالث عشر ، وفي المقابل كان السريان النساطرة التقليديون من أسرةأب</w:t>
      </w:r>
      <w:r>
        <w:rPr>
          <w:rFonts w:ascii="Times New Roman" w:eastAsia="Times New Roman" w:hAnsi="Times New Roman" w:cs="Times New Roman"/>
          <w:color w:val="181717"/>
          <w:sz w:val="26"/>
          <w:szCs w:val="26"/>
          <w:rtl/>
        </w:rPr>
        <w:t xml:space="preserve">ونا المستقرة على كرسي الرئاسة في دير الربان هرمزد مقبلين على تحول مهم حيثنجحت الإتصالات بين الفاتيكان والمطران يوحنان هرمز من عشيرة أبونا فأعترفت بهروما عام </w:t>
      </w:r>
      <w:r>
        <w:rPr>
          <w:rFonts w:ascii="Times New Roman" w:eastAsia="Times New Roman" w:hAnsi="Times New Roman" w:cs="Times New Roman"/>
          <w:color w:val="181717"/>
          <w:sz w:val="26"/>
          <w:szCs w:val="26"/>
        </w:rPr>
        <w:t>١٨٣٠</w:t>
      </w:r>
      <w:r>
        <w:rPr>
          <w:rFonts w:ascii="Times New Roman" w:eastAsia="Times New Roman" w:hAnsi="Times New Roman" w:cs="Times New Roman"/>
          <w:color w:val="181717"/>
          <w:sz w:val="26"/>
          <w:szCs w:val="26"/>
          <w:rtl/>
        </w:rPr>
        <w:t>م بطريركاً على الكلدان</w:t>
      </w:r>
      <w:r>
        <w:rPr>
          <w:rFonts w:ascii="Times New Roman" w:eastAsia="Times New Roman" w:hAnsi="Times New Roman" w:cs="Times New Roman"/>
          <w:color w:val="181717"/>
          <w:sz w:val="26"/>
          <w:szCs w:val="26"/>
          <w:u w:val="single" w:color="181717"/>
          <w:rtl/>
        </w:rPr>
        <w:t xml:space="preserve"> وصار لقبه بطريرك بابل على الكلدان</w:t>
      </w:r>
      <w:r>
        <w:rPr>
          <w:rFonts w:ascii="Times New Roman" w:eastAsia="Times New Roman" w:hAnsi="Times New Roman" w:cs="Times New Roman"/>
          <w:color w:val="181717"/>
          <w:sz w:val="26"/>
          <w:szCs w:val="26"/>
          <w:rtl/>
        </w:rPr>
        <w:t xml:space="preserve"> فيما حمل المرتدون عن الكثلكة لقب</w:t>
      </w:r>
      <w:r>
        <w:rPr>
          <w:rFonts w:ascii="Times New Roman" w:eastAsia="Times New Roman" w:hAnsi="Times New Roman" w:cs="Times New Roman"/>
          <w:color w:val="181717"/>
          <w:sz w:val="26"/>
          <w:szCs w:val="26"/>
          <w:u w:val="single" w:color="181717"/>
          <w:rtl/>
        </w:rPr>
        <w:t xml:space="preserve"> بطرير</w:t>
      </w:r>
      <w:r>
        <w:rPr>
          <w:rFonts w:ascii="Times New Roman" w:eastAsia="Times New Roman" w:hAnsi="Times New Roman" w:cs="Times New Roman"/>
          <w:color w:val="181717"/>
          <w:sz w:val="26"/>
          <w:szCs w:val="26"/>
          <w:u w:val="single" w:color="181717"/>
          <w:rtl/>
        </w:rPr>
        <w:t>ك الآثوريين بمعنى الذين هم في بلاد آثور الكتابي وليسبالمعنى الوثني (آشوريون)</w:t>
      </w:r>
      <w:r>
        <w:rPr>
          <w:rFonts w:ascii="Times New Roman" w:eastAsia="Times New Roman" w:hAnsi="Times New Roman" w:cs="Times New Roman"/>
          <w:color w:val="181717"/>
          <w:sz w:val="26"/>
          <w:szCs w:val="26"/>
          <w:rtl/>
        </w:rPr>
        <w:t xml:space="preserve"> أي أنهم من نسل آثور بن نمرود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وهكذا يتبين لنا أن السريان المشارقة أحفاد الكلدان القدماء توزعوا آخر الأمر على قطبينرئيسين ،قطب أول تخلى عن تسميته القومية القديمة (كلدو) وتسمى بالس</w:t>
      </w:r>
      <w:r>
        <w:rPr>
          <w:rFonts w:ascii="Times New Roman" w:eastAsia="Times New Roman" w:hAnsi="Times New Roman" w:cs="Times New Roman"/>
          <w:color w:val="181717"/>
          <w:sz w:val="26"/>
          <w:szCs w:val="26"/>
          <w:rtl/>
        </w:rPr>
        <w:t xml:space="preserve">ريانية ثم تنسطروتيعقب وتكثلك لاحقاً دون أن يستعيد التسمية القومية القديمة وهم السريان الكاثوليكالمتواجدون اليوم في بخديدا وبرطلة وبغداد والموصل والبصرة وهاجر منهم من هاجرلاحقاً إلى أمريكا وأوربا وأستراليا ، وقطب ثان من السريان المشارقة وهو القسم الذيتنسطر </w:t>
      </w:r>
      <w:r>
        <w:rPr>
          <w:rFonts w:ascii="Times New Roman" w:eastAsia="Times New Roman" w:hAnsi="Times New Roman" w:cs="Times New Roman"/>
          <w:color w:val="181717"/>
          <w:sz w:val="26"/>
          <w:szCs w:val="26"/>
          <w:rtl/>
        </w:rPr>
        <w:t>أيضاً ثم أنقسم بعدئذ إلى قسمين تكثلك أحدهما وبقي الآخر على نسطرته حتى إرتدالمتكثلك إلى نسطرته وأنقسم إلى فرعين ببطريركين منفصلين يحمل أحدهما (الأنكليكاني)التسمية الآثورية (التوراتية/ الكتابية) رسمياً منذ أواخر القرن السابع عشر</w:t>
      </w:r>
      <w:r>
        <w:rPr>
          <w:rFonts w:ascii="Times New Roman" w:eastAsia="Times New Roman" w:hAnsi="Times New Roman" w:cs="Times New Roman"/>
          <w:color w:val="181717"/>
          <w:sz w:val="26"/>
          <w:szCs w:val="26"/>
          <w:u w:val="single" w:color="181717"/>
          <w:rtl/>
        </w:rPr>
        <w:t xml:space="preserve"> بينما حمل الفرعالآخر التسمية </w:t>
      </w:r>
      <w:r>
        <w:rPr>
          <w:rFonts w:ascii="Times New Roman" w:eastAsia="Times New Roman" w:hAnsi="Times New Roman" w:cs="Times New Roman"/>
          <w:color w:val="181717"/>
          <w:sz w:val="26"/>
          <w:szCs w:val="26"/>
          <w:u w:val="single" w:color="181717"/>
          <w:rtl/>
        </w:rPr>
        <w:t xml:space="preserve">الآشورية (الوثنية) عام </w:t>
      </w:r>
      <w:r>
        <w:rPr>
          <w:rFonts w:ascii="Times New Roman" w:eastAsia="Times New Roman" w:hAnsi="Times New Roman" w:cs="Times New Roman"/>
          <w:color w:val="181717"/>
          <w:sz w:val="26"/>
          <w:szCs w:val="26"/>
          <w:u w:val="single" w:color="181717"/>
        </w:rPr>
        <w:t>١٩٧٥</w:t>
      </w:r>
      <w:r>
        <w:rPr>
          <w:rFonts w:ascii="Times New Roman" w:eastAsia="Times New Roman" w:hAnsi="Times New Roman" w:cs="Times New Roman"/>
          <w:color w:val="181717"/>
          <w:sz w:val="26"/>
          <w:szCs w:val="26"/>
          <w:u w:val="single" w:color="181717"/>
          <w:rtl/>
        </w:rPr>
        <w:t>م</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في المقابل أعلن القسم المتنصطر التقليدي في وادي الرافدين (أسرة أبونا) عن قبوله المطلقلوثيقة الإيمان الكاثوليكي عام </w:t>
      </w:r>
      <w:r>
        <w:rPr>
          <w:rFonts w:ascii="Times New Roman" w:eastAsia="Times New Roman" w:hAnsi="Times New Roman" w:cs="Times New Roman"/>
          <w:color w:val="181717"/>
          <w:sz w:val="26"/>
          <w:szCs w:val="26"/>
        </w:rPr>
        <w:t>١٨٣٠</w:t>
      </w:r>
      <w:r>
        <w:rPr>
          <w:rFonts w:ascii="Times New Roman" w:eastAsia="Times New Roman" w:hAnsi="Times New Roman" w:cs="Times New Roman"/>
          <w:color w:val="181717"/>
          <w:sz w:val="26"/>
          <w:szCs w:val="26"/>
          <w:rtl/>
        </w:rPr>
        <w:t>م وأستعاد تسميته الكلدانية القومية القديمة، والنتيجةالتي نستخلصها بكل بساطة ووضوح هي أن كلدان الرافدين الو</w:t>
      </w:r>
      <w:r>
        <w:rPr>
          <w:rFonts w:ascii="Times New Roman" w:eastAsia="Times New Roman" w:hAnsi="Times New Roman" w:cs="Times New Roman"/>
          <w:color w:val="181717"/>
          <w:sz w:val="26"/>
          <w:szCs w:val="26"/>
          <w:rtl/>
        </w:rPr>
        <w:t>ثنيين تسرينوا بعد قبولهمللبشارة المسيحية ثم فرقتهم البدع والإجتهادات فمنهم من بقي على التسمية الدينية / الطائفيةكالسريان الكاثوليك ومنهم من أتخذ أسم المنطقة الجغرافية علماً له كالكنيسة الآثورية فيإقليم آثور ومنهم من مزج بين التسمية الإقليمية والقومية العتي</w:t>
      </w:r>
      <w:r>
        <w:rPr>
          <w:rFonts w:ascii="Times New Roman" w:eastAsia="Times New Roman" w:hAnsi="Times New Roman" w:cs="Times New Roman"/>
          <w:color w:val="181717"/>
          <w:sz w:val="26"/>
          <w:szCs w:val="26"/>
          <w:rtl/>
        </w:rPr>
        <w:t>قة بابل على الكلدان والتي تشبهتماماً ما ورد في الوثيقة الفاتيكانية (</w:t>
      </w:r>
      <w:r>
        <w:rPr>
          <w:rFonts w:ascii="Times New Roman" w:eastAsia="Times New Roman" w:hAnsi="Times New Roman" w:cs="Times New Roman"/>
          <w:color w:val="181717"/>
          <w:sz w:val="26"/>
        </w:rPr>
        <w:t>AA</w:t>
      </w:r>
      <w:r>
        <w:rPr>
          <w:rFonts w:ascii="Times New Roman" w:eastAsia="Times New Roman" w:hAnsi="Times New Roman" w:cs="Times New Roman"/>
          <w:color w:val="181717"/>
          <w:sz w:val="26"/>
          <w:szCs w:val="26"/>
          <w:rtl/>
        </w:rPr>
        <w:t xml:space="preserve"> الخزانة</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رقم </w:t>
      </w:r>
      <w:r>
        <w:rPr>
          <w:rFonts w:ascii="Times New Roman" w:eastAsia="Times New Roman" w:hAnsi="Times New Roman" w:cs="Times New Roman"/>
          <w:color w:val="181717"/>
          <w:sz w:val="26"/>
          <w:szCs w:val="26"/>
        </w:rPr>
        <w:t>١٧٩٦</w:t>
      </w:r>
      <w:r>
        <w:rPr>
          <w:rFonts w:ascii="Times New Roman" w:eastAsia="Times New Roman" w:hAnsi="Times New Roman" w:cs="Times New Roman"/>
          <w:color w:val="181717"/>
          <w:sz w:val="26"/>
          <w:szCs w:val="26"/>
          <w:rtl/>
        </w:rPr>
        <w:t xml:space="preserve"> الصفحة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lastRenderedPageBreak/>
        <w:t>والتيجاء فيها على لسان المطران مار إيليا هرمز رئيس أساقفة آمد في بلاد ما بين النهرين حيثيقول فيها : كلداني من آثور .</w:t>
      </w:r>
      <w:r>
        <w:rPr>
          <w:rFonts w:ascii="Times New Roman" w:eastAsia="Times New Roman" w:hAnsi="Times New Roman" w:cs="Times New Roman"/>
          <w:color w:val="181717"/>
          <w:sz w:val="26"/>
          <w:szCs w:val="26"/>
          <w:u w:val="single" w:color="181717"/>
          <w:rtl/>
        </w:rPr>
        <w:t xml:space="preserve"> بمعنى كلداني عرقاً ومن آثور إقليماً</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فالسريان المشارقة الرافديون بمعنى المنحدرين عن الكلدان القدماء وأسلافهم الكلدان الأوائلهم ذاتهم من يتسمون اليوم بالسريان الغربيين في وادي الرافدين وأيضاً بالكلدان والآثوريين/ كلدان الجبال، دمهم واحد وعرقهم واحد ولغتهم واحدة وطقسهم واحد، ومن لا يؤمن بهذه</w:t>
      </w:r>
      <w:r>
        <w:rPr>
          <w:rFonts w:ascii="Times New Roman" w:eastAsia="Times New Roman" w:hAnsi="Times New Roman" w:cs="Times New Roman"/>
          <w:color w:val="181717"/>
          <w:sz w:val="26"/>
          <w:szCs w:val="26"/>
          <w:rtl/>
        </w:rPr>
        <w:t>الحقيقة الدامغة إنما يتجاوز منطق الأشياء ويوهم نفسه أيما إيهام .</w:t>
      </w:r>
    </w:p>
    <w:p w:rsidR="00A84D01" w:rsidRDefault="00CD183F">
      <w:pPr>
        <w:bidi w:val="0"/>
        <w:spacing w:after="133"/>
        <w:ind w:left="1833"/>
        <w:jc w:val="left"/>
      </w:pPr>
      <w:r>
        <w:rPr>
          <w:noProof/>
        </w:rPr>
        <mc:AlternateContent>
          <mc:Choice Requires="wpg">
            <w:drawing>
              <wp:inline distT="0" distB="0" distL="0" distR="0">
                <wp:extent cx="2235741" cy="3411745"/>
                <wp:effectExtent l="0" t="0" r="0" b="0"/>
                <wp:docPr id="791448" name="Group 791448"/>
                <wp:cNvGraphicFramePr/>
                <a:graphic xmlns:a="http://schemas.openxmlformats.org/drawingml/2006/main">
                  <a:graphicData uri="http://schemas.microsoft.com/office/word/2010/wordprocessingGroup">
                    <wpg:wgp>
                      <wpg:cNvGrpSpPr/>
                      <wpg:grpSpPr>
                        <a:xfrm>
                          <a:off x="0" y="0"/>
                          <a:ext cx="2235741" cy="3411745"/>
                          <a:chOff x="0" y="0"/>
                          <a:chExt cx="2235741" cy="3411745"/>
                        </a:xfrm>
                      </wpg:grpSpPr>
                      <pic:pic xmlns:pic="http://schemas.openxmlformats.org/drawingml/2006/picture">
                        <pic:nvPicPr>
                          <pic:cNvPr id="47218" name="Picture 47218"/>
                          <pic:cNvPicPr/>
                        </pic:nvPicPr>
                        <pic:blipFill>
                          <a:blip r:embed="rId76"/>
                          <a:stretch>
                            <a:fillRect/>
                          </a:stretch>
                        </pic:blipFill>
                        <pic:spPr>
                          <a:xfrm>
                            <a:off x="0" y="0"/>
                            <a:ext cx="2235741" cy="3398717"/>
                          </a:xfrm>
                          <a:prstGeom prst="rect">
                            <a:avLst/>
                          </a:prstGeom>
                        </pic:spPr>
                      </pic:pic>
                      <wps:wsp>
                        <wps:cNvPr id="47219" name="Shape 47219"/>
                        <wps:cNvSpPr/>
                        <wps:spPr>
                          <a:xfrm>
                            <a:off x="0" y="0"/>
                            <a:ext cx="2235730" cy="3411745"/>
                          </a:xfrm>
                          <a:custGeom>
                            <a:avLst/>
                            <a:gdLst/>
                            <a:ahLst/>
                            <a:cxnLst/>
                            <a:rect l="0" t="0" r="0" b="0"/>
                            <a:pathLst>
                              <a:path w="2235730" h="3411745">
                                <a:moveTo>
                                  <a:pt x="0" y="0"/>
                                </a:moveTo>
                                <a:lnTo>
                                  <a:pt x="0" y="3411745"/>
                                </a:lnTo>
                                <a:lnTo>
                                  <a:pt x="2235730" y="3411745"/>
                                </a:lnTo>
                                <a:lnTo>
                                  <a:pt x="223573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4A5AA8A" id="Group 791448" o:spid="_x0000_s1026" style="width:176.05pt;height:268.65pt;mso-position-horizontal-relative:char;mso-position-vertical-relative:line" coordsize="22357,341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">
                <v:shape id="Picture 47218" o:spid="_x0000_s1027" type="#_x0000_t75" style="position:absolute;width:22357;height:33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dEFzHAAAA3gAAAA8AAABkcnMvZG93bnJldi54bWxEj91qwkAQRu8LfYdlCr0pulFsGqKriCD9&#10;uShEfYAhOybB7GzIrrp9+85FoZfDN9+ZM6tNcr260Rg6zwZm0wwUce1tx42B03E/KUCFiGyx90wG&#10;fijAZv34sMLS+jtXdDvERgmEQ4kG2hiHUutQt+QwTP1ALNnZjw6jjGOj7Yh3gbtez7Ms1w47lgst&#10;DrRrqb4crk40Mr04HV+LPA3F5/dL9ZXeKa+MeX5K2yWoSCn+L/+1P6yBxdt8Jr7yjjBAr3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wdEFzHAAAA3gAAAA8AAAAAAAAAAAAA&#10;AAAAnwIAAGRycy9kb3ducmV2LnhtbFBLBQYAAAAABAAEAPcAAACTAwAAAAA=&#10;">
                  <v:imagedata r:id="rId77" o:title=""/>
                </v:shape>
                <v:shape id="Shape 47219" o:spid="_x0000_s1028" style="position:absolute;width:22357;height:34117;visibility:visible;mso-wrap-style:square;v-text-anchor:top" coordsize="2235730,3411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MTMkA&#10;AADeAAAADwAAAGRycy9kb3ducmV2LnhtbESPQWsCMRSE70L/Q3iFXkrNrpRqt0YRoWAPHtTWXh/J&#10;6+52Ny9rEnXbX98IBY/DzHzDTOe9bcWJfKgdK8iHGQhi7UzNpYL33evDBESIyAZbx6TghwLMZzeD&#10;KRbGnXlDp20sRYJwKFBBFWNXSBl0RRbD0HXEyfty3mJM0pfSeDwnuG3lKMuepMWa00KFHS0r0s32&#10;aBVM1vuP+2bx3e6Nb9b5YaN/3z61Une3/eIFRKQ+XsP/7ZVR8Dge5c9wuZOugJ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fAMTMkAAADeAAAADwAAAAAAAAAAAAAAAACYAgAA&#10;ZHJzL2Rvd25yZXYueG1sUEsFBgAAAAAEAAQA9QAAAI4DAAAAAA==&#10;" path="m,l,3411745r2235730,l2235730,,,xe" filled="f" strokecolor="#181717" strokeweight="1.3pt">
                  <v:stroke miterlimit="1" joinstyle="miter"/>
                  <v:path arrowok="t" textboxrect="0,0,2235730,3411745"/>
                </v:shape>
                <w10:anchorlock/>
              </v:group>
            </w:pict>
          </mc:Fallback>
        </mc:AlternateContent>
      </w:r>
    </w:p>
    <w:p w:rsidR="00A84D01" w:rsidRDefault="00CD183F">
      <w:pPr>
        <w:spacing w:after="62"/>
        <w:ind w:left="11" w:hanging="10"/>
        <w:jc w:val="center"/>
      </w:pPr>
      <w:r>
        <w:rPr>
          <w:rFonts w:ascii="Times New Roman" w:eastAsia="Times New Roman" w:hAnsi="Times New Roman" w:cs="Times New Roman"/>
          <w:color w:val="181717"/>
          <w:sz w:val="26"/>
          <w:szCs w:val="26"/>
          <w:rtl/>
        </w:rPr>
        <w:t>مشهد يصور إستشهاد مار بهنام وأخته سارة</w:t>
      </w:r>
    </w:p>
    <w:p w:rsidR="00A84D01" w:rsidRDefault="00CD183F">
      <w:pPr>
        <w:pStyle w:val="Heading2"/>
        <w:spacing w:after="228" w:line="259" w:lineRule="auto"/>
        <w:ind w:left="90" w:right="79"/>
      </w:pPr>
      <w:r>
        <w:rPr>
          <w:bCs/>
          <w:szCs w:val="32"/>
          <w:rtl/>
        </w:rPr>
        <w:t>إدعاء تعذر معرفة أصول الناطقين بالسورث إلى بابل أم آشور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يدعي البعض صعوبة وتعذر معرفة إنتسابنا نحن الناطقون بالسورث ،بمعنى هل يرجعأصلنا إلى بابل </w:t>
      </w:r>
      <w:r>
        <w:rPr>
          <w:rFonts w:ascii="Times New Roman" w:eastAsia="Times New Roman" w:hAnsi="Times New Roman" w:cs="Times New Roman"/>
          <w:color w:val="181717"/>
          <w:sz w:val="26"/>
          <w:szCs w:val="26"/>
          <w:rtl/>
        </w:rPr>
        <w:t>أم إلى نينوى (إقليم آشور)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مع أن مسألة تحديد إنتسابنا هذا هو مسألة مفروغ منها تماماً عند الأكاديميين والمتخصصينبتاريخ وادي الرافدين ، وهو ما يهمني أن أبينه هنا ليكون واضحاً للجميع ، وعلى سبيلالمثال في المجلة الأكاديمية (سومر) مجلد </w:t>
      </w: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 xml:space="preserve"> ص</w:t>
      </w:r>
      <w:r>
        <w:rPr>
          <w:rFonts w:ascii="Times New Roman" w:eastAsia="Times New Roman" w:hAnsi="Times New Roman" w:cs="Times New Roman"/>
          <w:color w:val="181717"/>
          <w:sz w:val="26"/>
          <w:szCs w:val="26"/>
        </w:rPr>
        <w:t>١٣٣</w:t>
      </w:r>
      <w:r>
        <w:rPr>
          <w:rFonts w:ascii="Times New Roman" w:eastAsia="Times New Roman" w:hAnsi="Times New Roman" w:cs="Times New Roman"/>
          <w:color w:val="181717"/>
          <w:sz w:val="26"/>
          <w:szCs w:val="26"/>
          <w:rtl/>
        </w:rPr>
        <w:t xml:space="preserve"> وفي موضوع (العرا</w:t>
      </w:r>
      <w:r>
        <w:rPr>
          <w:rFonts w:ascii="Times New Roman" w:eastAsia="Times New Roman" w:hAnsi="Times New Roman" w:cs="Times New Roman"/>
          <w:color w:val="181717"/>
          <w:sz w:val="26"/>
          <w:szCs w:val="26"/>
          <w:rtl/>
        </w:rPr>
        <w:t xml:space="preserve">ق في كتابات اليونان والرومان للدكتور سامي سعيد الأحمد) يذكر بطليموس الكلدان قائلاً : وكانت دارمملكتهم العظمى كلواذى .. ثم يستطرد في محل آخر قائلاً : وكانوا (الكلدان) قبائل منهمالنونيون (أهل نينوى) والآثوريون (كلدان الجبال) والأرمان (آراميون) والأردوان </w:t>
      </w:r>
      <w:r>
        <w:rPr>
          <w:rFonts w:ascii="Times New Roman" w:eastAsia="Times New Roman" w:hAnsi="Times New Roman" w:cs="Times New Roman"/>
          <w:color w:val="181717"/>
          <w:sz w:val="26"/>
          <w:szCs w:val="26"/>
          <w:rtl/>
        </w:rPr>
        <w:lastRenderedPageBreak/>
        <w:t>(وهم</w:t>
      </w:r>
      <w:r>
        <w:rPr>
          <w:rFonts w:ascii="Times New Roman" w:eastAsia="Times New Roman" w:hAnsi="Times New Roman" w:cs="Times New Roman"/>
          <w:color w:val="181717"/>
          <w:sz w:val="26"/>
          <w:szCs w:val="26"/>
          <w:rtl/>
        </w:rPr>
        <w:t>نبط الشام في زمن الملك أردشير بحسب الكرملي) والجرامقة (أهل الموصل) ونبط العراقأهل السواد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وهو ما يذهب إليه المؤرخ صاعد الأندلسي في طبقات الأمم حيث يقول :</w:t>
      </w:r>
      <w:r>
        <w:rPr>
          <w:rFonts w:ascii="Times New Roman" w:eastAsia="Times New Roman" w:hAnsi="Times New Roman" w:cs="Times New Roman"/>
          <w:color w:val="181717"/>
          <w:sz w:val="26"/>
          <w:szCs w:val="26"/>
          <w:u w:val="single" w:color="181717"/>
          <w:rtl/>
        </w:rPr>
        <w:t xml:space="preserve"> الكلدانيون وهمالسريانيون البابليون</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u w:val="single" w:color="181717"/>
          <w:rtl/>
        </w:rPr>
        <w:t>أي أن المفردات الثلاثة تؤدي لمعنى واحد</w:t>
      </w:r>
      <w:r>
        <w:rPr>
          <w:rFonts w:ascii="Times New Roman" w:eastAsia="Times New Roman" w:hAnsi="Times New Roman" w:cs="Times New Roman"/>
          <w:color w:val="181717"/>
          <w:sz w:val="26"/>
          <w:szCs w:val="26"/>
          <w:rtl/>
        </w:rPr>
        <w:t xml:space="preserve"> ،ومنهم الكوثائيون (أهل كو</w:t>
      </w:r>
      <w:r>
        <w:rPr>
          <w:rFonts w:ascii="Times New Roman" w:eastAsia="Times New Roman" w:hAnsi="Times New Roman" w:cs="Times New Roman"/>
          <w:color w:val="181717"/>
          <w:sz w:val="26"/>
          <w:szCs w:val="26"/>
          <w:rtl/>
        </w:rPr>
        <w:t>ثى) أي (كودو آ/ تل إبراهيم قرب بابل) والآثوريون (كلدان الجبال) والأرمانيون</w:t>
      </w:r>
    </w:p>
    <w:p w:rsidR="00A84D01" w:rsidRDefault="00CD183F">
      <w:pPr>
        <w:spacing w:after="11" w:line="268" w:lineRule="auto"/>
        <w:ind w:left="9" w:right="1244" w:hanging="9"/>
        <w:jc w:val="both"/>
      </w:pPr>
      <w:r>
        <w:rPr>
          <w:rFonts w:ascii="Times New Roman" w:eastAsia="Times New Roman" w:hAnsi="Times New Roman" w:cs="Times New Roman"/>
          <w:color w:val="181717"/>
          <w:sz w:val="26"/>
          <w:szCs w:val="26"/>
          <w:rtl/>
        </w:rPr>
        <w:t>(الآراميون) والجرامقة وهم (أهل الموصل) والنبط وهم (أهل السواد. )وبديهي أن هذا معروف للمختصين والباحثين الأكاديميين للأسباب التالية :</w:t>
      </w:r>
    </w:p>
    <w:p w:rsidR="00A84D01" w:rsidRDefault="00CD183F">
      <w:pPr>
        <w:numPr>
          <w:ilvl w:val="0"/>
          <w:numId w:val="23"/>
        </w:numPr>
        <w:spacing w:after="11" w:line="268" w:lineRule="auto"/>
        <w:ind w:right="-15" w:hanging="9"/>
        <w:jc w:val="both"/>
      </w:pPr>
      <w:r>
        <w:rPr>
          <w:rFonts w:ascii="Times New Roman" w:eastAsia="Times New Roman" w:hAnsi="Times New Roman" w:cs="Times New Roman"/>
          <w:color w:val="181717"/>
          <w:sz w:val="26"/>
          <w:szCs w:val="26"/>
          <w:u w:val="single" w:color="181717"/>
          <w:rtl/>
        </w:rPr>
        <w:t>أن مدينة آشور قد أسسها شعب آسيوي أجنبي يطلق عليه المؤرخون تسمية (شوبارو/سوبارتو)</w:t>
      </w:r>
      <w:r>
        <w:rPr>
          <w:rFonts w:ascii="Times New Roman" w:eastAsia="Times New Roman" w:hAnsi="Times New Roman" w:cs="Times New Roman"/>
          <w:color w:val="181717"/>
          <w:sz w:val="26"/>
          <w:szCs w:val="26"/>
          <w:rtl/>
        </w:rPr>
        <w:t xml:space="preserve"> على أصل موقع زراعي سومري ، وذلك في عهد الشيخ السوباري كيكيا الذي بنى سوراً للمستوطن الزراعي وحوله إلى ما يعرف بدولة المدينة ، وقد أخذت تلك المدينةتسميتها من أسم ذلك الشعب الأج</w:t>
      </w:r>
      <w:r>
        <w:rPr>
          <w:rFonts w:ascii="Times New Roman" w:eastAsia="Times New Roman" w:hAnsi="Times New Roman" w:cs="Times New Roman"/>
          <w:color w:val="181717"/>
          <w:sz w:val="26"/>
          <w:szCs w:val="26"/>
          <w:rtl/>
        </w:rPr>
        <w:t xml:space="preserve">نبي أو إلههم الوثني (آ-أوسار / آشور) الذي بنى معبدهالشيخ السوباري أوشبيا على أسس معبد سومري مخصص للإلهة السومرية البابلية (إننانا/ عشتار). </w:t>
      </w:r>
    </w:p>
    <w:p w:rsidR="00A84D01" w:rsidRDefault="00CD183F">
      <w:pPr>
        <w:numPr>
          <w:ilvl w:val="0"/>
          <w:numId w:val="23"/>
        </w:numPr>
        <w:spacing w:after="11" w:line="268" w:lineRule="auto"/>
        <w:ind w:right="-15" w:hanging="9"/>
        <w:jc w:val="both"/>
      </w:pPr>
      <w:r>
        <w:rPr>
          <w:rFonts w:ascii="Times New Roman" w:eastAsia="Times New Roman" w:hAnsi="Times New Roman" w:cs="Times New Roman"/>
          <w:color w:val="181717"/>
          <w:sz w:val="26"/>
          <w:szCs w:val="26"/>
          <w:rtl/>
        </w:rPr>
        <w:t>أن نينوى آخر عواصم الدولة الآشورية قد أخذت أسمها من المدينة الجنوبية (الإقليمالبابلي) الموغلة في القدم (ننوى أو نينا</w:t>
      </w:r>
      <w:r>
        <w:rPr>
          <w:rFonts w:ascii="Times New Roman" w:eastAsia="Times New Roman" w:hAnsi="Times New Roman" w:cs="Times New Roman"/>
          <w:color w:val="181717"/>
          <w:sz w:val="26"/>
          <w:szCs w:val="26"/>
          <w:rtl/>
        </w:rPr>
        <w:t xml:space="preserve">) مدينة معبد الإلهة السمكة نانشة ربة لجش ،بمعنىأن ننوى الإقليم البابلي الموغلة في القدم هي مصدر تسمية ننوى أو نينوى الشمالية التي لمتعرف كمدينة مهمة إلا بعد أن إنتقل إليها شمشي أدد الأول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 xml:space="preserve"> ق.م ، منتقلاً إليها من مدينة إيكلاتم لكي يعمرها ويحولها من </w:t>
      </w:r>
      <w:r>
        <w:rPr>
          <w:rFonts w:ascii="Times New Roman" w:eastAsia="Times New Roman" w:hAnsi="Times New Roman" w:cs="Times New Roman"/>
          <w:color w:val="181717"/>
          <w:sz w:val="26"/>
          <w:szCs w:val="26"/>
          <w:rtl/>
        </w:rPr>
        <w:t>مدينة ريفية صغيرة إلى عاصمة تليق بملكه بدلاًمن</w:t>
      </w:r>
      <w:r>
        <w:rPr>
          <w:rFonts w:ascii="Times New Roman" w:eastAsia="Times New Roman" w:hAnsi="Times New Roman" w:cs="Times New Roman"/>
          <w:color w:val="181717"/>
          <w:sz w:val="26"/>
          <w:szCs w:val="26"/>
          <w:u w:val="single" w:color="181717"/>
          <w:rtl/>
        </w:rPr>
        <w:t xml:space="preserve"> آشور العاصمة الدينية للشوباريين</w:t>
      </w:r>
      <w:r>
        <w:rPr>
          <w:rFonts w:ascii="Times New Roman" w:eastAsia="Times New Roman" w:hAnsi="Times New Roman" w:cs="Times New Roman"/>
          <w:color w:val="181717"/>
          <w:sz w:val="26"/>
          <w:szCs w:val="26"/>
          <w:rtl/>
        </w:rPr>
        <w:t xml:space="preserve"> والأقوام الجبلية الاخرى بطقوسهم الغريبة عن أصله البابلي ، ولهذا أنشأ فيها معبد الإلهة عشتار (حامية أكد / بابل) كما أستعمل القلم البابلي طوالفترة حكمه وحكم ولده إشمي دكان الأول -</w:t>
      </w:r>
      <w:r>
        <w:rPr>
          <w:rFonts w:ascii="Times New Roman" w:eastAsia="Times New Roman" w:hAnsi="Times New Roman" w:cs="Times New Roman"/>
          <w:color w:val="181717"/>
          <w:sz w:val="26"/>
        </w:rPr>
        <w:t>Ishme Dagan I</w:t>
      </w:r>
      <w:r>
        <w:rPr>
          <w:rFonts w:ascii="Times New Roman" w:eastAsia="Times New Roman" w:hAnsi="Times New Roman" w:cs="Times New Roman"/>
          <w:color w:val="181717"/>
          <w:sz w:val="26"/>
          <w:szCs w:val="26"/>
          <w:rtl/>
        </w:rPr>
        <w:t xml:space="preserve">-، ويؤكد ذلك الأستاذ طه باقرفي الصفحة </w:t>
      </w:r>
      <w:r>
        <w:rPr>
          <w:rFonts w:ascii="Times New Roman" w:eastAsia="Times New Roman" w:hAnsi="Times New Roman" w:cs="Times New Roman"/>
          <w:color w:val="181717"/>
          <w:sz w:val="26"/>
          <w:szCs w:val="26"/>
        </w:rPr>
        <w:t>٢٨٢</w:t>
      </w:r>
      <w:r>
        <w:rPr>
          <w:rFonts w:ascii="Times New Roman" w:eastAsia="Times New Roman" w:hAnsi="Times New Roman" w:cs="Times New Roman"/>
          <w:color w:val="181717"/>
          <w:sz w:val="26"/>
          <w:szCs w:val="26"/>
          <w:rtl/>
        </w:rPr>
        <w:t xml:space="preserve"> من كتابه الموسوم (مقدمة في تاريخ الحضارات القديمة) حيث يقول: أن أسم نينوى -</w:t>
      </w:r>
      <w:r>
        <w:rPr>
          <w:rFonts w:ascii="Times New Roman" w:eastAsia="Times New Roman" w:hAnsi="Times New Roman" w:cs="Times New Roman"/>
          <w:color w:val="181717"/>
          <w:sz w:val="26"/>
        </w:rPr>
        <w:t>Ninua</w:t>
      </w:r>
      <w:r>
        <w:rPr>
          <w:rFonts w:ascii="Times New Roman" w:eastAsia="Times New Roman" w:hAnsi="Times New Roman" w:cs="Times New Roman"/>
          <w:color w:val="181717"/>
          <w:sz w:val="26"/>
          <w:szCs w:val="26"/>
          <w:rtl/>
        </w:rPr>
        <w:t>- نفسه هو أسم سومري وهو الأسم نفسه الذي كانت تسمى به أحدى مدنلجش في بلاد سومر ، أي مدينة نينا -</w:t>
      </w:r>
      <w:r>
        <w:rPr>
          <w:rFonts w:ascii="Times New Roman" w:eastAsia="Times New Roman" w:hAnsi="Times New Roman" w:cs="Times New Roman"/>
          <w:color w:val="181717"/>
          <w:sz w:val="26"/>
        </w:rPr>
        <w:t>Nina</w:t>
      </w:r>
      <w:r>
        <w:rPr>
          <w:rFonts w:ascii="Times New Roman" w:eastAsia="Times New Roman" w:hAnsi="Times New Roman" w:cs="Times New Roman"/>
          <w:color w:val="181717"/>
          <w:sz w:val="26"/>
          <w:szCs w:val="26"/>
          <w:rtl/>
        </w:rPr>
        <w:t>- التي تعرف بقاياها ال</w:t>
      </w:r>
      <w:r>
        <w:rPr>
          <w:rFonts w:ascii="Times New Roman" w:eastAsia="Times New Roman" w:hAnsi="Times New Roman" w:cs="Times New Roman"/>
          <w:color w:val="181717"/>
          <w:sz w:val="26"/>
          <w:szCs w:val="26"/>
          <w:rtl/>
        </w:rPr>
        <w:t xml:space="preserve">آن بأسم سرغل. </w:t>
      </w:r>
    </w:p>
    <w:p w:rsidR="00A84D01" w:rsidRDefault="00CD183F">
      <w:pPr>
        <w:numPr>
          <w:ilvl w:val="0"/>
          <w:numId w:val="23"/>
        </w:numPr>
        <w:spacing w:after="11" w:line="268" w:lineRule="auto"/>
        <w:ind w:right="-15" w:hanging="9"/>
        <w:jc w:val="both"/>
      </w:pPr>
      <w:r>
        <w:rPr>
          <w:rFonts w:ascii="Times New Roman" w:eastAsia="Times New Roman" w:hAnsi="Times New Roman" w:cs="Times New Roman"/>
          <w:color w:val="181717"/>
          <w:sz w:val="26"/>
          <w:szCs w:val="26"/>
          <w:rtl/>
        </w:rPr>
        <w:t>أما مدينة بابل فقد كانت كما بينا في الجزء الأول من الكتاب تتألف من قسمين واسعينيفصلهما نهر الفرات تماماً كما يفصل نهر دجلة جانبي بغداد (بعل داد البابلية) إلى الرصافةوالكرخ، وبديهي أن مدينة بابل كانت واحدة من البلدات القديمة في عهد ما بعد الط</w:t>
      </w:r>
      <w:r>
        <w:rPr>
          <w:rFonts w:ascii="Times New Roman" w:eastAsia="Times New Roman" w:hAnsi="Times New Roman" w:cs="Times New Roman"/>
          <w:color w:val="181717"/>
          <w:sz w:val="26"/>
          <w:szCs w:val="26"/>
          <w:rtl/>
        </w:rPr>
        <w:t>وفانويرجح العلماء بأن بلدة (كيش) التي هبطت عليها الملوكية من السماء بحسب ما جاء فيجداول الملوك العتيقة (الجداول السومرية) كانت المركز السياسي للمنطقة ، فيما كانت بابلتمثل الجانب الديني ممثلاً بإله العمران والحضارة مردوخ أبن الإله الكلي القدرة أيا / أنكيمعب</w:t>
      </w:r>
      <w:r>
        <w:rPr>
          <w:rFonts w:ascii="Times New Roman" w:eastAsia="Times New Roman" w:hAnsi="Times New Roman" w:cs="Times New Roman"/>
          <w:color w:val="181717"/>
          <w:sz w:val="26"/>
          <w:szCs w:val="26"/>
          <w:rtl/>
        </w:rPr>
        <w:t>ود أريدو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برغم الخراب الذي ألحقه سنحاريب بمدينة بابل وتحويل ماء الفرات إليها وإغراقها مما أدىإلى عدم تمكن الآثاريين من مواصلة تنقيباتهم لأبعد من العصر البابلي القديم بسبب </w:t>
      </w:r>
      <w:r>
        <w:rPr>
          <w:rFonts w:ascii="Times New Roman" w:eastAsia="Times New Roman" w:hAnsi="Times New Roman" w:cs="Times New Roman"/>
          <w:color w:val="181717"/>
          <w:sz w:val="26"/>
          <w:szCs w:val="26"/>
          <w:rtl/>
        </w:rPr>
        <w:lastRenderedPageBreak/>
        <w:t>إرتفاعالمياه الجوفية للمدينة ، وبرغم الدمار الذي ألحقه بها آشور بانيبال بعد أربعين ع</w:t>
      </w:r>
      <w:r>
        <w:rPr>
          <w:rFonts w:ascii="Times New Roman" w:eastAsia="Times New Roman" w:hAnsi="Times New Roman" w:cs="Times New Roman"/>
          <w:color w:val="181717"/>
          <w:sz w:val="26"/>
          <w:szCs w:val="26"/>
          <w:rtl/>
        </w:rPr>
        <w:t>اماً منخراب سنحاريب لها ،إلا أننا تمكنا من معرفة الكثير حول تاريخ بابل من المدونات الماديةالتي أكتشفت خارج بابل ، وقد بات من المتعارف عليه الآن أن بناة بابل الأصليين يرجعونإلى الرافديين الأوائل الوسط جنوبيين (الكلدان الأوائل) الذين أسسوا أريدو في عصر ما قب</w:t>
      </w:r>
      <w:r>
        <w:rPr>
          <w:rFonts w:ascii="Times New Roman" w:eastAsia="Times New Roman" w:hAnsi="Times New Roman" w:cs="Times New Roman"/>
          <w:color w:val="181717"/>
          <w:sz w:val="26"/>
          <w:szCs w:val="26"/>
          <w:rtl/>
        </w:rPr>
        <w:t>لالطوفان، وقد حملت بابل تسميات عديدة لها معنى واحد ، فمن أسمائها القديمة كار دنكررا وباربار وباب إيلو وبابيلم كما عرفت محلياً بأسماء أخرى منها تن تر كي وشباط بلاطيوشو أنا كي ونون كي (وهو من أسماء المدينة الأم أريدو) وكش كالا (البوابة) كما أطلقعليها في العه</w:t>
      </w:r>
      <w:r>
        <w:rPr>
          <w:rFonts w:ascii="Times New Roman" w:eastAsia="Times New Roman" w:hAnsi="Times New Roman" w:cs="Times New Roman"/>
          <w:color w:val="181717"/>
          <w:sz w:val="26"/>
          <w:szCs w:val="26"/>
          <w:rtl/>
        </w:rPr>
        <w:t xml:space="preserve">د القديم تسمية شيشك/ إرميا :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 xml:space="preserve"> ، أما الأغريق فقد أسموها بابلون وباللفظة الكلدانية الحديثة بابل وهو ذات الأسم المستخدم في اللغة العربية الحديثة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ومن الجدير بالذكر أن الدراسات المعاصرة قد توصلت إلى أن مدينة أكد (دور شروكينبابل) عاصمة الإمبراطورية الأكدي</w:t>
      </w:r>
      <w:r>
        <w:rPr>
          <w:rFonts w:ascii="Times New Roman" w:eastAsia="Times New Roman" w:hAnsi="Times New Roman" w:cs="Times New Roman"/>
          <w:color w:val="181717"/>
          <w:sz w:val="26"/>
          <w:szCs w:val="26"/>
          <w:rtl/>
        </w:rPr>
        <w:t>ة لا بد وأن تكون واحدة من محلات مدينة بابل القديمةذلك أن سرجون الكبير قد ذكر في مسلته بأنه قد بنى عاصمته (أكد) بتراب بابل بمعنى أنأكد كانت ضاحية جديدة من مدينة بابل القديمة ، وإلى هذا ذهب الباحثون الذين ساهموافي ندوات أحياء بابل منذ أواخر عقد السبعينات حتى</w:t>
      </w:r>
      <w:r>
        <w:rPr>
          <w:rFonts w:ascii="Times New Roman" w:eastAsia="Times New Roman" w:hAnsi="Times New Roman" w:cs="Times New Roman"/>
          <w:color w:val="181717"/>
          <w:sz w:val="26"/>
          <w:szCs w:val="26"/>
          <w:rtl/>
        </w:rPr>
        <w:t xml:space="preserve"> منتصف عقد الثمانينات من القرنالمنصرم ، أما سكان بابل القدامى أي منشؤوها فقد كانوا من الكلدان الأوائل بدليل جداولأنساب الملوك -</w:t>
      </w:r>
      <w:r>
        <w:rPr>
          <w:rFonts w:ascii="Times New Roman" w:eastAsia="Times New Roman" w:hAnsi="Times New Roman" w:cs="Times New Roman"/>
          <w:color w:val="181717"/>
          <w:sz w:val="26"/>
        </w:rPr>
        <w:t>The Babylonian King-List A &amp; B</w:t>
      </w:r>
      <w:r>
        <w:rPr>
          <w:rFonts w:ascii="Times New Roman" w:eastAsia="Times New Roman" w:hAnsi="Times New Roman" w:cs="Times New Roman"/>
          <w:color w:val="181717"/>
          <w:sz w:val="26"/>
          <w:szCs w:val="26"/>
          <w:rtl/>
        </w:rPr>
        <w:t>- ، ومع مضي الوقت تحولتأكد إلى مدينة عامرة وصارت بابل واحدة من من ضواحيها ، لتصبح أكد بعد ذلك عاصمة</w:t>
      </w:r>
      <w:r>
        <w:rPr>
          <w:rFonts w:ascii="Times New Roman" w:eastAsia="Times New Roman" w:hAnsi="Times New Roman" w:cs="Times New Roman"/>
          <w:color w:val="181717"/>
          <w:sz w:val="26"/>
          <w:szCs w:val="26"/>
          <w:rtl/>
        </w:rPr>
        <w:t>لأول إمبراطورية في التاريخ على عهد مؤسسها شروكين / سرجون الكبير حتى خربهاالكوتيون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وفي عهد حمورابي عادت مدينة بابل إلى الريادة بسبب الموجة العمورية التي أستقرت فيبابل ثم تفرعت منها موجات أصغر توجهت إلى إشنونا ومدينة آشور ليؤسسوا فيها الدولةالآشورية على عه</w:t>
      </w:r>
      <w:r>
        <w:rPr>
          <w:rFonts w:ascii="Times New Roman" w:eastAsia="Times New Roman" w:hAnsi="Times New Roman" w:cs="Times New Roman"/>
          <w:color w:val="181717"/>
          <w:sz w:val="26"/>
          <w:szCs w:val="26"/>
          <w:rtl/>
        </w:rPr>
        <w:t>د شمشي أدد الأول ، وقد بينا آنفاً بأن العموريين هم من الأقوام التي تنحدرعن الكلدان الأوائل، والحق فإنه مع فترة حكم حمورابي تحولت بابل تلك المدينة المقدسةالقديمة إلى عاصمة لإمبراطورية كبيرة أمتدت من غرب إيران حتى جزيرة قبرص ومنالشمال الرافدي الأعلى حتى أقصى</w:t>
      </w:r>
      <w:r>
        <w:rPr>
          <w:rFonts w:ascii="Times New Roman" w:eastAsia="Times New Roman" w:hAnsi="Times New Roman" w:cs="Times New Roman"/>
          <w:color w:val="181717"/>
          <w:sz w:val="26"/>
          <w:szCs w:val="26"/>
          <w:rtl/>
        </w:rPr>
        <w:t xml:space="preserve"> جنوب القطر البحري الذي تقع قطرايا ضمن حدوده ،وما لبث أن شهدت بابل موجة جديدة من الكلدان القدامى وذلك منذ القرن الثاني عشر للميلادوحتى سقوطها أثر خيانة قائد قوات الشمال الرافدي (جوبارو) الذي انحاز بجيشه الشماليمع الأعداء فتمكنت القوات المتحالفة من الإنتصار</w:t>
      </w:r>
      <w:r>
        <w:rPr>
          <w:rFonts w:ascii="Times New Roman" w:eastAsia="Times New Roman" w:hAnsi="Times New Roman" w:cs="Times New Roman"/>
          <w:color w:val="181717"/>
          <w:sz w:val="26"/>
          <w:szCs w:val="26"/>
          <w:rtl/>
        </w:rPr>
        <w:t xml:space="preserve"> على الجيش البابلي وقتل ولي العهد (بيلشاصر) في موقعة أوبيس (سلوقيا) ثم دخلوا بابل بخدعة النهر الشهيرة وذلك في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تشرين الأول من عام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 مع أن القلعة والقصر الملكي ظلا يقاومان الجيش الأخميني لأكثر من شهر حتى قتلوا جميعاً .. بحسب ما أورده د. مؤيد سعيد </w:t>
      </w:r>
      <w:r>
        <w:rPr>
          <w:rFonts w:ascii="Times New Roman" w:eastAsia="Times New Roman" w:hAnsi="Times New Roman" w:cs="Times New Roman"/>
          <w:color w:val="181717"/>
          <w:sz w:val="26"/>
          <w:szCs w:val="26"/>
          <w:rtl/>
        </w:rPr>
        <w:t>الأحمد الرئيس السابق للمؤسسةالعامة للآثار والتراث في دراسته الموسومة (العراق خلال عصور الإحتلال.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يتبين لنا مما ذكرناه بأن بابل كانت (مهد الهجرة) التي أسست الدولة الآشورية (نسبة لمدينةآشور عاصمة الشوباريين الأجانب.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والحق فقد نشأت بابل بأياد رافدية كلدانية وتكفلتها بالرعاية والتطوير أياد رافدية كلدانية ،وقد بقيت محافظة على القيم الرافدية الكلدانية حتى القرن الخامس للميلاد وهو عصر إندثارهالعوامل عديدة لا مجال لذكرها هنا ، إلا أن من الضروري أن بابل أو ضواحيها كانت منذال</w:t>
      </w:r>
      <w:r>
        <w:rPr>
          <w:rFonts w:ascii="Times New Roman" w:eastAsia="Times New Roman" w:hAnsi="Times New Roman" w:cs="Times New Roman"/>
          <w:color w:val="181717"/>
          <w:sz w:val="26"/>
          <w:szCs w:val="26"/>
          <w:rtl/>
        </w:rPr>
        <w:t>قديم وحتى يومنا هذا العاصمة الشرعية لوادي الرافدين ، ولو قمنا بمراجعة بسيطة لوجدناأن كيش واحدة من البلدات البابلية المجاورة كانت عاصمة الرافدين بعد الطوفان العظيم ثمتنقلت السيادة بين أوروك وأور في الإقليم البابلي حتى وصلت إلى أكد ضاحية بابل ثم إلىبابل نفسه</w:t>
      </w:r>
      <w:r>
        <w:rPr>
          <w:rFonts w:ascii="Times New Roman" w:eastAsia="Times New Roman" w:hAnsi="Times New Roman" w:cs="Times New Roman"/>
          <w:color w:val="181717"/>
          <w:sz w:val="26"/>
          <w:szCs w:val="26"/>
          <w:rtl/>
        </w:rPr>
        <w:t>ا ، التي جمعت البلدات المحيطة بها لتصير أكبرعاصمة في التاريخ القديم، ذلكأنها كانت أكبرمن أوروك المدينة العظيمة بثلاث مرات تقريباً وأكبر بأربع مرات من مدينتيكلخو (نمرود) ودورشروكين الشمال (خرسباد) وأكبربخمس مرات من مدينة أثينا في أوجإتساعها و</w:t>
      </w:r>
      <w:r>
        <w:rPr>
          <w:rFonts w:ascii="Times New Roman" w:eastAsia="Times New Roman" w:hAnsi="Times New Roman" w:cs="Times New Roman"/>
          <w:color w:val="181717"/>
          <w:sz w:val="26"/>
          <w:szCs w:val="26"/>
          <w:u w:val="single" w:color="181717"/>
          <w:rtl/>
        </w:rPr>
        <w:t xml:space="preserve">أكبر بسبعة عشر </w:t>
      </w:r>
      <w:r>
        <w:rPr>
          <w:rFonts w:ascii="Times New Roman" w:eastAsia="Times New Roman" w:hAnsi="Times New Roman" w:cs="Times New Roman"/>
          <w:color w:val="181717"/>
          <w:sz w:val="26"/>
          <w:szCs w:val="26"/>
          <w:u w:val="single" w:color="181717"/>
          <w:rtl/>
        </w:rPr>
        <w:t>مرة من مدينة آشور</w:t>
      </w:r>
      <w:r>
        <w:rPr>
          <w:rFonts w:ascii="Times New Roman" w:eastAsia="Times New Roman" w:hAnsi="Times New Roman" w:cs="Times New Roman"/>
          <w:color w:val="181717"/>
          <w:sz w:val="26"/>
          <w:szCs w:val="26"/>
          <w:rtl/>
        </w:rPr>
        <w:t>.</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وعندما أحتل الأخمينيون وادي الرافدين أطلقوا على بابل وكل وادي الرافدين تسمية مرزبانيةبابل، وكانت آشورواحدة من مناطقها أول الأمر ثم فصلت آشور عن بابل وألحقت بسوريا، وعندما فتح الأسكندر الكبير العالم القديم لم يختر آشور (كانت مدينة دارسة و</w:t>
      </w:r>
      <w:r>
        <w:rPr>
          <w:rFonts w:ascii="Times New Roman" w:eastAsia="Times New Roman" w:hAnsi="Times New Roman" w:cs="Times New Roman"/>
          <w:color w:val="181717"/>
          <w:sz w:val="26"/>
          <w:szCs w:val="26"/>
          <w:rtl/>
        </w:rPr>
        <w:t>قتذاك)أو نينوى عاصمة عالمية لإمبراطوريته وإنما أختار( بابل) لأن بابل كانت عاصمة بلادالرافدين الشرعية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وعندما تأسست الإمبراطورية السلوقية بنى سلوقس الأول على الجانب الغربي من نهر دجلةعاصمته الجديدة في أطراف بابل على أسس مدينة بابلية عتيقة هي أوبس التي قتل </w:t>
      </w:r>
      <w:r>
        <w:rPr>
          <w:rFonts w:ascii="Times New Roman" w:eastAsia="Times New Roman" w:hAnsi="Times New Roman" w:cs="Times New Roman"/>
          <w:color w:val="181717"/>
          <w:sz w:val="26"/>
          <w:szCs w:val="26"/>
          <w:rtl/>
        </w:rPr>
        <w:t>فيها بيلشاصر(حاكم بابل وولي عرش نبونائيد)، وفي العصر الفرثي أتخذ الفرثيون من طيسفونعلى الجانب الشرقي من دجلة مقابل سلوقيا القديمة (خربة ساليق) عاصمة شتوية لهم ،وفي العصر الساساني وسع الساسانيون طيسفون التي صارت تسمى بالمدائن (جمع مدينة)وتسمى بالكلدانية (مذ</w:t>
      </w:r>
      <w:r>
        <w:rPr>
          <w:rFonts w:ascii="Times New Roman" w:eastAsia="Times New Roman" w:hAnsi="Times New Roman" w:cs="Times New Roman"/>
          <w:color w:val="181717"/>
          <w:sz w:val="26"/>
          <w:szCs w:val="26"/>
          <w:rtl/>
        </w:rPr>
        <w:t>يناثا أو ترتين مذيناثا) وتشمل طيسفون وماحوزا / القلعة وسلوقيا أيساليق التي فيها كنيسة كوخي وهي موقع أول كرسي جاثليقي (أبوي رئاسي) لكنيسة المشرقالعتيقة / إيتا دمدنحا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لكن الأب ألبير أبونا كتب مؤخراً موضوعاً مكثفاً في العدد الرابع عشر/ السنة الرابعةمن مجلة </w:t>
      </w:r>
      <w:r>
        <w:rPr>
          <w:rFonts w:ascii="Times New Roman" w:eastAsia="Times New Roman" w:hAnsi="Times New Roman" w:cs="Times New Roman"/>
          <w:color w:val="181717"/>
          <w:sz w:val="26"/>
          <w:szCs w:val="26"/>
          <w:rtl/>
        </w:rPr>
        <w:t>(نجم المشرق) أعتماداً على دراسة موسعة للباحث الأب فييه المنشورة في مجلة(الشرق المسيحي)، أورد فيها أسماء خمس مدن بدلاً من ثلاثة وهيّ ساليق / فيه أردشير</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(كوخي) التي أدى إنحراف نهر دجلة إلى وقوعها على الضفة الغربية منه بعد أن كانتفي السابق تقع على الضفة الشرق</w:t>
      </w:r>
      <w:r>
        <w:rPr>
          <w:rFonts w:ascii="Times New Roman" w:eastAsia="Times New Roman" w:hAnsi="Times New Roman" w:cs="Times New Roman"/>
          <w:color w:val="181717"/>
          <w:sz w:val="26"/>
          <w:szCs w:val="26"/>
          <w:rtl/>
        </w:rPr>
        <w:t xml:space="preserve">ية من مجرى دجلة القديم ، ثم ولغاشية / ولش آباد التيتقع أيضاً على الضفة الغربية من نهر دجلة، فيما تقع الرومية / أنطاكيا كسرى وأسبانيروقطيسفون على الضفة الشرقية من النهر ، وقد أطلق على مجموع هذه المدن تسمية بنتابولأو المداين / ماحوزي.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وبرغم تبدل موقع عاصمة </w:t>
      </w:r>
      <w:r>
        <w:rPr>
          <w:rFonts w:ascii="Times New Roman" w:eastAsia="Times New Roman" w:hAnsi="Times New Roman" w:cs="Times New Roman"/>
          <w:color w:val="181717"/>
          <w:sz w:val="26"/>
          <w:szCs w:val="26"/>
          <w:rtl/>
        </w:rPr>
        <w:t xml:space="preserve">الرافدين من بابل المدينة إلى ضواحيها غير أن تسمية إقليم بابلظل ملتصقاً بالمنطقة فيما تبدل أسم إقليم الشمال إلى مقاطعة حدياب وكانت عاصمته أربيل، وبعد سيطرة جيوش المسلمين على وادي الرافدين قسمت البلاد إلى مقاطعتين الشمالأرض </w:t>
      </w:r>
      <w:r>
        <w:rPr>
          <w:rFonts w:ascii="Times New Roman" w:eastAsia="Times New Roman" w:hAnsi="Times New Roman" w:cs="Times New Roman"/>
          <w:color w:val="181717"/>
          <w:sz w:val="26"/>
          <w:szCs w:val="26"/>
          <w:rtl/>
        </w:rPr>
        <w:lastRenderedPageBreak/>
        <w:t>الجزيرة أو العراق الأعجمي ويشمل ول</w:t>
      </w:r>
      <w:r>
        <w:rPr>
          <w:rFonts w:ascii="Times New Roman" w:eastAsia="Times New Roman" w:hAnsi="Times New Roman" w:cs="Times New Roman"/>
          <w:color w:val="181717"/>
          <w:sz w:val="26"/>
          <w:szCs w:val="26"/>
          <w:rtl/>
        </w:rPr>
        <w:t>اية وسط وشمال العراق والهضبة الإيرانيةبما فيها همذان وقزوين ، أما الجنوب فسمي بالعراق العربي أو أرض السواد وكانت البصرةعاصمته أما إقليم الشمال فكانت عاصمته مدينة الكوفة التي بناها المسلمون على أسس بلدةمسيحية وسكنها الخليفة الرابع علي بن أبي طالب ، فقد كانت</w:t>
      </w:r>
      <w:r>
        <w:rPr>
          <w:rFonts w:ascii="Times New Roman" w:eastAsia="Times New Roman" w:hAnsi="Times New Roman" w:cs="Times New Roman"/>
          <w:color w:val="181717"/>
          <w:sz w:val="26"/>
          <w:szCs w:val="26"/>
          <w:rtl/>
        </w:rPr>
        <w:t xml:space="preserve"> في محيط إقليم بابل القديمة ،ولم تكن لتتعدى في بنائها حدود أية مدينة ريفية قياساً بمجاورتها مدينة الحيرة التي كانت تعجبالكلدان / السريان المشارقة والعرب المسيحيين النساطرة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وفي عصر الدولة العباسية بنيت بغداد المنصور (مدينة السلام) على أسس مستوطن بابليقديم</w:t>
      </w:r>
      <w:r>
        <w:rPr>
          <w:rFonts w:ascii="Times New Roman" w:eastAsia="Times New Roman" w:hAnsi="Times New Roman" w:cs="Times New Roman"/>
          <w:color w:val="181717"/>
          <w:sz w:val="26"/>
          <w:szCs w:val="26"/>
          <w:rtl/>
        </w:rPr>
        <w:t xml:space="preserve"> كان يعج بالأديرة والكنائس المسيحية في زمن بنائها ، وذلك في عهد الخليفة أبو جعفرالمنصور الذي أقتطع المسيحيين من سكان المنطقة قسماً كبيراً من جانبها الغربي سمي(بقطيعة النصارى)، وكان لهذه المنطقة أمتيازاتها وجمالها الخاص حتى صارت متنزهاًيؤمه العامة في المناس</w:t>
      </w:r>
      <w:r>
        <w:rPr>
          <w:rFonts w:ascii="Times New Roman" w:eastAsia="Times New Roman" w:hAnsi="Times New Roman" w:cs="Times New Roman"/>
          <w:color w:val="181717"/>
          <w:sz w:val="26"/>
          <w:szCs w:val="26"/>
          <w:rtl/>
        </w:rPr>
        <w:t>بات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وبسبب المتغيرات السياسية آنذاك تم نقل الكرسي الجاثليقي إلى بغداد (بعل داد الكلدانيةالبابلية)، حيث بقي المسيحييون يسمونها في مخاطباتهم بأسم (بابل الجديدة) وظلت بغداد(بابل الجديدة) عاصمة للعراق حتى يومنا هذا ، بمعنى آخر أن بابل بضواحيها وبلداتهاالمجاور</w:t>
      </w:r>
      <w:r>
        <w:rPr>
          <w:rFonts w:ascii="Times New Roman" w:eastAsia="Times New Roman" w:hAnsi="Times New Roman" w:cs="Times New Roman"/>
          <w:color w:val="181717"/>
          <w:sz w:val="26"/>
          <w:szCs w:val="26"/>
          <w:rtl/>
        </w:rPr>
        <w:t>ة ظلت عاصمة لوادي الرافدين منذ العصر المجهول لما بعد الطوفان وحتى يومناالحاضر ، فإلى بابل والإقليم البابلي نرجع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وهو ما يهمنا هنا لأن هؤلاء البابليين كانوا من أحفاد الرافديين القدامى على تنوع مسمياتهم(جغرافية أم إقليمية)، وبالتالي فأنهم كانوا شعباً واحداً</w:t>
      </w:r>
      <w:r>
        <w:rPr>
          <w:rFonts w:ascii="Times New Roman" w:eastAsia="Times New Roman" w:hAnsi="Times New Roman" w:cs="Times New Roman"/>
          <w:color w:val="181717"/>
          <w:sz w:val="26"/>
          <w:szCs w:val="26"/>
          <w:rtl/>
        </w:rPr>
        <w:t xml:space="preserve"> بمسميات مختلفة ، مع أنهم جميعاًيرجعون لأرومة الرافديين الأوائل (الكلدان الأوائل)، وهو ما يثبت (إنتسابنا جملة وتفصيلاً)إلى</w:t>
      </w:r>
      <w:r>
        <w:rPr>
          <w:rFonts w:ascii="Times New Roman" w:eastAsia="Times New Roman" w:hAnsi="Times New Roman" w:cs="Times New Roman"/>
          <w:b/>
          <w:bCs/>
          <w:color w:val="181717"/>
          <w:sz w:val="26"/>
          <w:szCs w:val="26"/>
          <w:rtl/>
        </w:rPr>
        <w:t xml:space="preserve"> بابل</w:t>
      </w:r>
      <w:r>
        <w:rPr>
          <w:rFonts w:ascii="Times New Roman" w:eastAsia="Times New Roman" w:hAnsi="Times New Roman" w:cs="Times New Roman"/>
          <w:color w:val="181717"/>
          <w:sz w:val="26"/>
          <w:szCs w:val="26"/>
          <w:rtl/>
        </w:rPr>
        <w:t xml:space="preserve"> التي يقول عنها الدكتور فوزي رشيد في كتابه الموسوم (الملك نبوخذنصر الثاني: ) وأن شهرة هذه المدينة (بابل) هي التي جعلت منها عنوان </w:t>
      </w:r>
      <w:r>
        <w:rPr>
          <w:rFonts w:ascii="Times New Roman" w:eastAsia="Times New Roman" w:hAnsi="Times New Roman" w:cs="Times New Roman"/>
          <w:color w:val="181717"/>
          <w:sz w:val="26"/>
          <w:szCs w:val="26"/>
          <w:rtl/>
        </w:rPr>
        <w:t>حضارة بلاد وادي الرافدين ونسبإليها القطر العراقي كله.. بحيث سمي بلاد بابل وسكانه وصفوا بالبابليين . ويذهب إلى ذلكالتلمود البابلي الذي يسمي كل البقاع التي يرويها دجلة والفرات وعلى كل بلاد النهرين أسمبلاد بابل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وتأكيداً لما أذهب إليه أورد شهادة المؤرخ الآثو</w:t>
      </w:r>
      <w:r>
        <w:rPr>
          <w:rFonts w:ascii="Times New Roman" w:eastAsia="Times New Roman" w:hAnsi="Times New Roman" w:cs="Times New Roman"/>
          <w:color w:val="181717"/>
          <w:sz w:val="26"/>
          <w:szCs w:val="26"/>
          <w:rtl/>
        </w:rPr>
        <w:t xml:space="preserve">ري إيشو مالك خليل جوارو المستلة منالصفحة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لكتابه الموسوم (الآشوريون في التاريخ) والذي يقول فيها بأن جد الآشوريين (يقصد عموريو الشمال) هاجر من سهل شنعار (بابل) وحل في آشور (بمعنى أن آشوركانت موجودة قبل هجرته إليها من بابل) وبمعنى آخر أن أسم هذه المجموعة ا</w:t>
      </w:r>
      <w:r>
        <w:rPr>
          <w:rFonts w:ascii="Times New Roman" w:eastAsia="Times New Roman" w:hAnsi="Times New Roman" w:cs="Times New Roman"/>
          <w:color w:val="181717"/>
          <w:sz w:val="26"/>
          <w:szCs w:val="26"/>
          <w:rtl/>
        </w:rPr>
        <w:t>لنازحة نحوالشمال لاحق لإستيطانها ولا علاقة له بالمعايير القومية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وإن لم تكف شهادة المؤرخ إيشو مالك لإقناع المترددين، فإنني أورد لهم حول أصلالآثوريين شهادة آثوري آخر هو المؤرخ الآثوري المعروف الروسي الأصل قسطنطينماتفيف لتكون خاتمة المطاف أوكما يقولون (شهد </w:t>
      </w:r>
      <w:r>
        <w:rPr>
          <w:rFonts w:ascii="Times New Roman" w:eastAsia="Times New Roman" w:hAnsi="Times New Roman" w:cs="Times New Roman"/>
          <w:color w:val="181717"/>
          <w:sz w:val="26"/>
          <w:szCs w:val="26"/>
          <w:rtl/>
        </w:rPr>
        <w:t xml:space="preserve">شاهد من أهلها)، حيث يذكر هذا الكاتبالآثوري الروسي الأصل في كتابه الموسوم الآشوريون والمسألة الآشورية : توجهتفي العهد البابلي موجة أخرى من العموريين/ البابليين نحو تلك المدينة (آشور الموجودةأصلاً) وتمكنوا من </w:t>
      </w:r>
      <w:r>
        <w:rPr>
          <w:rFonts w:ascii="Times New Roman" w:eastAsia="Times New Roman" w:hAnsi="Times New Roman" w:cs="Times New Roman"/>
          <w:color w:val="181717"/>
          <w:sz w:val="26"/>
          <w:szCs w:val="26"/>
          <w:rtl/>
        </w:rPr>
        <w:lastRenderedPageBreak/>
        <w:t>الإستحواذ عليها ودفع العدد الأكبرمن جموع السوبارت</w:t>
      </w:r>
      <w:r>
        <w:rPr>
          <w:rFonts w:ascii="Times New Roman" w:eastAsia="Times New Roman" w:hAnsi="Times New Roman" w:cs="Times New Roman"/>
          <w:color w:val="181717"/>
          <w:sz w:val="26"/>
          <w:szCs w:val="26"/>
          <w:rtl/>
        </w:rPr>
        <w:t>و (شوبار) إلىخارج الحدود وبالتالي تأسيس مملكة جديدة كانت عاصمتها آشور ، ويستطرد أيضاً :</w:t>
      </w:r>
      <w:r>
        <w:rPr>
          <w:rFonts w:ascii="Times New Roman" w:eastAsia="Times New Roman" w:hAnsi="Times New Roman" w:cs="Times New Roman"/>
          <w:color w:val="181717"/>
          <w:sz w:val="26"/>
          <w:szCs w:val="26"/>
          <w:u w:val="single" w:color="181717"/>
          <w:rtl/>
        </w:rPr>
        <w:t xml:space="preserve"> أسس(الخارجون من بابل) موطناً (دولة) لهم في شمال ما بين النهرين كانت أكبر مدنهم آشور</w:t>
      </w:r>
      <w:r>
        <w:rPr>
          <w:rFonts w:ascii="Times New Roman" w:eastAsia="Times New Roman" w:hAnsi="Times New Roman" w:cs="Times New Roman"/>
          <w:color w:val="181717"/>
          <w:sz w:val="26"/>
          <w:szCs w:val="26"/>
          <w:rtl/>
        </w:rPr>
        <w:t xml:space="preserve"> </w:t>
      </w:r>
    </w:p>
    <w:p w:rsidR="00A84D01" w:rsidRDefault="00CD183F">
      <w:pPr>
        <w:spacing w:after="3012" w:line="272" w:lineRule="auto"/>
        <w:ind w:left="-4" w:right="-15" w:hanging="10"/>
        <w:jc w:val="both"/>
      </w:pPr>
      <w:r>
        <w:rPr>
          <w:rFonts w:ascii="Times New Roman" w:eastAsia="Times New Roman" w:hAnsi="Times New Roman" w:cs="Times New Roman"/>
          <w:color w:val="181717"/>
          <w:sz w:val="26"/>
          <w:szCs w:val="26"/>
          <w:rtl/>
        </w:rPr>
        <w:t>. ويقول في موقع آخر :</w:t>
      </w:r>
      <w:r>
        <w:rPr>
          <w:rFonts w:ascii="Times New Roman" w:eastAsia="Times New Roman" w:hAnsi="Times New Roman" w:cs="Times New Roman"/>
          <w:color w:val="181717"/>
          <w:sz w:val="26"/>
          <w:szCs w:val="26"/>
          <w:u w:val="single" w:color="181717"/>
          <w:rtl/>
        </w:rPr>
        <w:t xml:space="preserve"> ينتسب الآشوريون</w:t>
      </w:r>
      <w:r>
        <w:rPr>
          <w:rFonts w:ascii="Times New Roman" w:eastAsia="Times New Roman" w:hAnsi="Times New Roman" w:cs="Times New Roman"/>
          <w:color w:val="181717"/>
          <w:sz w:val="26"/>
          <w:szCs w:val="26"/>
          <w:rtl/>
        </w:rPr>
        <w:t xml:space="preserve"> (عموريو الشمال) </w:t>
      </w:r>
      <w:r>
        <w:rPr>
          <w:rFonts w:ascii="Times New Roman" w:eastAsia="Times New Roman" w:hAnsi="Times New Roman" w:cs="Times New Roman"/>
          <w:color w:val="181717"/>
          <w:sz w:val="26"/>
          <w:szCs w:val="26"/>
          <w:u w:val="single" w:color="181717"/>
          <w:rtl/>
        </w:rPr>
        <w:t xml:space="preserve">إلى مجموعة (الشعوبالسامية) </w:t>
      </w:r>
      <w:r>
        <w:rPr>
          <w:rFonts w:ascii="Times New Roman" w:eastAsia="Times New Roman" w:hAnsi="Times New Roman" w:cs="Times New Roman"/>
          <w:color w:val="181717"/>
          <w:sz w:val="26"/>
          <w:szCs w:val="26"/>
          <w:u w:val="single" w:color="181717"/>
          <w:rtl/>
        </w:rPr>
        <w:t>ويرجعون إلى</w:t>
      </w:r>
      <w:r>
        <w:rPr>
          <w:rFonts w:ascii="Times New Roman" w:eastAsia="Times New Roman" w:hAnsi="Times New Roman" w:cs="Times New Roman"/>
          <w:b/>
          <w:bCs/>
          <w:color w:val="181717"/>
          <w:sz w:val="26"/>
          <w:szCs w:val="26"/>
          <w:u w:val="single" w:color="181717"/>
          <w:rtl/>
        </w:rPr>
        <w:t xml:space="preserve"> البابليين</w:t>
      </w:r>
      <w:r>
        <w:rPr>
          <w:rFonts w:ascii="Times New Roman" w:eastAsia="Times New Roman" w:hAnsi="Times New Roman" w:cs="Times New Roman"/>
          <w:color w:val="181717"/>
          <w:sz w:val="26"/>
          <w:szCs w:val="26"/>
          <w:u w:val="single" w:color="181717"/>
          <w:rtl/>
        </w:rPr>
        <w:t xml:space="preserve"> . ترى هل هنالك إجابة أوضح</w:t>
      </w:r>
      <w:r>
        <w:rPr>
          <w:rFonts w:ascii="Times New Roman" w:eastAsia="Times New Roman" w:hAnsi="Times New Roman" w:cs="Times New Roman"/>
          <w:color w:val="181717"/>
          <w:sz w:val="26"/>
          <w:szCs w:val="26"/>
          <w:rtl/>
        </w:rPr>
        <w:t xml:space="preserve"> ؟! </w:t>
      </w:r>
    </w:p>
    <w:p w:rsidR="00A84D01" w:rsidRDefault="00CD183F">
      <w:pPr>
        <w:bidi w:val="0"/>
        <w:spacing w:after="343"/>
        <w:ind w:left="13"/>
        <w:jc w:val="left"/>
      </w:pPr>
      <w:r>
        <w:rPr>
          <w:noProof/>
        </w:rPr>
        <mc:AlternateContent>
          <mc:Choice Requires="wpg">
            <w:drawing>
              <wp:inline distT="0" distB="0" distL="0" distR="0">
                <wp:extent cx="4563745" cy="3444780"/>
                <wp:effectExtent l="0" t="0" r="0" b="0"/>
                <wp:docPr id="796708" name="Group 796708"/>
                <wp:cNvGraphicFramePr/>
                <a:graphic xmlns:a="http://schemas.openxmlformats.org/drawingml/2006/main">
                  <a:graphicData uri="http://schemas.microsoft.com/office/word/2010/wordprocessingGroup">
                    <wpg:wgp>
                      <wpg:cNvGrpSpPr/>
                      <wpg:grpSpPr>
                        <a:xfrm>
                          <a:off x="0" y="0"/>
                          <a:ext cx="4563745" cy="3444780"/>
                          <a:chOff x="0" y="0"/>
                          <a:chExt cx="4563745" cy="3444780"/>
                        </a:xfrm>
                      </wpg:grpSpPr>
                      <pic:pic xmlns:pic="http://schemas.openxmlformats.org/drawingml/2006/picture">
                        <pic:nvPicPr>
                          <pic:cNvPr id="1004825" name="Picture 1004825"/>
                          <pic:cNvPicPr/>
                        </pic:nvPicPr>
                        <pic:blipFill>
                          <a:blip r:embed="rId78"/>
                          <a:stretch>
                            <a:fillRect/>
                          </a:stretch>
                        </pic:blipFill>
                        <pic:spPr>
                          <a:xfrm>
                            <a:off x="-3174" y="-1876"/>
                            <a:ext cx="4556760" cy="3447288"/>
                          </a:xfrm>
                          <a:prstGeom prst="rect">
                            <a:avLst/>
                          </a:prstGeom>
                        </pic:spPr>
                      </pic:pic>
                      <wps:wsp>
                        <wps:cNvPr id="48672" name="Shape 48672"/>
                        <wps:cNvSpPr/>
                        <wps:spPr>
                          <a:xfrm>
                            <a:off x="0" y="0"/>
                            <a:ext cx="4563745" cy="3444780"/>
                          </a:xfrm>
                          <a:custGeom>
                            <a:avLst/>
                            <a:gdLst/>
                            <a:ahLst/>
                            <a:cxnLst/>
                            <a:rect l="0" t="0" r="0" b="0"/>
                            <a:pathLst>
                              <a:path w="4563745" h="3444780">
                                <a:moveTo>
                                  <a:pt x="0" y="0"/>
                                </a:moveTo>
                                <a:lnTo>
                                  <a:pt x="0" y="3444780"/>
                                </a:lnTo>
                                <a:lnTo>
                                  <a:pt x="4563745" y="3444780"/>
                                </a:lnTo>
                                <a:lnTo>
                                  <a:pt x="4563745"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A5BCE11" id="Group 796708" o:spid="_x0000_s1026" style="width:359.35pt;height:271.25pt;mso-position-horizontal-relative:char;mso-position-vertical-relative:line" coordsize="45637,34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">
                <v:shape id="Picture 1004825" o:spid="_x0000_s1027" type="#_x0000_t75" style="position:absolute;left:-31;top:-18;width:45566;height:34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PKDFAAAA4AAAAA8AAABkcnMvZG93bnJldi54bWxET11rwjAUfR/sP4Q72NtMJnVINYoMdIPh&#10;YJ2gj5fm2hSbm9pktfv3ZjDw8XC+58vBNaKnLtSeNTyPFAji0puaKw277/XTFESIyAYbz6ThlwIs&#10;F/d3c8yNv/AX9UWsRArhkKMGG2ObSxlKSw7DyLfEiTv6zmFMsKuk6fCSwl0jx0q9SIc1pwaLLb1a&#10;Kk/Fj9PgNv2pKg7r7G2b2b37/JDniey1fnwYVjMQkYZ4E/+7302ar1Q2HU/g71BC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fjygxQAAAOAAAAAPAAAAAAAAAAAAAAAA&#10;AJ8CAABkcnMvZG93bnJldi54bWxQSwUGAAAAAAQABAD3AAAAkQMAAAAA&#10;">
                  <v:imagedata r:id="rId79" o:title=""/>
                </v:shape>
                <v:shape id="Shape 48672" o:spid="_x0000_s1028" style="position:absolute;width:45637;height:34447;visibility:visible;mso-wrap-style:square;v-text-anchor:top" coordsize="4563745,34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PS6scA&#10;AADeAAAADwAAAGRycy9kb3ducmV2LnhtbESPQWsCMRSE7wX/Q3hCbzWrVCurUVZFEeqhta3g7bF5&#10;7i5uXpZN1PjvTaHQ4zAz3zDTeTC1uFLrKssK+r0EBHFudcWFgu+v9csYhPPIGmvLpOBODuazztMU&#10;U21v/EnXvS9EhLBLUUHpfZNK6fKSDLqebYijd7KtQR9lW0jd4i3CTS0HSTKSBiuOCyU2tCwpP+8v&#10;RsHw/RJ+Fh/ZZrfKjoYOBx1s5ZV67oZsAsJT8P/hv/ZWK3gdj94G8HsnXgE5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T0urHAAAA3gAAAA8AAAAAAAAAAAAAAAAAmAIAAGRy&#10;cy9kb3ducmV2LnhtbFBLBQYAAAAABAAEAPUAAACMAwAAAAA=&#10;" path="m,l,3444780r4563745,l4563745,,,xe" filled="f" strokecolor="#181717" strokeweight="1.3pt">
                  <v:stroke miterlimit="1" joinstyle="miter"/>
                  <v:path arrowok="t" textboxrect="0,0,4563745,3444780"/>
                </v:shape>
                <w10:anchorlock/>
              </v:group>
            </w:pict>
          </mc:Fallback>
        </mc:AlternateContent>
      </w:r>
    </w:p>
    <w:p w:rsidR="00A84D01" w:rsidRDefault="00CD183F">
      <w:pPr>
        <w:spacing w:after="62"/>
        <w:ind w:left="11" w:hanging="10"/>
        <w:jc w:val="center"/>
      </w:pPr>
      <w:r>
        <w:rPr>
          <w:rFonts w:ascii="Times New Roman" w:eastAsia="Times New Roman" w:hAnsi="Times New Roman" w:cs="Times New Roman"/>
          <w:color w:val="181717"/>
          <w:sz w:val="26"/>
          <w:szCs w:val="26"/>
          <w:rtl/>
        </w:rPr>
        <w:t>أسود عشتار من شارع الموكب في بابل</w:t>
      </w:r>
    </w:p>
    <w:p w:rsidR="00A84D01" w:rsidRDefault="00CD183F">
      <w:pPr>
        <w:bidi w:val="0"/>
        <w:spacing w:after="933"/>
        <w:ind w:left="1471"/>
        <w:jc w:val="left"/>
      </w:pPr>
      <w:r>
        <w:rPr>
          <w:noProof/>
        </w:rPr>
        <w:lastRenderedPageBreak/>
        <mc:AlternateContent>
          <mc:Choice Requires="wpg">
            <w:drawing>
              <wp:inline distT="0" distB="0" distL="0" distR="0">
                <wp:extent cx="2699563" cy="2089739"/>
                <wp:effectExtent l="0" t="0" r="0" b="0"/>
                <wp:docPr id="797427" name="Group 797427"/>
                <wp:cNvGraphicFramePr/>
                <a:graphic xmlns:a="http://schemas.openxmlformats.org/drawingml/2006/main">
                  <a:graphicData uri="http://schemas.microsoft.com/office/word/2010/wordprocessingGroup">
                    <wpg:wgp>
                      <wpg:cNvGrpSpPr/>
                      <wpg:grpSpPr>
                        <a:xfrm>
                          <a:off x="0" y="0"/>
                          <a:ext cx="2699563" cy="2089739"/>
                          <a:chOff x="0" y="0"/>
                          <a:chExt cx="2699563" cy="2089739"/>
                        </a:xfrm>
                      </wpg:grpSpPr>
                      <pic:pic xmlns:pic="http://schemas.openxmlformats.org/drawingml/2006/picture">
                        <pic:nvPicPr>
                          <pic:cNvPr id="48843" name="Picture 48843"/>
                          <pic:cNvPicPr/>
                        </pic:nvPicPr>
                        <pic:blipFill>
                          <a:blip r:embed="rId80"/>
                          <a:stretch>
                            <a:fillRect/>
                          </a:stretch>
                        </pic:blipFill>
                        <pic:spPr>
                          <a:xfrm>
                            <a:off x="0" y="0"/>
                            <a:ext cx="2699563" cy="2089739"/>
                          </a:xfrm>
                          <a:prstGeom prst="rect">
                            <a:avLst/>
                          </a:prstGeom>
                        </pic:spPr>
                      </pic:pic>
                      <wps:wsp>
                        <wps:cNvPr id="48844" name="Shape 48844"/>
                        <wps:cNvSpPr/>
                        <wps:spPr>
                          <a:xfrm>
                            <a:off x="0" y="0"/>
                            <a:ext cx="2699551" cy="2089727"/>
                          </a:xfrm>
                          <a:custGeom>
                            <a:avLst/>
                            <a:gdLst/>
                            <a:ahLst/>
                            <a:cxnLst/>
                            <a:rect l="0" t="0" r="0" b="0"/>
                            <a:pathLst>
                              <a:path w="2699551" h="2089727">
                                <a:moveTo>
                                  <a:pt x="0" y="0"/>
                                </a:moveTo>
                                <a:lnTo>
                                  <a:pt x="0" y="2089727"/>
                                </a:lnTo>
                                <a:lnTo>
                                  <a:pt x="2699551" y="2089727"/>
                                </a:lnTo>
                                <a:lnTo>
                                  <a:pt x="2699551"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90656D6" id="Group 797427" o:spid="_x0000_s1026" style="width:212.55pt;height:164.55pt;mso-position-horizontal-relative:char;mso-position-vertical-relative:line" coordsize="26995,208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">
                <v:shape id="Picture 48843" o:spid="_x0000_s1027" type="#_x0000_t75" style="position:absolute;width:26995;height:20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SckfDAAAA3gAAAA8AAABkcnMvZG93bnJldi54bWxEj82qwjAUhPeC7xCOcHea+ldKNYoIgjtR&#10;L1zcHZpjWmxOShO19+2NILgcZuYbZrnubC0e1PrKsYLxKAFBXDhdsVHwe94NMxA+IGusHZOCf/Kw&#10;XvV7S8y1e/KRHqdgRISwz1FBGUKTS+mLkiz6kWuIo3d1rcUQZWukbvEZ4baWkyRJpcWK40KJDW1L&#10;Km6nu1VQbfzcmPH8ckG3vd1TeTimf1Kpn0G3WYAI1IVv+NPeawWzLJtN4X0nXgG5e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JyR8MAAADeAAAADwAAAAAAAAAAAAAAAACf&#10;AgAAZHJzL2Rvd25yZXYueG1sUEsFBgAAAAAEAAQA9wAAAI8DAAAAAA==&#10;">
                  <v:imagedata r:id="rId81" o:title=""/>
                </v:shape>
                <v:shape id="Shape 48844" o:spid="_x0000_s1028" style="position:absolute;width:26995;height:20897;visibility:visible;mso-wrap-style:square;v-text-anchor:top" coordsize="2699551,2089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pWMUA&#10;AADeAAAADwAAAGRycy9kb3ducmV2LnhtbESPwWrDMBBE74X+g9hCb43cYBLjRgkhEOpbY7e9L9LW&#10;NrVWrqQmzt9HgUCOw8y8YVabyQ7iSD70jhW8zjIQxNqZnlsFX5/7lwJEiMgGB8ek4EwBNuvHhxWW&#10;xp24pmMTW5EgHEpU0MU4llIG3ZHFMHMjcfJ+nLcYk/StNB5PCW4HOc+yhbTYc1rocKRdR/q3+bcK&#10;ZDv/q95l/bFdxu+zbyp9qA9aqeenafsGItIU7+FbuzIK8qLIc7jeSVdAr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12lYxQAAAN4AAAAPAAAAAAAAAAAAAAAAAJgCAABkcnMv&#10;ZG93bnJldi54bWxQSwUGAAAAAAQABAD1AAAAigMAAAAA&#10;" path="m,l,2089727r2699551,l2699551,,,xe" filled="f" strokecolor="#181717" strokeweight="1.3pt">
                  <v:stroke miterlimit="1" joinstyle="miter"/>
                  <v:path arrowok="t" textboxrect="0,0,2699551,2089727"/>
                </v:shape>
                <w10:anchorlock/>
              </v:group>
            </w:pict>
          </mc:Fallback>
        </mc:AlternateContent>
      </w:r>
    </w:p>
    <w:p w:rsidR="00A84D01" w:rsidRDefault="00CD183F">
      <w:pPr>
        <w:pStyle w:val="Heading2"/>
        <w:spacing w:after="255" w:line="259" w:lineRule="auto"/>
        <w:ind w:left="90" w:right="79"/>
      </w:pPr>
      <w:r>
        <w:rPr>
          <w:bCs/>
          <w:szCs w:val="32"/>
          <w:rtl/>
        </w:rPr>
        <w:t>كلدانية الدم المسفوح على الصليب لخلاص العالم</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لم يكن في نيتي طرح هذه النقطة الحساسة لأنها أشبه ما تكون بسيف ذي حدين ، فمن ناحيةيمكن لهذه الإشارة ذات الأبعاد الدينية أن</w:t>
      </w:r>
      <w:r>
        <w:rPr>
          <w:rFonts w:ascii="Times New Roman" w:eastAsia="Times New Roman" w:hAnsi="Times New Roman" w:cs="Times New Roman"/>
          <w:color w:val="181717"/>
          <w:sz w:val="26"/>
          <w:szCs w:val="26"/>
          <w:rtl/>
        </w:rPr>
        <w:t xml:space="preserve"> تحسم مسألة إنتماء الكثيرين من أبناء شعبنا الواحدلأن النسبة الغالبة ستفضل الإنتماء للسيد المسيح على الإنتماء لصنم وثني أجنبي ، لكننيمن ناحية ثانية أردت أن أتحاشى طروحات غير المتدينين وبعض العلمانيين الذين قد لايروقهم إدخال الدين كعامل لحسم المناقشات الزمني</w:t>
      </w:r>
      <w:r>
        <w:rPr>
          <w:rFonts w:ascii="Times New Roman" w:eastAsia="Times New Roman" w:hAnsi="Times New Roman" w:cs="Times New Roman"/>
          <w:color w:val="181717"/>
          <w:sz w:val="26"/>
          <w:szCs w:val="26"/>
          <w:rtl/>
        </w:rPr>
        <w:t>ة ولهم أي الفريق الأخير الحق (إلى حدما) في ذلك ، ولكن إن كان طرح هذه المسألة ضمن المعايير المنطقية والأدلة المادية ووفقاًلضوابط الحوار العلمي المتحضر فإن المسألة تستحق الطرح ، لذلك فقد ضمنتها في بحثيالأكاديمي هذا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بديهي أن البعض من أبناء شعبنا الواحد يتزايد معنا على مكاسب وهمية وأحياناً على نتائججاءت كتحصيل حاصل أو بسبب من صدفتها الموضوعية كما يقول أندريه بريتون ، لقد بدأأخوتنا من كلدان الجبال (الآثوريون) تحت راية البطل آغا بطرس (الكلداني) رحلة ترسيخالهوية القومية و</w:t>
      </w:r>
      <w:r>
        <w:rPr>
          <w:rFonts w:ascii="Times New Roman" w:eastAsia="Times New Roman" w:hAnsi="Times New Roman" w:cs="Times New Roman"/>
          <w:color w:val="181717"/>
          <w:sz w:val="26"/>
          <w:szCs w:val="26"/>
          <w:rtl/>
        </w:rPr>
        <w:t>الوطنية بدوافع دينية وذلك كإنعكاس لعامل تكريد مناطق الرافدين العليا إبانالحكم العثماني ، ولو كان الحيف قد وقع على المسيحيين في مناطق منعزلة أخرى لكانتهي السباقة في رفع لواء المقاومة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ومع ذلك ،برغم الروح الوطنية التي أبداها أغا بطرس (الكلداني الكاثوليكي) و</w:t>
      </w:r>
      <w:r>
        <w:rPr>
          <w:rFonts w:ascii="Times New Roman" w:eastAsia="Times New Roman" w:hAnsi="Times New Roman" w:cs="Times New Roman"/>
          <w:color w:val="181717"/>
          <w:sz w:val="26"/>
          <w:szCs w:val="26"/>
          <w:rtl/>
        </w:rPr>
        <w:t>الحرصالذي أبداه سيادة المطران أدي شير (الكلداني الكاثوليكي) على تقريب أبناء الشعب الواحد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إلا أنهما ولأسباب عديدة لا مجال هنا للخوض فيها، فقد ماتا في ظروف مريبة عززت من</w:t>
      </w:r>
    </w:p>
    <w:p w:rsidR="00A84D01" w:rsidRDefault="00CD183F">
      <w:pPr>
        <w:spacing w:after="35" w:line="268" w:lineRule="auto"/>
        <w:ind w:left="9" w:right="-15" w:hanging="9"/>
        <w:jc w:val="both"/>
      </w:pPr>
      <w:r>
        <w:rPr>
          <w:rFonts w:ascii="Times New Roman" w:eastAsia="Times New Roman" w:hAnsi="Times New Roman" w:cs="Times New Roman"/>
          <w:color w:val="181717"/>
          <w:sz w:val="26"/>
          <w:szCs w:val="26"/>
          <w:rtl/>
        </w:rPr>
        <w:t>الواقع الإنفصالي بين أطياف الشعب الواحد وأصابت بالعوق جهدهما لرأب الصدع الذيخلقته الصر</w:t>
      </w:r>
      <w:r>
        <w:rPr>
          <w:rFonts w:ascii="Times New Roman" w:eastAsia="Times New Roman" w:hAnsi="Times New Roman" w:cs="Times New Roman"/>
          <w:color w:val="181717"/>
          <w:sz w:val="26"/>
          <w:szCs w:val="26"/>
          <w:rtl/>
        </w:rPr>
        <w:t xml:space="preserve">اعات الطائفية والمكاسب الزمنية التي تعمي البصر والبصيرة ، مع أنهما </w:t>
      </w:r>
      <w:r>
        <w:rPr>
          <w:rFonts w:ascii="Times New Roman" w:eastAsia="Times New Roman" w:hAnsi="Times New Roman" w:cs="Times New Roman"/>
          <w:color w:val="181717"/>
          <w:sz w:val="26"/>
          <w:szCs w:val="26"/>
          <w:rtl/>
        </w:rPr>
        <w:lastRenderedPageBreak/>
        <w:t>حسماًللنزاعات التي تأسست على قلة الوعي والتخلف الإجتماعي قد نجحا : أولهما في إبتكار جيشكلدو آثور فيما رسخ ثانيهما لفكرة أخوة (كلدو وآثور) الخيالية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نعم لقد كان قصب السبق في تأسيس المنظمات </w:t>
      </w:r>
      <w:r>
        <w:rPr>
          <w:rFonts w:ascii="Times New Roman" w:eastAsia="Times New Roman" w:hAnsi="Times New Roman" w:cs="Times New Roman"/>
          <w:color w:val="181717"/>
          <w:sz w:val="26"/>
          <w:szCs w:val="26"/>
          <w:rtl/>
        </w:rPr>
        <w:t>السياسية لأخوتنا من كلدان الجبال ، لكنهذا قد دعاهم فيما بعد للمبالغة والتعصب حتى راح البعض يلوح (بالدم الأورمي النقي -الأزرق) كشرط للرئاسة والزعامة وكمدعاة للمفاخرة فيما راح البعض الآخر ينتقص منالكنيسة الكاثوليكية المقدسة ومن رجال الدين الكاثوليك ويؤكد على</w:t>
      </w:r>
      <w:r>
        <w:rPr>
          <w:rFonts w:ascii="Times New Roman" w:eastAsia="Times New Roman" w:hAnsi="Times New Roman" w:cs="Times New Roman"/>
          <w:color w:val="181717"/>
          <w:sz w:val="26"/>
          <w:szCs w:val="26"/>
          <w:rtl/>
        </w:rPr>
        <w:t xml:space="preserve"> أن مسيحيته هي خير منمسيحية السريان / الكلدان الكاثوليك ، وهنا كان لابد لنا من وقفة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أولاً المسألة ليست مسألة دينية وإنما هي قضية قومية بمعنى أن الفرق بينهما هو كالفرق بينالأرض والسماء ،فلماذا أذن يزج البعض بالورقة الدينية كورقة رئيسة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وثانياً ، إن كان ح</w:t>
      </w:r>
      <w:r>
        <w:rPr>
          <w:rFonts w:ascii="Times New Roman" w:eastAsia="Times New Roman" w:hAnsi="Times New Roman" w:cs="Times New Roman"/>
          <w:color w:val="181717"/>
          <w:sz w:val="26"/>
          <w:szCs w:val="26"/>
          <w:rtl/>
        </w:rPr>
        <w:t>سم المسألة يتحدد في من هو الأقرب للمسيح ومن هو الأحرص من بينالفرقاء على رسالته فلابد لي أن أوضح ما يلي :</w:t>
      </w:r>
    </w:p>
    <w:p w:rsidR="00A84D01" w:rsidRDefault="00CD183F">
      <w:pPr>
        <w:numPr>
          <w:ilvl w:val="0"/>
          <w:numId w:val="24"/>
        </w:numPr>
        <w:spacing w:after="11" w:line="268" w:lineRule="auto"/>
        <w:ind w:right="-15" w:hanging="9"/>
        <w:jc w:val="both"/>
      </w:pPr>
      <w:r>
        <w:rPr>
          <w:rFonts w:ascii="Times New Roman" w:eastAsia="Times New Roman" w:hAnsi="Times New Roman" w:cs="Times New Roman"/>
          <w:color w:val="181717"/>
          <w:sz w:val="26"/>
          <w:szCs w:val="26"/>
          <w:rtl/>
        </w:rPr>
        <w:t xml:space="preserve">التسمية الكلدانية هيّ تسمية لشعب قومي تثبت كل المصادر التي أوردناها بأنه شعب رافدي عريق بينما التسمية الآشورية تؤكد على الإنتماء الجغرافي لإقليم </w:t>
      </w:r>
      <w:r>
        <w:rPr>
          <w:rFonts w:ascii="Times New Roman" w:eastAsia="Times New Roman" w:hAnsi="Times New Roman" w:cs="Times New Roman"/>
          <w:color w:val="181717"/>
          <w:sz w:val="26"/>
          <w:szCs w:val="26"/>
          <w:rtl/>
        </w:rPr>
        <w:t>شهد تغيرت بالغةفي تركيبته السكانية منذ نشأته حتى اليوم ، وأن هذه التسمية الدخيلة قد تكون مستمدة من إلهوثني (صنم) أجنبي، وهو ما يتعارض كلياً وتربيتنا المسيحية وتوجهاتنا القومية التي ندعوإليها .</w:t>
      </w:r>
    </w:p>
    <w:p w:rsidR="00A84D01" w:rsidRDefault="00CD183F">
      <w:pPr>
        <w:numPr>
          <w:ilvl w:val="0"/>
          <w:numId w:val="24"/>
        </w:numPr>
        <w:spacing w:after="11" w:line="268" w:lineRule="auto"/>
        <w:ind w:right="-15" w:hanging="9"/>
        <w:jc w:val="both"/>
      </w:pPr>
      <w:r>
        <w:rPr>
          <w:rFonts w:ascii="Times New Roman" w:eastAsia="Times New Roman" w:hAnsi="Times New Roman" w:cs="Times New Roman"/>
          <w:color w:val="181717"/>
          <w:sz w:val="26"/>
          <w:szCs w:val="26"/>
          <w:rtl/>
        </w:rPr>
        <w:t>إن تمسكنا بالتسمية الكلدانية يمنحنا أمتيازين رئيسين وهما : أن ت</w:t>
      </w:r>
      <w:r>
        <w:rPr>
          <w:rFonts w:ascii="Times New Roman" w:eastAsia="Times New Roman" w:hAnsi="Times New Roman" w:cs="Times New Roman"/>
          <w:color w:val="181717"/>
          <w:sz w:val="26"/>
          <w:szCs w:val="26"/>
          <w:rtl/>
        </w:rPr>
        <w:t>مسكنا هذا يربطنا بأصلنا القومي والوطني الرافدي البابلي من ناحية ، كما أنه يعزز من ناحية أخرى منمكانتنا كمسيحيين ويربطنا مباشرة بالسيد المسيح ، وهذان الإمتيازان لا يوفرهما لنا التشبثبالتسمية الأجنبية الآشورية سواء جاءتنا من الآشوريين الشوباريين الآسيويين ال</w:t>
      </w:r>
      <w:r>
        <w:rPr>
          <w:rFonts w:ascii="Times New Roman" w:eastAsia="Times New Roman" w:hAnsi="Times New Roman" w:cs="Times New Roman"/>
          <w:color w:val="181717"/>
          <w:sz w:val="26"/>
          <w:szCs w:val="26"/>
          <w:rtl/>
        </w:rPr>
        <w:t>أجانب أومن صنمهم المعبود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وقد يتسائل البعض وكيف ذلك ؟ .. فأجيب : يؤكد الكتاب المقدس على أن إبراهيم (بابنأوراهم) بن تارح هو رجل كلداني هاجر وأسرته وفق بيانات الكتاب المقدس من أور الكلدان(أنا الرب الذي أخرجك من أور الكلدانيين لأعطيك هذه الأرض ميراثاً لك .. </w:t>
      </w:r>
      <w:r>
        <w:rPr>
          <w:rFonts w:ascii="Times New Roman" w:eastAsia="Times New Roman" w:hAnsi="Times New Roman" w:cs="Times New Roman"/>
          <w:color w:val="181717"/>
          <w:sz w:val="26"/>
          <w:szCs w:val="26"/>
          <w:rtl/>
        </w:rPr>
        <w:t xml:space="preserve">تك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ولأنه كلداني فإن أبناءه ومنهم أسحق كلدان بالضرورة ، ونعلم أن أسحق عندما أراد أنيتزوج فقد تزوج من أمرأة رافدية هي رفقة بنت بتوئيل فولدت له رفقة يعقوب / إسرائيلالذي تزوج من أربعة نساء حرانيات وحران هي مسقط رأس آخر ملوك الكلدان نبونائيد ،فولدن تلك</w:t>
      </w:r>
      <w:r>
        <w:rPr>
          <w:rFonts w:ascii="Times New Roman" w:eastAsia="Times New Roman" w:hAnsi="Times New Roman" w:cs="Times New Roman"/>
          <w:color w:val="181717"/>
          <w:sz w:val="26"/>
          <w:szCs w:val="26"/>
          <w:rtl/>
        </w:rPr>
        <w:t xml:space="preserve"> النساء وهن (ليا ووصيفتها زلفة ثم راحيل ووصيفتها بلهة) الأسباط الأثني عشرالذي منهم داود الملك (أنظر نسب يسوع في متى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 وأيضاً لوقا </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ومعلوم أن داود الملكهو جد يكنيا ويكنيا هو جد يوسف ومريم العذراء (مريم بثولتا)، ومريم العذراء هي أم الرببالجسد ، ولأنها م</w:t>
      </w:r>
      <w:r>
        <w:rPr>
          <w:rFonts w:ascii="Times New Roman" w:eastAsia="Times New Roman" w:hAnsi="Times New Roman" w:cs="Times New Roman"/>
          <w:color w:val="181717"/>
          <w:sz w:val="26"/>
          <w:szCs w:val="26"/>
          <w:rtl/>
        </w:rPr>
        <w:t>ن نسل داود الذي هو من نسل يعقوب / إسرائيل الذي هو من نسل إبراهيمالكلداني</w:t>
      </w:r>
      <w:r>
        <w:rPr>
          <w:rFonts w:ascii="Times New Roman" w:eastAsia="Times New Roman" w:hAnsi="Times New Roman" w:cs="Times New Roman"/>
          <w:color w:val="181717"/>
          <w:sz w:val="26"/>
          <w:szCs w:val="26"/>
          <w:u w:val="single" w:color="181717"/>
          <w:rtl/>
        </w:rPr>
        <w:t xml:space="preserve"> فإن يسوع المسيح هو كلداني بحسب نسبه الأرضي</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وبالتالي فإن دمه المقدس الذي سفحه على صليب الفداء لخلاص كل العالم هو دم رافديكلداني بالضرورة ، فهل هنالك أسمى من الإنتساب لذلك الدم المقدس</w:t>
      </w:r>
      <w:r>
        <w:rPr>
          <w:rFonts w:ascii="Times New Roman" w:eastAsia="Times New Roman" w:hAnsi="Times New Roman" w:cs="Times New Roman"/>
          <w:color w:val="181717"/>
          <w:sz w:val="26"/>
          <w:szCs w:val="26"/>
          <w:rtl/>
        </w:rPr>
        <w:t xml:space="preserve"> وللرب يسوع، أم أنهنالك من </w:t>
      </w:r>
      <w:r>
        <w:rPr>
          <w:rFonts w:ascii="Times New Roman" w:eastAsia="Times New Roman" w:hAnsi="Times New Roman" w:cs="Times New Roman"/>
          <w:color w:val="181717"/>
          <w:sz w:val="26"/>
          <w:szCs w:val="26"/>
          <w:rtl/>
        </w:rPr>
        <w:lastRenderedPageBreak/>
        <w:t>يعتقد بأن بوسعه المفاخرة علينا بالإنتساب لصنم وثني (آشور) على أن ينتسبللكلدان وعلى رأسهم الرب المخلص يسوع المسيح ؟؟؟</w:t>
      </w:r>
    </w:p>
    <w:p w:rsidR="00A84D01" w:rsidRDefault="00CD183F">
      <w:pPr>
        <w:spacing w:after="264" w:line="254" w:lineRule="auto"/>
        <w:ind w:left="1474" w:right="1105" w:hanging="1294"/>
      </w:pPr>
      <w:r>
        <w:rPr>
          <w:rFonts w:ascii="Times New Roman" w:eastAsia="Times New Roman" w:hAnsi="Times New Roman" w:cs="Times New Roman"/>
          <w:b/>
          <w:bCs/>
          <w:color w:val="181717"/>
          <w:sz w:val="30"/>
          <w:szCs w:val="30"/>
          <w:rtl/>
        </w:rPr>
        <w:t>التاريخ السلالي لإقليم شوبارو / آشور -</w:t>
      </w:r>
      <w:r>
        <w:rPr>
          <w:rFonts w:ascii="Times New Roman" w:eastAsia="Times New Roman" w:hAnsi="Times New Roman" w:cs="Times New Roman"/>
          <w:b/>
          <w:color w:val="181717"/>
          <w:sz w:val="30"/>
        </w:rPr>
        <w:t>Shubaru</w:t>
      </w:r>
      <w:r>
        <w:rPr>
          <w:rFonts w:ascii="Times New Roman" w:eastAsia="Times New Roman" w:hAnsi="Times New Roman" w:cs="Times New Roman"/>
          <w:b/>
          <w:bCs/>
          <w:color w:val="181717"/>
          <w:sz w:val="30"/>
          <w:szCs w:val="30"/>
          <w:rtl/>
        </w:rPr>
        <w:t>-</w:t>
      </w:r>
      <w:r>
        <w:rPr>
          <w:rFonts w:ascii="Times New Roman" w:eastAsia="Times New Roman" w:hAnsi="Times New Roman" w:cs="Times New Roman"/>
          <w:b/>
          <w:bCs/>
          <w:color w:val="181717"/>
          <w:sz w:val="32"/>
          <w:szCs w:val="32"/>
          <w:rtl/>
        </w:rPr>
        <w:t>ودحض الوهم الآشوري</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من الغريب أنه مذ بدأت عام </w:t>
      </w:r>
      <w:r>
        <w:rPr>
          <w:rFonts w:ascii="Times New Roman" w:eastAsia="Times New Roman" w:hAnsi="Times New Roman" w:cs="Times New Roman"/>
          <w:color w:val="181717"/>
          <w:sz w:val="26"/>
          <w:szCs w:val="26"/>
        </w:rPr>
        <w:t>١٨٨٦</w:t>
      </w:r>
      <w:r>
        <w:rPr>
          <w:rFonts w:ascii="Times New Roman" w:eastAsia="Times New Roman" w:hAnsi="Times New Roman" w:cs="Times New Roman"/>
          <w:color w:val="181717"/>
          <w:sz w:val="26"/>
          <w:szCs w:val="26"/>
          <w:rtl/>
        </w:rPr>
        <w:t>م عملية (تشكيل) ذ</w:t>
      </w:r>
      <w:r>
        <w:rPr>
          <w:rFonts w:ascii="Times New Roman" w:eastAsia="Times New Roman" w:hAnsi="Times New Roman" w:cs="Times New Roman"/>
          <w:color w:val="181717"/>
          <w:sz w:val="26"/>
          <w:szCs w:val="26"/>
          <w:rtl/>
        </w:rPr>
        <w:t xml:space="preserve">هنية كلدان الجبال وتمريرها ضمنقناة الفهم السياسي الآشوري حتى يومنا هذا، فإننا ما أن نسأل أي من هؤلاء الذين يتنادونبهذه التسمية ، حتى نتفاجأ بجهلهم المدقع بأبسط المعلومات الأولية ومنها على سبيل المثال ،إعتقادهم بأن تاريخ إقليم الشمال كان وحدة واحدة متماسكة </w:t>
      </w:r>
      <w:r>
        <w:rPr>
          <w:rFonts w:ascii="Times New Roman" w:eastAsia="Times New Roman" w:hAnsi="Times New Roman" w:cs="Times New Roman"/>
          <w:color w:val="181717"/>
          <w:sz w:val="26"/>
          <w:szCs w:val="26"/>
          <w:rtl/>
        </w:rPr>
        <w:t xml:space="preserve">عرقاً ولغة ،وبأنه يبدأ سلالياً وفقتصورهم الخاطئ منذ العام </w:t>
      </w:r>
      <w:r>
        <w:rPr>
          <w:rFonts w:ascii="Times New Roman" w:eastAsia="Times New Roman" w:hAnsi="Times New Roman" w:cs="Times New Roman"/>
          <w:color w:val="181717"/>
          <w:sz w:val="26"/>
          <w:szCs w:val="26"/>
        </w:rPr>
        <w:t>٤٧٥٠</w:t>
      </w:r>
      <w:r>
        <w:rPr>
          <w:rFonts w:ascii="Times New Roman" w:eastAsia="Times New Roman" w:hAnsi="Times New Roman" w:cs="Times New Roman"/>
          <w:color w:val="181717"/>
          <w:sz w:val="26"/>
          <w:szCs w:val="26"/>
          <w:rtl/>
        </w:rPr>
        <w:t xml:space="preserve"> ق.م بسلالة محلية رافدية ، وجميع هذه الإعتقادات (كما يعرف المختصون ذلك جيداً) يدحضها الواقع العلمي والدليل التاريخي ، لأن إقليم الشمالقد بدأ سلالياً في حدود مطلع القرن الثالث والعشرين قبل الميلا</w:t>
      </w:r>
      <w:r>
        <w:rPr>
          <w:rFonts w:ascii="Times New Roman" w:eastAsia="Times New Roman" w:hAnsi="Times New Roman" w:cs="Times New Roman"/>
          <w:color w:val="181717"/>
          <w:sz w:val="26"/>
          <w:szCs w:val="26"/>
          <w:rtl/>
        </w:rPr>
        <w:t xml:space="preserve">د أو في منتصفه وهذا يزيلما يقرب من </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 xml:space="preserve"> عام من التاريخ الوهمي للمتنادين بالآشورية، كما أنه لم يبدأ بسلالة وطنية محلية وإنما بسلالة أجنبية (آسيوية) غازية (شوبارو.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المسألة الثانية التي يتنادى بها أتباع الحركات الآشورية وتدحضها الوقائع العلمية والمكتشفاتال</w:t>
      </w:r>
      <w:r>
        <w:rPr>
          <w:rFonts w:ascii="Times New Roman" w:eastAsia="Times New Roman" w:hAnsi="Times New Roman" w:cs="Times New Roman"/>
          <w:color w:val="181717"/>
          <w:sz w:val="26"/>
          <w:szCs w:val="26"/>
          <w:rtl/>
        </w:rPr>
        <w:t xml:space="preserve">آثارية، هيّ أن تاريخ الإقليم خلال الألف والأربع مائة عام الأولى من عمر المنطقة منأصل </w:t>
      </w:r>
      <w:r>
        <w:rPr>
          <w:rFonts w:ascii="Times New Roman" w:eastAsia="Times New Roman" w:hAnsi="Times New Roman" w:cs="Times New Roman"/>
          <w:color w:val="181717"/>
          <w:sz w:val="26"/>
          <w:szCs w:val="26"/>
        </w:rPr>
        <w:t>١٫٧٠٠</w:t>
      </w:r>
      <w:r>
        <w:rPr>
          <w:rFonts w:ascii="Times New Roman" w:eastAsia="Times New Roman" w:hAnsi="Times New Roman" w:cs="Times New Roman"/>
          <w:color w:val="181717"/>
          <w:sz w:val="26"/>
          <w:szCs w:val="26"/>
          <w:rtl/>
        </w:rPr>
        <w:t xml:space="preserve"> عام تمثل كامل تاريخ الإقليم السلالي أجنبياً ووطنياً ، أي أن نسبة ما يقرب من </w:t>
      </w:r>
      <w:r>
        <w:rPr>
          <w:rFonts w:ascii="Times New Roman" w:eastAsia="Times New Roman" w:hAnsi="Times New Roman" w:cs="Times New Roman"/>
          <w:color w:val="181717"/>
          <w:sz w:val="26"/>
          <w:szCs w:val="26"/>
        </w:rPr>
        <w:t>٨٢٫٤</w:t>
      </w:r>
      <w:r>
        <w:rPr>
          <w:rFonts w:ascii="Times New Roman" w:eastAsia="Times New Roman" w:hAnsi="Times New Roman" w:cs="Times New Roman"/>
          <w:color w:val="181717"/>
          <w:sz w:val="26"/>
          <w:szCs w:val="26"/>
          <w:rtl/>
        </w:rPr>
        <w:t>٪ من تاريخ الإقليم ، كان تاريخاً متأرجحاً بين التبعية للسلطة المركزية (الشرعية)</w:t>
      </w:r>
      <w:r>
        <w:rPr>
          <w:rFonts w:ascii="Times New Roman" w:eastAsia="Times New Roman" w:hAnsi="Times New Roman" w:cs="Times New Roman"/>
          <w:color w:val="181717"/>
          <w:sz w:val="26"/>
          <w:szCs w:val="26"/>
          <w:rtl/>
        </w:rPr>
        <w:t>في الإقليم البابلي (سومر وأكد) والسلالات البابلية القديمة، وبين التبعية للمحتل الأجنبي منشوباريين وإبليين وميتانيين وفراعنة وحثيين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والواقع أن الإقليم قد شهد إستثناءات تتمثل بشكل ومضات مشرقة خلال عهود التبعية الطويلة، كما في عهد شمشي أدد الأول وآشور أوبال</w:t>
      </w:r>
      <w:r>
        <w:rPr>
          <w:rFonts w:ascii="Times New Roman" w:eastAsia="Times New Roman" w:hAnsi="Times New Roman" w:cs="Times New Roman"/>
          <w:color w:val="181717"/>
          <w:sz w:val="26"/>
          <w:szCs w:val="26"/>
          <w:rtl/>
        </w:rPr>
        <w:t xml:space="preserve">ط الأول وشلمنصر الأول وتوكلتي ننورتاالأول وآشور ناصر بال الأول، بمعنى خمسة ملوك كبار من أصل </w:t>
      </w:r>
      <w:r>
        <w:rPr>
          <w:rFonts w:ascii="Times New Roman" w:eastAsia="Times New Roman" w:hAnsi="Times New Roman" w:cs="Times New Roman"/>
          <w:color w:val="181717"/>
          <w:sz w:val="26"/>
          <w:szCs w:val="26"/>
        </w:rPr>
        <w:t>٩٨</w:t>
      </w:r>
      <w:r>
        <w:rPr>
          <w:rFonts w:ascii="Times New Roman" w:eastAsia="Times New Roman" w:hAnsi="Times New Roman" w:cs="Times New Roman"/>
          <w:color w:val="181717"/>
          <w:sz w:val="26"/>
          <w:szCs w:val="26"/>
          <w:rtl/>
        </w:rPr>
        <w:t xml:space="preserve"> حاكماً (معظمهم بدرجة إنسي) أي بنسبة </w:t>
      </w:r>
      <w:r>
        <w:rPr>
          <w:rFonts w:ascii="Times New Roman" w:eastAsia="Times New Roman" w:hAnsi="Times New Roman" w:cs="Times New Roman"/>
          <w:color w:val="181717"/>
          <w:sz w:val="26"/>
          <w:szCs w:val="26"/>
        </w:rPr>
        <w:t>٥٫١</w:t>
      </w:r>
      <w:r>
        <w:rPr>
          <w:rFonts w:ascii="Times New Roman" w:eastAsia="Times New Roman" w:hAnsi="Times New Roman" w:cs="Times New Roman"/>
          <w:color w:val="181717"/>
          <w:sz w:val="26"/>
          <w:szCs w:val="26"/>
          <w:rtl/>
        </w:rPr>
        <w:t>٪، وهيّ نسبة كما يبدو بشكل واضح وجلي لا تبعث علىالسرور أو توحي بالفخر ،ومما يزيد الطين بلة أن فترة الثلاث مائة عام التي تش</w:t>
      </w:r>
      <w:r>
        <w:rPr>
          <w:rFonts w:ascii="Times New Roman" w:eastAsia="Times New Roman" w:hAnsi="Times New Roman" w:cs="Times New Roman"/>
          <w:color w:val="181717"/>
          <w:sz w:val="26"/>
          <w:szCs w:val="26"/>
          <w:rtl/>
        </w:rPr>
        <w:t xml:space="preserve">كل التاريخالإمبراطوري لإقليم آشور (شوبارو) التي تبدأ بالعام </w:t>
      </w:r>
      <w:r>
        <w:rPr>
          <w:rFonts w:ascii="Times New Roman" w:eastAsia="Times New Roman" w:hAnsi="Times New Roman" w:cs="Times New Roman"/>
          <w:color w:val="181717"/>
          <w:sz w:val="26"/>
          <w:szCs w:val="26"/>
        </w:rPr>
        <w:t>٩١١</w:t>
      </w:r>
      <w:r>
        <w:rPr>
          <w:rFonts w:ascii="Times New Roman" w:eastAsia="Times New Roman" w:hAnsi="Times New Roman" w:cs="Times New Roman"/>
          <w:color w:val="181717"/>
          <w:sz w:val="26"/>
          <w:szCs w:val="26"/>
          <w:rtl/>
        </w:rPr>
        <w:t xml:space="preserve"> ق.م وتنتهي في </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 xml:space="preserve"> ق.م لم تكن هيّ الآخرى تاريخاً زاهراً كما يتوقع هؤلاء الموهومين إذ شهد الإقليم فترة مظلمة أمدها </w:t>
      </w:r>
      <w:r>
        <w:rPr>
          <w:rFonts w:ascii="Times New Roman" w:eastAsia="Times New Roman" w:hAnsi="Times New Roman" w:cs="Times New Roman"/>
          <w:color w:val="181717"/>
          <w:sz w:val="26"/>
          <w:szCs w:val="26"/>
        </w:rPr>
        <w:t>٨٠</w:t>
      </w:r>
      <w:r>
        <w:rPr>
          <w:rFonts w:ascii="Times New Roman" w:eastAsia="Times New Roman" w:hAnsi="Times New Roman" w:cs="Times New Roman"/>
          <w:color w:val="181717"/>
          <w:sz w:val="26"/>
          <w:szCs w:val="26"/>
          <w:rtl/>
        </w:rPr>
        <w:t xml:space="preserve"> عاماً ، وتحديداً بعد ثورة أبن شلمنصر الثالث المدعو آشور دانن أبلي على أبيه ف</w:t>
      </w:r>
      <w:r>
        <w:rPr>
          <w:rFonts w:ascii="Times New Roman" w:eastAsia="Times New Roman" w:hAnsi="Times New Roman" w:cs="Times New Roman"/>
          <w:color w:val="181717"/>
          <w:sz w:val="26"/>
          <w:szCs w:val="26"/>
          <w:rtl/>
        </w:rPr>
        <w:t xml:space="preserve">ي سنواتحكمه الأربعة الأخيرة ، كما عاش الإقليم فترات مظلمة ومضطربة أخرى لمدة </w:t>
      </w:r>
      <w:r>
        <w:rPr>
          <w:rFonts w:ascii="Times New Roman" w:eastAsia="Times New Roman" w:hAnsi="Times New Roman" w:cs="Times New Roman"/>
          <w:color w:val="181717"/>
          <w:sz w:val="26"/>
          <w:szCs w:val="26"/>
        </w:rPr>
        <w:t>٢٧</w:t>
      </w:r>
      <w:r>
        <w:rPr>
          <w:rFonts w:ascii="Times New Roman" w:eastAsia="Times New Roman" w:hAnsi="Times New Roman" w:cs="Times New Roman"/>
          <w:color w:val="181717"/>
          <w:sz w:val="26"/>
          <w:szCs w:val="26"/>
          <w:rtl/>
        </w:rPr>
        <w:t xml:space="preserve"> عاماً تبدأ بسنة حكم آشور بانيبال عام </w:t>
      </w:r>
      <w:r>
        <w:rPr>
          <w:rFonts w:ascii="Times New Roman" w:eastAsia="Times New Roman" w:hAnsi="Times New Roman" w:cs="Times New Roman"/>
          <w:color w:val="181717"/>
          <w:sz w:val="26"/>
          <w:szCs w:val="26"/>
        </w:rPr>
        <w:t>٦٣٩</w:t>
      </w:r>
      <w:r>
        <w:rPr>
          <w:rFonts w:ascii="Times New Roman" w:eastAsia="Times New Roman" w:hAnsi="Times New Roman" w:cs="Times New Roman"/>
          <w:color w:val="181717"/>
          <w:sz w:val="26"/>
          <w:szCs w:val="26"/>
          <w:rtl/>
        </w:rPr>
        <w:t xml:space="preserve"> ق.م ، وبمعنى آخر فترة </w:t>
      </w:r>
      <w:r>
        <w:rPr>
          <w:rFonts w:ascii="Times New Roman" w:eastAsia="Times New Roman" w:hAnsi="Times New Roman" w:cs="Times New Roman"/>
          <w:color w:val="181717"/>
          <w:sz w:val="26"/>
          <w:szCs w:val="26"/>
        </w:rPr>
        <w:t>١٠٧</w:t>
      </w:r>
      <w:r>
        <w:rPr>
          <w:rFonts w:ascii="Times New Roman" w:eastAsia="Times New Roman" w:hAnsi="Times New Roman" w:cs="Times New Roman"/>
          <w:color w:val="181717"/>
          <w:sz w:val="26"/>
          <w:szCs w:val="26"/>
          <w:rtl/>
        </w:rPr>
        <w:t xml:space="preserve"> عام من أصل </w:t>
      </w:r>
      <w:r>
        <w:rPr>
          <w:rFonts w:ascii="Times New Roman" w:eastAsia="Times New Roman" w:hAnsi="Times New Roman" w:cs="Times New Roman"/>
          <w:color w:val="181717"/>
          <w:sz w:val="26"/>
          <w:szCs w:val="26"/>
        </w:rPr>
        <w:t>٣٠٠</w:t>
      </w:r>
      <w:r>
        <w:rPr>
          <w:rFonts w:ascii="Times New Roman" w:eastAsia="Times New Roman" w:hAnsi="Times New Roman" w:cs="Times New Roman"/>
          <w:color w:val="181717"/>
          <w:sz w:val="26"/>
          <w:szCs w:val="26"/>
          <w:rtl/>
        </w:rPr>
        <w:t xml:space="preserve"> عام ، أي بنسبة </w:t>
      </w:r>
      <w:r>
        <w:rPr>
          <w:rFonts w:ascii="Times New Roman" w:eastAsia="Times New Roman" w:hAnsi="Times New Roman" w:cs="Times New Roman"/>
          <w:color w:val="181717"/>
          <w:sz w:val="26"/>
          <w:szCs w:val="26"/>
        </w:rPr>
        <w:t>٣٥٫٦</w:t>
      </w:r>
      <w:r>
        <w:rPr>
          <w:rFonts w:ascii="Times New Roman" w:eastAsia="Times New Roman" w:hAnsi="Times New Roman" w:cs="Times New Roman"/>
          <w:color w:val="181717"/>
          <w:sz w:val="26"/>
          <w:szCs w:val="26"/>
          <w:rtl/>
        </w:rPr>
        <w:t xml:space="preserve">٪ من أصل الفترة الإمبراطورية التي لم يتجاوز أمدها الفعلي </w:t>
      </w:r>
      <w:r>
        <w:rPr>
          <w:rFonts w:ascii="Times New Roman" w:eastAsia="Times New Roman" w:hAnsi="Times New Roman" w:cs="Times New Roman"/>
          <w:color w:val="181717"/>
          <w:sz w:val="26"/>
          <w:szCs w:val="26"/>
        </w:rPr>
        <w:t>١٩٣</w:t>
      </w:r>
      <w:r>
        <w:rPr>
          <w:rFonts w:ascii="Times New Roman" w:eastAsia="Times New Roman" w:hAnsi="Times New Roman" w:cs="Times New Roman"/>
          <w:color w:val="181717"/>
          <w:sz w:val="26"/>
          <w:szCs w:val="26"/>
          <w:rtl/>
        </w:rPr>
        <w:t xml:space="preserve"> عاماً لسلالتين </w:t>
      </w:r>
      <w:r>
        <w:rPr>
          <w:rFonts w:ascii="Times New Roman" w:eastAsia="Times New Roman" w:hAnsi="Times New Roman" w:cs="Times New Roman"/>
          <w:color w:val="181717"/>
          <w:sz w:val="26"/>
          <w:szCs w:val="26"/>
          <w:rtl/>
        </w:rPr>
        <w:t xml:space="preserve">منفصلتين نسباً وعاصمة ، الأنكى من هذا وذاك إعتقاد معظم من قمت بمحاورتهمبهذا الخصوص من الذين ينتمون لشرائح إجتماعية مختلفة ويتنوعون في مستوى تعليمهم، بأن مدينة آشور كانت على طول التاريخ الآشوري وبشكل أدق معظم التاريخ </w:t>
      </w:r>
      <w:r>
        <w:rPr>
          <w:rFonts w:ascii="Times New Roman" w:eastAsia="Times New Roman" w:hAnsi="Times New Roman" w:cs="Times New Roman"/>
          <w:color w:val="181717"/>
          <w:sz w:val="26"/>
          <w:szCs w:val="26"/>
          <w:rtl/>
        </w:rPr>
        <w:lastRenderedPageBreak/>
        <w:t>الآشوريعاصمة أزلية للإمبراطورية الآشورية</w:t>
      </w:r>
      <w:r>
        <w:rPr>
          <w:rFonts w:ascii="Times New Roman" w:eastAsia="Times New Roman" w:hAnsi="Times New Roman" w:cs="Times New Roman"/>
          <w:color w:val="181717"/>
          <w:sz w:val="26"/>
          <w:szCs w:val="26"/>
          <w:rtl/>
        </w:rPr>
        <w:t xml:space="preserve"> وبأن إقليم آشور كان منذ نشأته وحتى نهاية العصرالآشوري الحديث عام </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 xml:space="preserve"> ق.م يمتد من من هضبة إيران وجبال تركيا وسوريا الكبرى (بلاد الشام) وأجزءاً من مصر والجزيرة (العربية) علاوة على كامل العراق الحالي ، وهوكما يعرف المطلعون بجلية الأمر ليس أكثر من تصور ساذج و</w:t>
      </w:r>
      <w:r>
        <w:rPr>
          <w:rFonts w:ascii="Times New Roman" w:eastAsia="Times New Roman" w:hAnsi="Times New Roman" w:cs="Times New Roman"/>
          <w:color w:val="181717"/>
          <w:sz w:val="26"/>
          <w:szCs w:val="26"/>
          <w:rtl/>
        </w:rPr>
        <w:t>وهم تدحضه الحقائق العلمية .ذلك أن إقليم آشور كما يؤكد جورج روو في كتابه الموسوم (العراق القديم): كان حتى نهايةالقرن العاشر ق.م لا يتجاوز في مساحته على شريط ضيق من الأرض لا يكاد يبلغ طولهالمائة ميل ولا يزيد عرضه على الخمسين ميلاً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ومن أجل توضيح الصورة بشكل</w:t>
      </w:r>
      <w:r>
        <w:rPr>
          <w:rFonts w:ascii="Times New Roman" w:eastAsia="Times New Roman" w:hAnsi="Times New Roman" w:cs="Times New Roman"/>
          <w:color w:val="181717"/>
          <w:sz w:val="26"/>
          <w:szCs w:val="26"/>
          <w:rtl/>
        </w:rPr>
        <w:t xml:space="preserve"> أفضل لهؤلاء الموهومين ، فإنني أرتأيت تثبيت التاريخالسلالي للمنطقة ، لا كما تعود عليه القارئ الإعتيادي ، أي وفق التاريخ السلالي التقليديلإقليم آشور الذي دأب الكتاب والباحثين التاريخيين على تقديمه للقارئ بشكل غير مضببمبسط وغير دقيق ، أي وفق جداول متسلسلة وم</w:t>
      </w:r>
      <w:r>
        <w:rPr>
          <w:rFonts w:ascii="Times New Roman" w:eastAsia="Times New Roman" w:hAnsi="Times New Roman" w:cs="Times New Roman"/>
          <w:color w:val="181717"/>
          <w:sz w:val="26"/>
          <w:szCs w:val="26"/>
          <w:rtl/>
        </w:rPr>
        <w:t>تواصلة ،دون الأخذ بنظر الإعتبارالإختلافات الشاسعة في المعايير القومية أو السلالية بمعنى (عاصمة السلالة)، في الوقتالذي دأبوا فيه على تقديم تاريخ الإقليم البابلي (شومر وأكد) وفقاً للتاريخ السلالي بحسب دولالمدن أو العاصمة الإمبراطورية أكد (دور شروكين) حيناً و</w:t>
      </w:r>
      <w:r>
        <w:rPr>
          <w:rFonts w:ascii="Times New Roman" w:eastAsia="Times New Roman" w:hAnsi="Times New Roman" w:cs="Times New Roman"/>
          <w:color w:val="181717"/>
          <w:sz w:val="26"/>
          <w:szCs w:val="26"/>
          <w:rtl/>
        </w:rPr>
        <w:t>بابل في معظم الأحيان ،آخذينبنظر الإعتبار الإنحدار الأبوي أو المديني للسلالة ، وهو الإسلوب الذي أعتمد من قبل الكتبةالقدماء منذ أثبات (الملوكية) الشهير ، وهذا ما أوقع الكثيرين في (وهم) أن إقليم الشمال كانوحدة سلالية متماسكة وبأن السومريين والشوباريين الآسيوي</w:t>
      </w:r>
      <w:r>
        <w:rPr>
          <w:rFonts w:ascii="Times New Roman" w:eastAsia="Times New Roman" w:hAnsi="Times New Roman" w:cs="Times New Roman"/>
          <w:color w:val="181717"/>
          <w:sz w:val="26"/>
          <w:szCs w:val="26"/>
          <w:rtl/>
        </w:rPr>
        <w:t>ين والعموريين الكلدان الذينحكموا الإقليم علاوة على العديد من الغزاة الأجانب كانوا مجموعة عرقية واحدة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في المقابل أشاع نفس الكتاب التصور المغلوط حول الإقليم البابلي الذي قسموه إلى شومريوأكدي وبابلي، مع أنه كان وحدة متماسكة حضارياً وتاريخياً بدلالة أن تاري</w:t>
      </w:r>
      <w:r>
        <w:rPr>
          <w:rFonts w:ascii="Times New Roman" w:eastAsia="Times New Roman" w:hAnsi="Times New Roman" w:cs="Times New Roman"/>
          <w:color w:val="181717"/>
          <w:sz w:val="26"/>
          <w:szCs w:val="26"/>
          <w:rtl/>
        </w:rPr>
        <w:t xml:space="preserve">خ الإقليم البابلييبدأ بسلالة ترجع للكلدان الأوائل (أريدو) قبل الطوفان ، وتتوسطه سلالة أخرى ترجعللكلدان الأوائل (كيش) بعد الطوفان ،وينتهي بسلالة ترجع للكلدان البابليين (السلالة الكلدية/ الكلدانية الإمبراطورية). </w:t>
      </w:r>
    </w:p>
    <w:p w:rsidR="00A84D01" w:rsidRDefault="00CD183F">
      <w:pPr>
        <w:spacing w:after="325" w:line="268" w:lineRule="auto"/>
        <w:ind w:left="9" w:right="-15" w:hanging="9"/>
        <w:jc w:val="both"/>
      </w:pPr>
      <w:r>
        <w:rPr>
          <w:rFonts w:ascii="Times New Roman" w:eastAsia="Times New Roman" w:hAnsi="Times New Roman" w:cs="Times New Roman"/>
          <w:color w:val="181717"/>
          <w:sz w:val="26"/>
          <w:szCs w:val="26"/>
          <w:rtl/>
        </w:rPr>
        <w:t xml:space="preserve">ومن أجل وضع النقاط على الحروف وتصويب الإسلوب </w:t>
      </w:r>
      <w:r>
        <w:rPr>
          <w:rFonts w:ascii="Times New Roman" w:eastAsia="Times New Roman" w:hAnsi="Times New Roman" w:cs="Times New Roman"/>
          <w:color w:val="181717"/>
          <w:sz w:val="26"/>
          <w:szCs w:val="26"/>
          <w:rtl/>
        </w:rPr>
        <w:t>القديم الذي أتبعه الباحثون وأشاعالإرتباك والفوضى في عقول غير المختصين ، فإنني أدرج هنا التاريخ السلالي لإقليمالشمال الرافدي وفقاً لذات السياقات المتبعة في الإقليم البابلي ، إذ ليس من المنطقي إستخداممعايير مختلفة لتقديم حالات متشابهة ، وإليكم التاريخ السلال</w:t>
      </w:r>
      <w:r>
        <w:rPr>
          <w:rFonts w:ascii="Times New Roman" w:eastAsia="Times New Roman" w:hAnsi="Times New Roman" w:cs="Times New Roman"/>
          <w:color w:val="181717"/>
          <w:sz w:val="26"/>
          <w:szCs w:val="26"/>
          <w:rtl/>
        </w:rPr>
        <w:t>ي لإقليم الشمال الرافدي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العهد الأجنبي / سلالة شوبارو أو الآشوريون الأوائل- </w:t>
      </w:r>
      <w:r>
        <w:rPr>
          <w:rFonts w:ascii="Times New Roman" w:eastAsia="Times New Roman" w:hAnsi="Times New Roman" w:cs="Times New Roman"/>
          <w:color w:val="181717"/>
          <w:sz w:val="26"/>
        </w:rPr>
        <w:t xml:space="preserve"> Shubaru / Proto Assyrians,</w:t>
      </w:r>
    </w:p>
    <w:p w:rsidR="00A84D01" w:rsidRDefault="00CD183F">
      <w:pPr>
        <w:bidi w:val="0"/>
        <w:spacing w:after="3"/>
        <w:ind w:left="10" w:right="-14" w:hanging="10"/>
      </w:pPr>
      <w:r>
        <w:rPr>
          <w:rFonts w:ascii="Times New Roman" w:eastAsia="Times New Roman" w:hAnsi="Times New Roman" w:cs="Times New Roman"/>
          <w:color w:val="181717"/>
          <w:sz w:val="26"/>
        </w:rPr>
        <w:t>-Asians</w:t>
      </w:r>
    </w:p>
    <w:p w:rsidR="00A84D01" w:rsidRDefault="00CD183F">
      <w:pPr>
        <w:numPr>
          <w:ilvl w:val="0"/>
          <w:numId w:val="25"/>
        </w:numPr>
        <w:spacing w:after="0"/>
        <w:ind w:right="-14" w:hanging="289"/>
      </w:pPr>
      <w:r>
        <w:rPr>
          <w:rFonts w:ascii="Times New Roman" w:eastAsia="Times New Roman" w:hAnsi="Times New Roman" w:cs="Times New Roman"/>
          <w:color w:val="181717"/>
          <w:sz w:val="26"/>
          <w:szCs w:val="26"/>
          <w:rtl/>
        </w:rPr>
        <w:t xml:space="preserve">توديا- </w:t>
      </w:r>
      <w:r>
        <w:rPr>
          <w:rFonts w:ascii="Times New Roman" w:eastAsia="Times New Roman" w:hAnsi="Times New Roman" w:cs="Times New Roman"/>
          <w:color w:val="181717"/>
          <w:sz w:val="26"/>
        </w:rPr>
        <w:t>Tudiya</w:t>
      </w:r>
      <w:r>
        <w:rPr>
          <w:rFonts w:ascii="Times New Roman" w:eastAsia="Times New Roman" w:hAnsi="Times New Roman" w:cs="Times New Roman"/>
          <w:color w:val="181717"/>
          <w:sz w:val="26"/>
          <w:szCs w:val="26"/>
          <w:rtl/>
        </w:rPr>
        <w:t xml:space="preserve">- عقد محالفة مع إبريوم حاكم أبلا في حدود </w:t>
      </w:r>
      <w:r>
        <w:rPr>
          <w:rFonts w:ascii="Times New Roman" w:eastAsia="Times New Roman" w:hAnsi="Times New Roman" w:cs="Times New Roman"/>
          <w:color w:val="181717"/>
          <w:sz w:val="26"/>
          <w:szCs w:val="26"/>
        </w:rPr>
        <w:t>٢٢٥٠</w:t>
      </w:r>
      <w:r>
        <w:rPr>
          <w:rFonts w:ascii="Times New Roman" w:eastAsia="Times New Roman" w:hAnsi="Times New Roman" w:cs="Times New Roman"/>
          <w:color w:val="181717"/>
          <w:sz w:val="26"/>
          <w:szCs w:val="26"/>
          <w:rtl/>
        </w:rPr>
        <w:t xml:space="preserve"> أو </w:t>
      </w:r>
      <w:r>
        <w:rPr>
          <w:rFonts w:ascii="Times New Roman" w:eastAsia="Times New Roman" w:hAnsi="Times New Roman" w:cs="Times New Roman"/>
          <w:color w:val="181717"/>
          <w:sz w:val="26"/>
          <w:szCs w:val="26"/>
        </w:rPr>
        <w:t>٢٢٠٠</w:t>
      </w:r>
      <w:r>
        <w:rPr>
          <w:rFonts w:ascii="Times New Roman" w:eastAsia="Times New Roman" w:hAnsi="Times New Roman" w:cs="Times New Roman"/>
          <w:color w:val="181717"/>
          <w:sz w:val="26"/>
          <w:szCs w:val="26"/>
          <w:rtl/>
        </w:rPr>
        <w:t xml:space="preserve"> ق.م</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-Adamu -</w:t>
      </w:r>
      <w:r>
        <w:rPr>
          <w:rFonts w:ascii="Times New Roman" w:eastAsia="Times New Roman" w:hAnsi="Times New Roman" w:cs="Times New Roman"/>
          <w:color w:val="181717"/>
          <w:sz w:val="26"/>
          <w:szCs w:val="26"/>
          <w:rtl/>
        </w:rPr>
        <w:t>أدامو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lastRenderedPageBreak/>
        <w:t>-Yanki -</w:t>
      </w:r>
      <w:r>
        <w:rPr>
          <w:rFonts w:ascii="Times New Roman" w:eastAsia="Times New Roman" w:hAnsi="Times New Roman" w:cs="Times New Roman"/>
          <w:color w:val="181717"/>
          <w:sz w:val="26"/>
          <w:szCs w:val="26"/>
          <w:rtl/>
        </w:rPr>
        <w:t>ينكي</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-Kitlamu -</w:t>
      </w:r>
      <w:r>
        <w:rPr>
          <w:rFonts w:ascii="Times New Roman" w:eastAsia="Times New Roman" w:hAnsi="Times New Roman" w:cs="Times New Roman"/>
          <w:color w:val="181717"/>
          <w:sz w:val="26"/>
          <w:szCs w:val="26"/>
          <w:rtl/>
        </w:rPr>
        <w:t xml:space="preserve"> كتلام</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-Harharu -</w:t>
      </w:r>
      <w:r>
        <w:rPr>
          <w:rFonts w:ascii="Times New Roman" w:eastAsia="Times New Roman" w:hAnsi="Times New Roman" w:cs="Times New Roman"/>
          <w:color w:val="181717"/>
          <w:sz w:val="26"/>
          <w:szCs w:val="26"/>
          <w:rtl/>
        </w:rPr>
        <w:t>هرهارو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-Mandaru</w:t>
      </w:r>
      <w:r>
        <w:rPr>
          <w:rFonts w:ascii="Times New Roman" w:eastAsia="Times New Roman" w:hAnsi="Times New Roman" w:cs="Times New Roman"/>
          <w:color w:val="181717"/>
          <w:sz w:val="26"/>
        </w:rPr>
        <w:t xml:space="preserve"> -</w:t>
      </w:r>
      <w:r>
        <w:rPr>
          <w:rFonts w:ascii="Times New Roman" w:eastAsia="Times New Roman" w:hAnsi="Times New Roman" w:cs="Times New Roman"/>
          <w:color w:val="181717"/>
          <w:sz w:val="26"/>
          <w:szCs w:val="26"/>
          <w:rtl/>
        </w:rPr>
        <w:t>مندارو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-Imshu -</w:t>
      </w:r>
      <w:r>
        <w:rPr>
          <w:rFonts w:ascii="Times New Roman" w:eastAsia="Times New Roman" w:hAnsi="Times New Roman" w:cs="Times New Roman"/>
          <w:color w:val="181717"/>
          <w:sz w:val="26"/>
          <w:szCs w:val="26"/>
          <w:rtl/>
        </w:rPr>
        <w:t>إمشو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-Harshu -</w:t>
      </w:r>
      <w:r>
        <w:rPr>
          <w:rFonts w:ascii="Times New Roman" w:eastAsia="Times New Roman" w:hAnsi="Times New Roman" w:cs="Times New Roman"/>
          <w:color w:val="181717"/>
          <w:sz w:val="26"/>
          <w:szCs w:val="26"/>
          <w:rtl/>
        </w:rPr>
        <w:t>هرشو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-Didanu -</w:t>
      </w:r>
      <w:r>
        <w:rPr>
          <w:rFonts w:ascii="Times New Roman" w:eastAsia="Times New Roman" w:hAnsi="Times New Roman" w:cs="Times New Roman"/>
          <w:color w:val="181717"/>
          <w:sz w:val="26"/>
          <w:szCs w:val="26"/>
          <w:rtl/>
        </w:rPr>
        <w:t>ديدانو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-Hanu -</w:t>
      </w:r>
      <w:r>
        <w:rPr>
          <w:rFonts w:ascii="Times New Roman" w:eastAsia="Times New Roman" w:hAnsi="Times New Roman" w:cs="Times New Roman"/>
          <w:color w:val="181717"/>
          <w:sz w:val="26"/>
          <w:szCs w:val="26"/>
          <w:rtl/>
        </w:rPr>
        <w:t>هانو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-Zuabu -</w:t>
      </w:r>
      <w:r>
        <w:rPr>
          <w:rFonts w:ascii="Times New Roman" w:eastAsia="Times New Roman" w:hAnsi="Times New Roman" w:cs="Times New Roman"/>
          <w:color w:val="181717"/>
          <w:sz w:val="26"/>
          <w:szCs w:val="26"/>
          <w:rtl/>
        </w:rPr>
        <w:t>زوابو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-Nuabu -</w:t>
      </w:r>
      <w:r>
        <w:rPr>
          <w:rFonts w:ascii="Times New Roman" w:eastAsia="Times New Roman" w:hAnsi="Times New Roman" w:cs="Times New Roman"/>
          <w:color w:val="181717"/>
          <w:sz w:val="26"/>
          <w:szCs w:val="26"/>
          <w:rtl/>
        </w:rPr>
        <w:t>نوابو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-Abazu -</w:t>
      </w:r>
      <w:r>
        <w:rPr>
          <w:rFonts w:ascii="Times New Roman" w:eastAsia="Times New Roman" w:hAnsi="Times New Roman" w:cs="Times New Roman"/>
          <w:color w:val="181717"/>
          <w:sz w:val="26"/>
          <w:szCs w:val="26"/>
          <w:rtl/>
        </w:rPr>
        <w:t>أبازو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-Belu -</w:t>
      </w:r>
      <w:r>
        <w:rPr>
          <w:rFonts w:ascii="Times New Roman" w:eastAsia="Times New Roman" w:hAnsi="Times New Roman" w:cs="Times New Roman"/>
          <w:color w:val="181717"/>
          <w:sz w:val="26"/>
          <w:szCs w:val="26"/>
          <w:rtl/>
        </w:rPr>
        <w:t>بيلو</w:t>
      </w:r>
    </w:p>
    <w:p w:rsidR="00A84D01" w:rsidRDefault="00CD183F">
      <w:pPr>
        <w:numPr>
          <w:ilvl w:val="0"/>
          <w:numId w:val="25"/>
        </w:numPr>
        <w:bidi w:val="0"/>
        <w:spacing w:after="3"/>
        <w:ind w:right="-14" w:hanging="289"/>
        <w:jc w:val="left"/>
      </w:pPr>
      <w:r>
        <w:rPr>
          <w:rFonts w:ascii="Times New Roman" w:eastAsia="Times New Roman" w:hAnsi="Times New Roman" w:cs="Times New Roman"/>
          <w:color w:val="181717"/>
          <w:sz w:val="26"/>
        </w:rPr>
        <w:t>-Azarah -</w:t>
      </w:r>
      <w:r>
        <w:rPr>
          <w:rFonts w:ascii="Times New Roman" w:eastAsia="Times New Roman" w:hAnsi="Times New Roman" w:cs="Times New Roman"/>
          <w:color w:val="181717"/>
          <w:sz w:val="26"/>
          <w:szCs w:val="26"/>
          <w:rtl/>
        </w:rPr>
        <w:t>أزراهو</w:t>
      </w:r>
    </w:p>
    <w:p w:rsidR="00A84D01" w:rsidRDefault="00CD183F">
      <w:pPr>
        <w:numPr>
          <w:ilvl w:val="0"/>
          <w:numId w:val="25"/>
        </w:numPr>
        <w:spacing w:after="11" w:line="268" w:lineRule="auto"/>
        <w:ind w:right="-14" w:hanging="289"/>
      </w:pPr>
      <w:r>
        <w:rPr>
          <w:rFonts w:ascii="Times New Roman" w:eastAsia="Times New Roman" w:hAnsi="Times New Roman" w:cs="Times New Roman"/>
          <w:color w:val="181717"/>
          <w:sz w:val="26"/>
          <w:szCs w:val="26"/>
          <w:rtl/>
        </w:rPr>
        <w:t xml:space="preserve">أوشبيا- </w:t>
      </w:r>
      <w:r>
        <w:rPr>
          <w:rFonts w:ascii="Times New Roman" w:eastAsia="Times New Roman" w:hAnsi="Times New Roman" w:cs="Times New Roman"/>
          <w:color w:val="181717"/>
          <w:sz w:val="26"/>
        </w:rPr>
        <w:t>Ushpia</w:t>
      </w:r>
      <w:r>
        <w:rPr>
          <w:rFonts w:ascii="Times New Roman" w:eastAsia="Times New Roman" w:hAnsi="Times New Roman" w:cs="Times New Roman"/>
          <w:color w:val="181717"/>
          <w:sz w:val="26"/>
          <w:szCs w:val="26"/>
          <w:rtl/>
        </w:rPr>
        <w:t>- أول من بنى معبد للإله السوباري آ-أوسار (آشور) على أساس معبدسومري مخصص للإلهة إنانا/ عشتار</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أبيا شال- </w:t>
      </w:r>
      <w:r>
        <w:rPr>
          <w:rFonts w:ascii="Times New Roman" w:eastAsia="Times New Roman" w:hAnsi="Times New Roman" w:cs="Times New Roman"/>
          <w:color w:val="181717"/>
          <w:sz w:val="26"/>
        </w:rPr>
        <w:t>Apiashal</w:t>
      </w:r>
      <w:r>
        <w:rPr>
          <w:rFonts w:ascii="Times New Roman" w:eastAsia="Times New Roman" w:hAnsi="Times New Roman" w:cs="Times New Roman"/>
          <w:color w:val="181717"/>
          <w:sz w:val="26"/>
          <w:szCs w:val="26"/>
          <w:rtl/>
        </w:rPr>
        <w:t>-</w:t>
      </w:r>
    </w:p>
    <w:p w:rsidR="00A84D01" w:rsidRDefault="00CD183F">
      <w:pPr>
        <w:spacing w:after="11" w:line="268" w:lineRule="auto"/>
        <w:ind w:left="9" w:right="1227" w:hanging="9"/>
        <w:jc w:val="both"/>
      </w:pPr>
      <w:r>
        <w:rPr>
          <w:rFonts w:ascii="Times New Roman" w:eastAsia="Times New Roman" w:hAnsi="Times New Roman" w:cs="Times New Roman"/>
          <w:color w:val="181717"/>
          <w:sz w:val="26"/>
          <w:szCs w:val="26"/>
          <w:rtl/>
        </w:rPr>
        <w:t>هؤلاء الشيوخ الأوائل السبعة عشر عاشوا في الخيام ومارسوا منها سلطتهم</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هالي- </w:t>
      </w:r>
      <w:r>
        <w:rPr>
          <w:rFonts w:ascii="Times New Roman" w:eastAsia="Times New Roman" w:hAnsi="Times New Roman" w:cs="Times New Roman"/>
          <w:color w:val="181717"/>
          <w:sz w:val="26"/>
        </w:rPr>
        <w:t>Hale</w:t>
      </w:r>
      <w:r>
        <w:rPr>
          <w:rFonts w:ascii="Times New Roman" w:eastAsia="Times New Roman" w:hAnsi="Times New Roman" w:cs="Times New Roman"/>
          <w:color w:val="181717"/>
          <w:sz w:val="26"/>
          <w:szCs w:val="26"/>
          <w:rtl/>
        </w:rPr>
        <w:t>-</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t>-Samanu -</w:t>
      </w:r>
      <w:r>
        <w:rPr>
          <w:rFonts w:ascii="Times New Roman" w:eastAsia="Times New Roman" w:hAnsi="Times New Roman" w:cs="Times New Roman"/>
          <w:color w:val="181717"/>
          <w:sz w:val="26"/>
          <w:szCs w:val="26"/>
          <w:rtl/>
        </w:rPr>
        <w:t>سامانو</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t>-Hayanu -</w:t>
      </w:r>
      <w:r>
        <w:rPr>
          <w:rFonts w:ascii="Times New Roman" w:eastAsia="Times New Roman" w:hAnsi="Times New Roman" w:cs="Times New Roman"/>
          <w:color w:val="181717"/>
          <w:sz w:val="26"/>
          <w:szCs w:val="26"/>
          <w:rtl/>
        </w:rPr>
        <w:t>هايانو</w:t>
      </w:r>
    </w:p>
    <w:p w:rsidR="00A84D01" w:rsidRDefault="00CD183F">
      <w:pPr>
        <w:numPr>
          <w:ilvl w:val="0"/>
          <w:numId w:val="26"/>
        </w:numPr>
        <w:spacing w:after="0"/>
        <w:ind w:hanging="289"/>
      </w:pPr>
      <w:r>
        <w:rPr>
          <w:rFonts w:ascii="Times New Roman" w:eastAsia="Times New Roman" w:hAnsi="Times New Roman" w:cs="Times New Roman"/>
          <w:color w:val="181717"/>
          <w:sz w:val="26"/>
          <w:szCs w:val="26"/>
          <w:rtl/>
        </w:rPr>
        <w:t xml:space="preserve">إيللومير- </w:t>
      </w:r>
      <w:r>
        <w:rPr>
          <w:rFonts w:ascii="Times New Roman" w:eastAsia="Times New Roman" w:hAnsi="Times New Roman" w:cs="Times New Roman"/>
          <w:color w:val="181717"/>
          <w:sz w:val="26"/>
        </w:rPr>
        <w:t>Illumer</w:t>
      </w:r>
      <w:r>
        <w:rPr>
          <w:rFonts w:ascii="Times New Roman" w:eastAsia="Times New Roman" w:hAnsi="Times New Roman" w:cs="Times New Roman"/>
          <w:color w:val="181717"/>
          <w:sz w:val="26"/>
          <w:szCs w:val="26"/>
          <w:rtl/>
        </w:rPr>
        <w:t>-</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t>-Yakmesi -</w:t>
      </w:r>
      <w:r>
        <w:rPr>
          <w:rFonts w:ascii="Times New Roman" w:eastAsia="Times New Roman" w:hAnsi="Times New Roman" w:cs="Times New Roman"/>
          <w:color w:val="181717"/>
          <w:sz w:val="26"/>
          <w:szCs w:val="26"/>
          <w:rtl/>
        </w:rPr>
        <w:t>ياكميسي</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t>-Yakmeni -</w:t>
      </w:r>
      <w:r>
        <w:rPr>
          <w:rFonts w:ascii="Times New Roman" w:eastAsia="Times New Roman" w:hAnsi="Times New Roman" w:cs="Times New Roman"/>
          <w:color w:val="181717"/>
          <w:sz w:val="26"/>
          <w:szCs w:val="26"/>
          <w:rtl/>
        </w:rPr>
        <w:t>ياكميني</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t>-Yazkurel -</w:t>
      </w:r>
      <w:r>
        <w:rPr>
          <w:rFonts w:ascii="Times New Roman" w:eastAsia="Times New Roman" w:hAnsi="Times New Roman" w:cs="Times New Roman"/>
          <w:color w:val="181717"/>
          <w:sz w:val="26"/>
          <w:szCs w:val="26"/>
          <w:rtl/>
        </w:rPr>
        <w:t>يزكوريل</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t>-Ilakabkaba -</w:t>
      </w:r>
      <w:r>
        <w:rPr>
          <w:rFonts w:ascii="Times New Roman" w:eastAsia="Times New Roman" w:hAnsi="Times New Roman" w:cs="Times New Roman"/>
          <w:color w:val="181717"/>
          <w:sz w:val="26"/>
          <w:szCs w:val="26"/>
          <w:rtl/>
        </w:rPr>
        <w:t>إيلكابكابي</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t>-Aminu -</w:t>
      </w:r>
      <w:r>
        <w:rPr>
          <w:rFonts w:ascii="Times New Roman" w:eastAsia="Times New Roman" w:hAnsi="Times New Roman" w:cs="Times New Roman"/>
          <w:color w:val="181717"/>
          <w:sz w:val="26"/>
          <w:szCs w:val="26"/>
          <w:rtl/>
        </w:rPr>
        <w:t>أمينو</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هؤلاء </w:t>
      </w:r>
      <w:r>
        <w:rPr>
          <w:rFonts w:ascii="Times New Roman" w:eastAsia="Times New Roman" w:hAnsi="Times New Roman" w:cs="Times New Roman"/>
          <w:color w:val="181717"/>
          <w:sz w:val="26"/>
          <w:szCs w:val="26"/>
          <w:rtl/>
        </w:rPr>
        <w:t>الشيوخ التسعة يعدون آباء الحكام الشوباريين ، إذ مارسوا سلطتهم كحكام من مبانبسيطة شيدت بالحجارة بدلاً من الخيام .</w:t>
      </w:r>
    </w:p>
    <w:p w:rsidR="00A84D01" w:rsidRDefault="00CD183F">
      <w:pPr>
        <w:numPr>
          <w:ilvl w:val="0"/>
          <w:numId w:val="26"/>
        </w:numPr>
        <w:spacing w:after="11" w:line="268" w:lineRule="auto"/>
        <w:ind w:hanging="289"/>
      </w:pPr>
      <w:r>
        <w:rPr>
          <w:rFonts w:ascii="Times New Roman" w:eastAsia="Times New Roman" w:hAnsi="Times New Roman" w:cs="Times New Roman"/>
          <w:color w:val="181717"/>
          <w:sz w:val="26"/>
          <w:szCs w:val="26"/>
          <w:rtl/>
        </w:rPr>
        <w:t xml:space="preserve">سوليلي- </w:t>
      </w:r>
      <w:r>
        <w:rPr>
          <w:rFonts w:ascii="Times New Roman" w:eastAsia="Times New Roman" w:hAnsi="Times New Roman" w:cs="Times New Roman"/>
          <w:color w:val="181717"/>
          <w:sz w:val="26"/>
        </w:rPr>
        <w:t>Sulili</w:t>
      </w:r>
      <w:r>
        <w:rPr>
          <w:rFonts w:ascii="Times New Roman" w:eastAsia="Times New Roman" w:hAnsi="Times New Roman" w:cs="Times New Roman"/>
          <w:color w:val="181717"/>
          <w:sz w:val="26"/>
          <w:szCs w:val="26"/>
          <w:rtl/>
        </w:rPr>
        <w:t xml:space="preserve">-الحكام من التسلسل </w:t>
      </w:r>
      <w:r>
        <w:rPr>
          <w:rFonts w:ascii="Times New Roman" w:eastAsia="Times New Roman" w:hAnsi="Times New Roman" w:cs="Times New Roman"/>
          <w:color w:val="181717"/>
          <w:sz w:val="26"/>
          <w:szCs w:val="26"/>
        </w:rPr>
        <w:t>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٣٢</w:t>
      </w:r>
      <w:r>
        <w:rPr>
          <w:rFonts w:ascii="Times New Roman" w:eastAsia="Times New Roman" w:hAnsi="Times New Roman" w:cs="Times New Roman"/>
          <w:color w:val="181717"/>
          <w:sz w:val="26"/>
          <w:szCs w:val="26"/>
          <w:rtl/>
        </w:rPr>
        <w:t xml:space="preserve"> يعتبرون وفق بعض الآراء سلالة منفصلة لا ترتبط بصلة قرابة للحكام التسعة الذين سبقوهم وإنما يرجعون للحكام ا</w:t>
      </w:r>
      <w:r>
        <w:rPr>
          <w:rFonts w:ascii="Times New Roman" w:eastAsia="Times New Roman" w:hAnsi="Times New Roman" w:cs="Times New Roman"/>
          <w:color w:val="181717"/>
          <w:sz w:val="26"/>
          <w:szCs w:val="26"/>
          <w:rtl/>
        </w:rPr>
        <w:t>لذينمارسوا سلطتهم من الخيام</w:t>
      </w:r>
    </w:p>
    <w:p w:rsidR="00A84D01" w:rsidRDefault="00CD183F">
      <w:pPr>
        <w:numPr>
          <w:ilvl w:val="0"/>
          <w:numId w:val="26"/>
        </w:numPr>
        <w:spacing w:after="11" w:line="268" w:lineRule="auto"/>
        <w:ind w:hanging="289"/>
      </w:pPr>
      <w:r>
        <w:rPr>
          <w:rFonts w:ascii="Times New Roman" w:eastAsia="Times New Roman" w:hAnsi="Times New Roman" w:cs="Times New Roman"/>
          <w:color w:val="181717"/>
          <w:sz w:val="26"/>
          <w:szCs w:val="26"/>
          <w:rtl/>
        </w:rPr>
        <w:t xml:space="preserve">كيكيا- </w:t>
      </w:r>
      <w:r>
        <w:rPr>
          <w:rFonts w:ascii="Times New Roman" w:eastAsia="Times New Roman" w:hAnsi="Times New Roman" w:cs="Times New Roman"/>
          <w:color w:val="181717"/>
          <w:sz w:val="26"/>
        </w:rPr>
        <w:t>Kikkia</w:t>
      </w:r>
      <w:r>
        <w:rPr>
          <w:rFonts w:ascii="Times New Roman" w:eastAsia="Times New Roman" w:hAnsi="Times New Roman" w:cs="Times New Roman"/>
          <w:color w:val="181717"/>
          <w:sz w:val="26"/>
          <w:szCs w:val="26"/>
          <w:rtl/>
        </w:rPr>
        <w:t>- باني سور مدينة آشور ، أي حول ذلك المستوطن الريفي الزراعيإلى مدينة محصنة .</w:t>
      </w:r>
    </w:p>
    <w:p w:rsidR="00A84D01" w:rsidRDefault="00CD183F">
      <w:pPr>
        <w:numPr>
          <w:ilvl w:val="0"/>
          <w:numId w:val="26"/>
        </w:numPr>
        <w:spacing w:after="22"/>
        <w:ind w:hanging="289"/>
      </w:pPr>
      <w:r>
        <w:rPr>
          <w:rFonts w:ascii="Times New Roman" w:eastAsia="Times New Roman" w:hAnsi="Times New Roman" w:cs="Times New Roman"/>
          <w:color w:val="181717"/>
          <w:sz w:val="26"/>
          <w:szCs w:val="26"/>
          <w:rtl/>
        </w:rPr>
        <w:t xml:space="preserve">آكيا- </w:t>
      </w:r>
      <w:r>
        <w:rPr>
          <w:rFonts w:ascii="Times New Roman" w:eastAsia="Times New Roman" w:hAnsi="Times New Roman" w:cs="Times New Roman"/>
          <w:color w:val="181717"/>
          <w:sz w:val="26"/>
        </w:rPr>
        <w:t>Akia</w:t>
      </w:r>
      <w:r>
        <w:rPr>
          <w:rFonts w:ascii="Times New Roman" w:eastAsia="Times New Roman" w:hAnsi="Times New Roman" w:cs="Times New Roman"/>
          <w:color w:val="181717"/>
          <w:sz w:val="26"/>
          <w:szCs w:val="26"/>
          <w:rtl/>
        </w:rPr>
        <w:t xml:space="preserve">- حكم بحدود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w:t>
      </w:r>
    </w:p>
    <w:p w:rsidR="00A84D01" w:rsidRDefault="00CD183F">
      <w:pPr>
        <w:numPr>
          <w:ilvl w:val="0"/>
          <w:numId w:val="26"/>
        </w:numPr>
        <w:spacing w:after="0"/>
        <w:ind w:hanging="289"/>
      </w:pPr>
      <w:r>
        <w:rPr>
          <w:rFonts w:ascii="Times New Roman" w:eastAsia="Times New Roman" w:hAnsi="Times New Roman" w:cs="Times New Roman"/>
          <w:color w:val="181717"/>
          <w:sz w:val="26"/>
          <w:szCs w:val="26"/>
          <w:rtl/>
        </w:rPr>
        <w:t xml:space="preserve">بوزر آشور- </w:t>
      </w:r>
      <w:r>
        <w:rPr>
          <w:rFonts w:ascii="Times New Roman" w:eastAsia="Times New Roman" w:hAnsi="Times New Roman" w:cs="Times New Roman"/>
          <w:color w:val="181717"/>
          <w:sz w:val="26"/>
        </w:rPr>
        <w:t>Puzur-Ashur I</w:t>
      </w:r>
      <w:r>
        <w:rPr>
          <w:rFonts w:ascii="Times New Roman" w:eastAsia="Times New Roman" w:hAnsi="Times New Roman" w:cs="Times New Roman"/>
          <w:color w:val="181717"/>
          <w:sz w:val="26"/>
          <w:szCs w:val="26"/>
          <w:rtl/>
        </w:rPr>
        <w:t xml:space="preserve">- حكم بحدود </w:t>
      </w:r>
      <w:r>
        <w:rPr>
          <w:rFonts w:ascii="Times New Roman" w:eastAsia="Times New Roman" w:hAnsi="Times New Roman" w:cs="Times New Roman"/>
          <w:color w:val="181717"/>
          <w:sz w:val="26"/>
          <w:szCs w:val="26"/>
        </w:rPr>
        <w:t>١٩٦٠</w:t>
      </w:r>
      <w:r>
        <w:rPr>
          <w:rFonts w:ascii="Times New Roman" w:eastAsia="Times New Roman" w:hAnsi="Times New Roman" w:cs="Times New Roman"/>
          <w:color w:val="181717"/>
          <w:sz w:val="26"/>
          <w:szCs w:val="26"/>
          <w:rtl/>
        </w:rPr>
        <w:t xml:space="preserve"> ق.م</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t>-Shalim-Akhum -</w:t>
      </w:r>
      <w:r>
        <w:rPr>
          <w:rFonts w:ascii="Times New Roman" w:eastAsia="Times New Roman" w:hAnsi="Times New Roman" w:cs="Times New Roman"/>
          <w:color w:val="181717"/>
          <w:sz w:val="26"/>
          <w:szCs w:val="26"/>
          <w:rtl/>
        </w:rPr>
        <w:t>شاليم آخوم</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lastRenderedPageBreak/>
        <w:t>-Ilush-Umma -</w:t>
      </w:r>
      <w:r>
        <w:rPr>
          <w:rFonts w:ascii="Times New Roman" w:eastAsia="Times New Roman" w:hAnsi="Times New Roman" w:cs="Times New Roman"/>
          <w:color w:val="181717"/>
          <w:sz w:val="26"/>
          <w:szCs w:val="26"/>
          <w:rtl/>
        </w:rPr>
        <w:t>إيلوش أوما</w:t>
      </w:r>
    </w:p>
    <w:p w:rsidR="00A84D01" w:rsidRDefault="00CD183F">
      <w:pPr>
        <w:numPr>
          <w:ilvl w:val="0"/>
          <w:numId w:val="26"/>
        </w:numPr>
        <w:bidi w:val="0"/>
        <w:spacing w:after="3"/>
        <w:ind w:hanging="289"/>
        <w:jc w:val="left"/>
      </w:pPr>
      <w:r>
        <w:rPr>
          <w:rFonts w:ascii="Times New Roman" w:eastAsia="Times New Roman" w:hAnsi="Times New Roman" w:cs="Times New Roman"/>
          <w:color w:val="181717"/>
          <w:sz w:val="26"/>
        </w:rPr>
        <w:t>! -Kishian &amp; Akkadian -</w:t>
      </w:r>
      <w:r>
        <w:rPr>
          <w:rFonts w:ascii="Times New Roman" w:eastAsia="Times New Roman" w:hAnsi="Times New Roman" w:cs="Times New Roman"/>
          <w:color w:val="181717"/>
          <w:sz w:val="26"/>
          <w:szCs w:val="26"/>
          <w:rtl/>
        </w:rPr>
        <w:t xml:space="preserve"> السيطرة الكيشية الأكدية</w:t>
      </w:r>
      <w:r>
        <w:rPr>
          <w:rFonts w:ascii="Times New Roman" w:eastAsia="Times New Roman" w:hAnsi="Times New Roman" w:cs="Times New Roman"/>
          <w:color w:val="181717"/>
          <w:sz w:val="26"/>
        </w:rPr>
        <w:t>-Eri-Shum I -</w:t>
      </w:r>
      <w:r>
        <w:rPr>
          <w:rFonts w:ascii="Times New Roman" w:eastAsia="Times New Roman" w:hAnsi="Times New Roman" w:cs="Times New Roman"/>
          <w:color w:val="181717"/>
          <w:sz w:val="26"/>
          <w:szCs w:val="26"/>
          <w:rtl/>
        </w:rPr>
        <w:t>إيريشوم</w:t>
      </w:r>
    </w:p>
    <w:p w:rsidR="00A84D01" w:rsidRDefault="00CD183F">
      <w:pPr>
        <w:numPr>
          <w:ilvl w:val="0"/>
          <w:numId w:val="26"/>
        </w:numPr>
        <w:spacing w:after="22"/>
        <w:ind w:hanging="289"/>
      </w:pPr>
      <w:r>
        <w:rPr>
          <w:rFonts w:ascii="Times New Roman" w:eastAsia="Times New Roman" w:hAnsi="Times New Roman" w:cs="Times New Roman"/>
          <w:color w:val="181717"/>
          <w:sz w:val="26"/>
          <w:szCs w:val="26"/>
          <w:rtl/>
        </w:rPr>
        <w:t xml:space="preserve">إيكونوم- </w:t>
      </w:r>
      <w:r>
        <w:rPr>
          <w:rFonts w:ascii="Times New Roman" w:eastAsia="Times New Roman" w:hAnsi="Times New Roman" w:cs="Times New Roman"/>
          <w:color w:val="181717"/>
          <w:sz w:val="26"/>
        </w:rPr>
        <w:t>Ikunum</w:t>
      </w:r>
      <w:r>
        <w:rPr>
          <w:rFonts w:ascii="Times New Roman" w:eastAsia="Times New Roman" w:hAnsi="Times New Roman" w:cs="Times New Roman"/>
          <w:color w:val="181717"/>
          <w:sz w:val="26"/>
          <w:szCs w:val="26"/>
          <w:rtl/>
        </w:rPr>
        <w:t>-</w:t>
      </w:r>
    </w:p>
    <w:p w:rsidR="00A84D01" w:rsidRDefault="00CD183F">
      <w:pPr>
        <w:numPr>
          <w:ilvl w:val="0"/>
          <w:numId w:val="26"/>
        </w:numPr>
        <w:spacing w:after="0"/>
        <w:ind w:hanging="289"/>
      </w:pPr>
      <w:r>
        <w:rPr>
          <w:rFonts w:ascii="Times New Roman" w:eastAsia="Times New Roman" w:hAnsi="Times New Roman" w:cs="Times New Roman"/>
          <w:color w:val="181717"/>
          <w:sz w:val="26"/>
          <w:szCs w:val="26"/>
          <w:rtl/>
        </w:rPr>
        <w:t xml:space="preserve">شاروكين / سرجون الأول- </w:t>
      </w:r>
      <w:r>
        <w:rPr>
          <w:rFonts w:ascii="Times New Roman" w:eastAsia="Times New Roman" w:hAnsi="Times New Roman" w:cs="Times New Roman"/>
          <w:color w:val="181717"/>
          <w:sz w:val="26"/>
        </w:rPr>
        <w:t>Sharru-kin</w:t>
      </w:r>
      <w:r>
        <w:rPr>
          <w:rFonts w:ascii="Times New Roman" w:eastAsia="Times New Roman" w:hAnsi="Times New Roman" w:cs="Times New Roman"/>
          <w:color w:val="181717"/>
          <w:sz w:val="26"/>
          <w:szCs w:val="26"/>
          <w:rtl/>
        </w:rPr>
        <w:t>-</w:t>
      </w:r>
    </w:p>
    <w:p w:rsidR="00A84D01" w:rsidRDefault="00CD183F">
      <w:pPr>
        <w:numPr>
          <w:ilvl w:val="0"/>
          <w:numId w:val="26"/>
        </w:numPr>
        <w:spacing w:after="22"/>
        <w:ind w:hanging="289"/>
      </w:pPr>
      <w:r>
        <w:rPr>
          <w:rFonts w:ascii="Times New Roman" w:eastAsia="Times New Roman" w:hAnsi="Times New Roman" w:cs="Times New Roman"/>
          <w:color w:val="181717"/>
          <w:sz w:val="26"/>
          <w:szCs w:val="26"/>
          <w:rtl/>
        </w:rPr>
        <w:t xml:space="preserve">بوزر آشور الثاني- </w:t>
      </w:r>
      <w:r>
        <w:rPr>
          <w:rFonts w:ascii="Times New Roman" w:eastAsia="Times New Roman" w:hAnsi="Times New Roman" w:cs="Times New Roman"/>
          <w:color w:val="181717"/>
          <w:sz w:val="26"/>
        </w:rPr>
        <w:t>-Puzur Ashur II</w:t>
      </w:r>
    </w:p>
    <w:p w:rsidR="00A84D01" w:rsidRDefault="00CD183F">
      <w:pPr>
        <w:numPr>
          <w:ilvl w:val="0"/>
          <w:numId w:val="26"/>
        </w:numPr>
        <w:spacing w:after="22"/>
        <w:ind w:hanging="289"/>
      </w:pPr>
      <w:r>
        <w:rPr>
          <w:rFonts w:ascii="Times New Roman" w:eastAsia="Times New Roman" w:hAnsi="Times New Roman" w:cs="Times New Roman"/>
          <w:color w:val="181717"/>
          <w:sz w:val="26"/>
          <w:szCs w:val="26"/>
          <w:rtl/>
        </w:rPr>
        <w:t xml:space="preserve">نارام سين- </w:t>
      </w:r>
      <w:r>
        <w:rPr>
          <w:rFonts w:ascii="Times New Roman" w:eastAsia="Times New Roman" w:hAnsi="Times New Roman" w:cs="Times New Roman"/>
          <w:color w:val="181717"/>
          <w:sz w:val="26"/>
        </w:rPr>
        <w:t>Naram-Sin</w:t>
      </w:r>
      <w:r>
        <w:rPr>
          <w:rFonts w:ascii="Times New Roman" w:eastAsia="Times New Roman" w:hAnsi="Times New Roman" w:cs="Times New Roman"/>
          <w:color w:val="181717"/>
          <w:sz w:val="26"/>
          <w:szCs w:val="26"/>
          <w:rtl/>
        </w:rPr>
        <w:t>- أصله من سلالة إشنونا</w:t>
      </w:r>
    </w:p>
    <w:p w:rsidR="00A84D01" w:rsidRDefault="00CD183F">
      <w:pPr>
        <w:numPr>
          <w:ilvl w:val="0"/>
          <w:numId w:val="26"/>
        </w:numPr>
        <w:spacing w:after="22"/>
        <w:ind w:hanging="289"/>
      </w:pPr>
      <w:r>
        <w:rPr>
          <w:rFonts w:ascii="Times New Roman" w:eastAsia="Times New Roman" w:hAnsi="Times New Roman" w:cs="Times New Roman"/>
          <w:color w:val="181717"/>
          <w:sz w:val="26"/>
          <w:szCs w:val="26"/>
          <w:rtl/>
        </w:rPr>
        <w:t xml:space="preserve">إيريشوم الثاني- </w:t>
      </w:r>
      <w:r>
        <w:rPr>
          <w:rFonts w:ascii="Times New Roman" w:eastAsia="Times New Roman" w:hAnsi="Times New Roman" w:cs="Times New Roman"/>
          <w:color w:val="181717"/>
          <w:sz w:val="26"/>
        </w:rPr>
        <w:t>Erishum II</w:t>
      </w: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١٨٢٠</w:t>
      </w:r>
      <w:r>
        <w:rPr>
          <w:rFonts w:ascii="Times New Roman" w:eastAsia="Times New Roman" w:hAnsi="Times New Roman" w:cs="Times New Roman"/>
          <w:color w:val="181717"/>
          <w:sz w:val="26"/>
          <w:szCs w:val="26"/>
          <w:rtl/>
        </w:rPr>
        <w:t xml:space="preserve"> ق.م .</w:t>
      </w:r>
    </w:p>
    <w:p w:rsidR="00A84D01" w:rsidRDefault="00CD183F">
      <w:pPr>
        <w:spacing w:after="327" w:line="268" w:lineRule="auto"/>
        <w:ind w:left="9" w:right="-15" w:hanging="9"/>
        <w:jc w:val="both"/>
      </w:pPr>
      <w:r>
        <w:rPr>
          <w:rFonts w:ascii="Times New Roman" w:eastAsia="Times New Roman" w:hAnsi="Times New Roman" w:cs="Times New Roman"/>
          <w:color w:val="181717"/>
          <w:sz w:val="26"/>
          <w:szCs w:val="26"/>
          <w:rtl/>
        </w:rPr>
        <w:t>يختلف ترتيب حكام مدينة آشور بين جدول -</w:t>
      </w:r>
      <w:r>
        <w:rPr>
          <w:rFonts w:ascii="Times New Roman" w:eastAsia="Times New Roman" w:hAnsi="Times New Roman" w:cs="Times New Roman"/>
          <w:color w:val="181717"/>
          <w:sz w:val="26"/>
        </w:rPr>
        <w:t>Assur List</w:t>
      </w:r>
      <w:r>
        <w:rPr>
          <w:rFonts w:ascii="Times New Roman" w:eastAsia="Times New Roman" w:hAnsi="Times New Roman" w:cs="Times New Roman"/>
          <w:color w:val="181717"/>
          <w:sz w:val="26"/>
          <w:szCs w:val="26"/>
          <w:rtl/>
        </w:rPr>
        <w:t xml:space="preserve"> - وجدول -</w:t>
      </w:r>
      <w:r>
        <w:rPr>
          <w:rFonts w:ascii="Times New Roman" w:eastAsia="Times New Roman" w:hAnsi="Times New Roman" w:cs="Times New Roman"/>
          <w:color w:val="181717"/>
          <w:sz w:val="26"/>
        </w:rPr>
        <w:t>-Khors. List</w:t>
      </w:r>
      <w:r>
        <w:rPr>
          <w:rFonts w:ascii="Times New Roman" w:eastAsia="Times New Roman" w:hAnsi="Times New Roman" w:cs="Times New Roman"/>
          <w:color w:val="181717"/>
          <w:sz w:val="26"/>
          <w:szCs w:val="26"/>
          <w:rtl/>
        </w:rPr>
        <w:t>وجدول -</w:t>
      </w:r>
      <w:r>
        <w:rPr>
          <w:rFonts w:ascii="Times New Roman" w:eastAsia="Times New Roman" w:hAnsi="Times New Roman" w:cs="Times New Roman"/>
          <w:color w:val="181717"/>
          <w:sz w:val="26"/>
        </w:rPr>
        <w:t>SDAS List</w:t>
      </w:r>
      <w:r>
        <w:rPr>
          <w:rFonts w:ascii="Times New Roman" w:eastAsia="Times New Roman" w:hAnsi="Times New Roman" w:cs="Times New Roman"/>
          <w:color w:val="181717"/>
          <w:sz w:val="26"/>
          <w:szCs w:val="26"/>
          <w:rtl/>
        </w:rPr>
        <w:t>-، كما تختلف هذه الجداول التي تعاني من تشوه بعض الأسماء فيترتيبها عن ترجمة -</w:t>
      </w:r>
      <w:r>
        <w:rPr>
          <w:rFonts w:ascii="Times New Roman" w:eastAsia="Times New Roman" w:hAnsi="Times New Roman" w:cs="Times New Roman"/>
          <w:color w:val="181717"/>
          <w:sz w:val="26"/>
        </w:rPr>
        <w:t>Grayson's translation</w:t>
      </w:r>
      <w:r>
        <w:rPr>
          <w:rFonts w:ascii="Times New Roman" w:eastAsia="Times New Roman" w:hAnsi="Times New Roman" w:cs="Times New Roman"/>
          <w:color w:val="181717"/>
          <w:sz w:val="26"/>
          <w:szCs w:val="26"/>
          <w:rtl/>
        </w:rPr>
        <w:t xml:space="preserve">-، ومما يؤكد عدم دقة تسلسل هؤلاء الحكامأن تسلسل كل من سرجون إمبراطور أكد </w:t>
      </w:r>
      <w:r>
        <w:rPr>
          <w:rFonts w:ascii="Times New Roman" w:eastAsia="Times New Roman" w:hAnsi="Times New Roman" w:cs="Times New Roman"/>
          <w:color w:val="181717"/>
          <w:sz w:val="26"/>
          <w:szCs w:val="26"/>
          <w:rtl/>
        </w:rPr>
        <w:t>ونرام سين ملك إشنونا يتداخل أحياناً مع ملوكحكموا في آشور في أوقات متزامنة كما هو الحال مع نرام سين أو يأتي بعد حكام محليونحكموا بعد إنقضاء فترة حكم سرجون بأكثر من مائة عام .</w:t>
      </w:r>
    </w:p>
    <w:p w:rsidR="00A84D01" w:rsidRDefault="00CD183F">
      <w:pPr>
        <w:spacing w:after="2" w:line="275" w:lineRule="auto"/>
        <w:ind w:left="-4" w:right="-15" w:hanging="10"/>
      </w:pPr>
      <w:r>
        <w:rPr>
          <w:rFonts w:ascii="Times New Roman" w:eastAsia="Times New Roman" w:hAnsi="Times New Roman" w:cs="Times New Roman"/>
          <w:color w:val="181717"/>
          <w:sz w:val="26"/>
        </w:rPr>
        <w:t>II</w:t>
      </w:r>
      <w:r>
        <w:rPr>
          <w:rFonts w:ascii="Times New Roman" w:eastAsia="Times New Roman" w:hAnsi="Times New Roman" w:cs="Times New Roman"/>
          <w:color w:val="181717"/>
          <w:sz w:val="26"/>
          <w:szCs w:val="26"/>
          <w:rtl/>
        </w:rPr>
        <w:t xml:space="preserve">- العهد الوطني الأول / سلالة شمشي أدد الأول أو الآشوريون القدماء- </w:t>
      </w:r>
      <w:r>
        <w:rPr>
          <w:rFonts w:ascii="Times New Roman" w:eastAsia="Times New Roman" w:hAnsi="Times New Roman" w:cs="Times New Roman"/>
          <w:color w:val="181717"/>
          <w:sz w:val="26"/>
        </w:rPr>
        <w:t xml:space="preserve"> Old AssyrianP</w:t>
      </w:r>
      <w:r>
        <w:rPr>
          <w:rFonts w:ascii="Times New Roman" w:eastAsia="Times New Roman" w:hAnsi="Times New Roman" w:cs="Times New Roman"/>
          <w:color w:val="181717"/>
          <w:sz w:val="26"/>
        </w:rPr>
        <w:t>eriod / Prpto-Kaldean's descendants, Babylonians</w:t>
      </w:r>
      <w:r>
        <w:rPr>
          <w:rFonts w:ascii="Times New Roman" w:eastAsia="Times New Roman" w:hAnsi="Times New Roman" w:cs="Times New Roman"/>
          <w:color w:val="181717"/>
          <w:sz w:val="26"/>
          <w:szCs w:val="26"/>
          <w:rtl/>
        </w:rPr>
        <w:t>- تتسم هذه السلالة التيتتألف من ملكين بكونها آشورية بالأسم (نسبة للإقليم) وكلدانية بالجذور (تنحدر عن الكلدانالأوائل. )</w:t>
      </w:r>
    </w:p>
    <w:p w:rsidR="00A84D01" w:rsidRDefault="00CD183F">
      <w:pPr>
        <w:numPr>
          <w:ilvl w:val="0"/>
          <w:numId w:val="27"/>
        </w:numPr>
        <w:spacing w:after="11" w:line="268" w:lineRule="auto"/>
        <w:ind w:right="-15" w:hanging="9"/>
        <w:jc w:val="both"/>
      </w:pPr>
      <w:r>
        <w:rPr>
          <w:rFonts w:ascii="Times New Roman" w:eastAsia="Times New Roman" w:hAnsi="Times New Roman" w:cs="Times New Roman"/>
          <w:color w:val="181717"/>
          <w:sz w:val="26"/>
          <w:szCs w:val="26"/>
          <w:rtl/>
        </w:rPr>
        <w:t xml:space="preserve">شمشي أدد الأول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Shamshi-Adad I</w:t>
      </w:r>
      <w:r>
        <w:rPr>
          <w:rFonts w:ascii="Times New Roman" w:eastAsia="Times New Roman" w:hAnsi="Times New Roman" w:cs="Times New Roman"/>
          <w:color w:val="181717"/>
          <w:sz w:val="26"/>
          <w:szCs w:val="26"/>
          <w:rtl/>
        </w:rPr>
        <w:t>- تسميه المصادر الرافديةالشماليةأبنكاردونياش-</w:t>
      </w:r>
      <w:r>
        <w:rPr>
          <w:rFonts w:ascii="Times New Roman" w:eastAsia="Times New Roman" w:hAnsi="Times New Roman" w:cs="Times New Roman"/>
          <w:color w:val="181717"/>
          <w:sz w:val="26"/>
        </w:rPr>
        <w:t>Karduniash</w:t>
      </w:r>
      <w:r>
        <w:rPr>
          <w:rFonts w:ascii="Times New Roman" w:eastAsia="Times New Roman" w:hAnsi="Times New Roman" w:cs="Times New Roman"/>
          <w:color w:val="181717"/>
          <w:sz w:val="26"/>
          <w:szCs w:val="26"/>
          <w:rtl/>
        </w:rPr>
        <w:t>-أيأبنبابل،لأنالشوباريين والقبائل الهندوأوربيةالمنتشرة على الحدود الشمالية لوادي الرافدين كانت تطلق على بابل أسم كاردونياش ، الذيشاع إستخدامه بشكل كبير أبان العهد الكشي فوصل إلى مصر التي تبنته كتسمية للدولةالبابلية / عموم وادي الرافدين (راجع مدون</w:t>
      </w:r>
      <w:r>
        <w:rPr>
          <w:rFonts w:ascii="Times New Roman" w:eastAsia="Times New Roman" w:hAnsi="Times New Roman" w:cs="Times New Roman"/>
          <w:color w:val="181717"/>
          <w:sz w:val="26"/>
          <w:szCs w:val="26"/>
          <w:rtl/>
        </w:rPr>
        <w:t>ات العمايرة)، حكم شمشي أدد ويقرأ أيضاًشمشي أدو -</w:t>
      </w:r>
      <w:r>
        <w:rPr>
          <w:rFonts w:ascii="Times New Roman" w:eastAsia="Times New Roman" w:hAnsi="Times New Roman" w:cs="Times New Roman"/>
          <w:color w:val="181717"/>
          <w:sz w:val="26"/>
        </w:rPr>
        <w:t>Shamshi-Addu I</w:t>
      </w:r>
      <w:r>
        <w:rPr>
          <w:rFonts w:ascii="Times New Roman" w:eastAsia="Times New Roman" w:hAnsi="Times New Roman" w:cs="Times New Roman"/>
          <w:color w:val="181717"/>
          <w:sz w:val="26"/>
          <w:szCs w:val="26"/>
          <w:rtl/>
        </w:rPr>
        <w:t xml:space="preserve">- أول الأمر في مدينة آشور- </w:t>
      </w:r>
      <w:r>
        <w:rPr>
          <w:rFonts w:ascii="Times New Roman" w:eastAsia="Times New Roman" w:hAnsi="Times New Roman" w:cs="Times New Roman"/>
          <w:color w:val="181717"/>
          <w:sz w:val="26"/>
        </w:rPr>
        <w:t>Assur</w:t>
      </w:r>
      <w:r>
        <w:rPr>
          <w:rFonts w:ascii="Times New Roman" w:eastAsia="Times New Roman" w:hAnsi="Times New Roman" w:cs="Times New Roman"/>
          <w:color w:val="181717"/>
          <w:sz w:val="26"/>
          <w:szCs w:val="26"/>
          <w:rtl/>
        </w:rPr>
        <w:t>- لذلك تسمت دولتهبالآشورية ، ثم أنتقل بإدارته إلى إيكالات تخلصاً من جموع الشوباريين الذين كانوا يطبعونالمدينة بطابعهم الأجنبي البعيد عن تقاليده البابلية ، فحكم من</w:t>
      </w:r>
      <w:r>
        <w:rPr>
          <w:rFonts w:ascii="Times New Roman" w:eastAsia="Times New Roman" w:hAnsi="Times New Roman" w:cs="Times New Roman"/>
          <w:color w:val="181717"/>
          <w:sz w:val="26"/>
          <w:szCs w:val="26"/>
          <w:rtl/>
        </w:rPr>
        <w:t xml:space="preserve"> إيكالات -</w:t>
      </w:r>
      <w:r>
        <w:rPr>
          <w:rFonts w:ascii="Times New Roman" w:eastAsia="Times New Roman" w:hAnsi="Times New Roman" w:cs="Times New Roman"/>
          <w:color w:val="181717"/>
          <w:sz w:val="26"/>
        </w:rPr>
        <w:t>Ekallate</w:t>
      </w:r>
      <w:r>
        <w:rPr>
          <w:rFonts w:ascii="Times New Roman" w:eastAsia="Times New Roman" w:hAnsi="Times New Roman" w:cs="Times New Roman"/>
          <w:color w:val="181717"/>
          <w:sz w:val="26"/>
          <w:szCs w:val="26"/>
          <w:rtl/>
        </w:rPr>
        <w:t>- لمدة ثلاثسنوات ثم أنتقل إلى مستوطن آخر أشبه بالمدينة الريفية (نينوى- )</w:t>
      </w:r>
      <w:r>
        <w:rPr>
          <w:rFonts w:ascii="Times New Roman" w:eastAsia="Times New Roman" w:hAnsi="Times New Roman" w:cs="Times New Roman"/>
          <w:color w:val="181717"/>
          <w:sz w:val="26"/>
        </w:rPr>
        <w:t>Ninevah</w:t>
      </w:r>
      <w:r>
        <w:rPr>
          <w:rFonts w:ascii="Times New Roman" w:eastAsia="Times New Roman" w:hAnsi="Times New Roman" w:cs="Times New Roman"/>
          <w:color w:val="181717"/>
          <w:sz w:val="26"/>
          <w:szCs w:val="26"/>
          <w:rtl/>
        </w:rPr>
        <w:t>- فحولها إلىمدينة منيعة وجعلها عاصمة لمملكته .</w:t>
      </w:r>
    </w:p>
    <w:p w:rsidR="00A84D01" w:rsidRDefault="00CD183F">
      <w:pPr>
        <w:numPr>
          <w:ilvl w:val="0"/>
          <w:numId w:val="27"/>
        </w:numPr>
        <w:spacing w:after="324" w:line="268" w:lineRule="auto"/>
        <w:ind w:right="-15" w:hanging="9"/>
        <w:jc w:val="both"/>
      </w:pPr>
      <w:r>
        <w:rPr>
          <w:rFonts w:ascii="Times New Roman" w:eastAsia="Times New Roman" w:hAnsi="Times New Roman" w:cs="Times New Roman"/>
          <w:color w:val="181717"/>
          <w:sz w:val="26"/>
          <w:szCs w:val="26"/>
          <w:rtl/>
        </w:rPr>
        <w:t>إشمي دكان -</w:t>
      </w:r>
      <w:r>
        <w:rPr>
          <w:rFonts w:ascii="Times New Roman" w:eastAsia="Times New Roman" w:hAnsi="Times New Roman" w:cs="Times New Roman"/>
          <w:color w:val="181717"/>
          <w:sz w:val="26"/>
        </w:rPr>
        <w:t>Ishme-Dagan</w:t>
      </w:r>
      <w:r>
        <w:rPr>
          <w:rFonts w:ascii="Times New Roman" w:eastAsia="Times New Roman" w:hAnsi="Times New Roman" w:cs="Times New Roman"/>
          <w:color w:val="181717"/>
          <w:sz w:val="26"/>
          <w:szCs w:val="26"/>
          <w:rtl/>
        </w:rPr>
        <w:t xml:space="preserve">- خلف أباه شمشي أدد ، حكم للفترة </w:t>
      </w:r>
      <w:r>
        <w:rPr>
          <w:rFonts w:ascii="Times New Roman" w:eastAsia="Times New Roman" w:hAnsi="Times New Roman" w:cs="Times New Roman"/>
          <w:color w:val="181717"/>
          <w:sz w:val="26"/>
          <w:szCs w:val="26"/>
        </w:rPr>
        <w:t>١٧٨٠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١٧٤١</w:t>
      </w:r>
      <w:r>
        <w:rPr>
          <w:rFonts w:ascii="Times New Roman" w:eastAsia="Times New Roman" w:hAnsi="Times New Roman" w:cs="Times New Roman"/>
          <w:color w:val="181717"/>
          <w:sz w:val="26"/>
          <w:szCs w:val="26"/>
          <w:rtl/>
        </w:rPr>
        <w:t xml:space="preserve"> ق.م  ،كتب إلى حمورابي موضحاً رغبته لضم إقليم آش</w:t>
      </w:r>
      <w:r>
        <w:rPr>
          <w:rFonts w:ascii="Times New Roman" w:eastAsia="Times New Roman" w:hAnsi="Times New Roman" w:cs="Times New Roman"/>
          <w:color w:val="181717"/>
          <w:sz w:val="26"/>
          <w:szCs w:val="26"/>
          <w:rtl/>
        </w:rPr>
        <w:t>ور للإمبراطورية البابلية ،في عهده عادتآشور إلى حكم السلطة المركزية في بابل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١٧٥٠</w:t>
      </w:r>
      <w:r>
        <w:rPr>
          <w:rFonts w:ascii="Times New Roman" w:eastAsia="Times New Roman" w:hAnsi="Times New Roman" w:cs="Times New Roman"/>
          <w:color w:val="181717"/>
          <w:sz w:val="26"/>
          <w:szCs w:val="26"/>
          <w:rtl/>
        </w:rPr>
        <w:t xml:space="preserve"> ق.م أي بعد وفاة حمورابي ، قام الخوريون وهم من الشعوب الآسيوية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w:t>
      </w:r>
      <w:r>
        <w:rPr>
          <w:rFonts w:ascii="Times New Roman" w:eastAsia="Times New Roman" w:hAnsi="Times New Roman" w:cs="Times New Roman"/>
          <w:color w:val="181717"/>
          <w:sz w:val="26"/>
        </w:rPr>
        <w:t>Asianic</w:t>
      </w:r>
      <w:r>
        <w:rPr>
          <w:rFonts w:ascii="Times New Roman" w:eastAsia="Times New Roman" w:hAnsi="Times New Roman" w:cs="Times New Roman"/>
          <w:color w:val="181717"/>
          <w:sz w:val="26"/>
          <w:szCs w:val="26"/>
          <w:rtl/>
        </w:rPr>
        <w:t>- بالتسلل من موطنهم "بين جبال طوروس بالقرب من كركميش (جرابلس) حتىبحيرة وان" إلى شمال الرافدين</w:t>
      </w:r>
      <w:r>
        <w:rPr>
          <w:rFonts w:ascii="Times New Roman" w:eastAsia="Times New Roman" w:hAnsi="Times New Roman" w:cs="Times New Roman"/>
          <w:color w:val="181717"/>
          <w:sz w:val="26"/>
          <w:szCs w:val="26"/>
          <w:rtl/>
        </w:rPr>
        <w:t xml:space="preserve"> وأسسو مستوطناً صغيراً في كركوك كانت عاصمته نوزي(يورغان تبه) وهيّ ذاتها مدينة كاسر -</w:t>
      </w:r>
      <w:r>
        <w:rPr>
          <w:rFonts w:ascii="Times New Roman" w:eastAsia="Times New Roman" w:hAnsi="Times New Roman" w:cs="Times New Roman"/>
          <w:color w:val="181717"/>
          <w:sz w:val="26"/>
        </w:rPr>
        <w:t>Gasur</w:t>
      </w:r>
      <w:r>
        <w:rPr>
          <w:rFonts w:ascii="Times New Roman" w:eastAsia="Times New Roman" w:hAnsi="Times New Roman" w:cs="Times New Roman"/>
          <w:color w:val="181717"/>
          <w:sz w:val="26"/>
          <w:szCs w:val="26"/>
          <w:rtl/>
        </w:rPr>
        <w:t xml:space="preserve">- القديمة، وقد تمكن الخوريون من الهيمنةعلى معظم شمال الرافدين (إقليم شوبارو) الذي بدأ الوضع الحياتي فيه ينحدر خلالها منسيء إلى أسوأ ، ومع ذلك فقد حكم </w:t>
      </w:r>
      <w:r>
        <w:rPr>
          <w:rFonts w:ascii="Times New Roman" w:eastAsia="Times New Roman" w:hAnsi="Times New Roman" w:cs="Times New Roman"/>
          <w:color w:val="181717"/>
          <w:sz w:val="26"/>
          <w:szCs w:val="26"/>
          <w:rtl/>
        </w:rPr>
        <w:t>في الإقليم بعد أشمي دكان مجموعة من الحكام المحليينالضعفاء التابعين للسلطة المركزية في بابل حيناً وحيناً آخر كحكام تابعين للخوريين وهم :</w:t>
      </w:r>
    </w:p>
    <w:p w:rsidR="00A84D01" w:rsidRDefault="00CD183F">
      <w:pPr>
        <w:spacing w:after="328" w:line="268" w:lineRule="auto"/>
        <w:ind w:left="9" w:right="-15" w:hanging="9"/>
        <w:jc w:val="both"/>
      </w:pPr>
      <w:r>
        <w:rPr>
          <w:rFonts w:ascii="Times New Roman" w:eastAsia="Times New Roman" w:hAnsi="Times New Roman" w:cs="Times New Roman"/>
          <w:color w:val="181717"/>
          <w:sz w:val="26"/>
          <w:szCs w:val="26"/>
          <w:rtl/>
        </w:rPr>
        <w:t>آشور دوكل -</w:t>
      </w:r>
      <w:r>
        <w:rPr>
          <w:rFonts w:ascii="Times New Roman" w:eastAsia="Times New Roman" w:hAnsi="Times New Roman" w:cs="Times New Roman"/>
          <w:color w:val="181717"/>
          <w:sz w:val="26"/>
        </w:rPr>
        <w:t>Assur-dugul</w:t>
      </w:r>
      <w:r>
        <w:rPr>
          <w:rFonts w:ascii="Times New Roman" w:eastAsia="Times New Roman" w:hAnsi="Times New Roman" w:cs="Times New Roman"/>
          <w:color w:val="181717"/>
          <w:sz w:val="26"/>
          <w:szCs w:val="26"/>
          <w:rtl/>
        </w:rPr>
        <w:t xml:space="preserve">- وآشور أبلا أيدي- </w:t>
      </w:r>
      <w:r>
        <w:rPr>
          <w:rFonts w:ascii="Times New Roman" w:eastAsia="Times New Roman" w:hAnsi="Times New Roman" w:cs="Times New Roman"/>
          <w:color w:val="181717"/>
          <w:sz w:val="26"/>
        </w:rPr>
        <w:t>Assur-apla-idi</w:t>
      </w:r>
      <w:r>
        <w:rPr>
          <w:rFonts w:ascii="Times New Roman" w:eastAsia="Times New Roman" w:hAnsi="Times New Roman" w:cs="Times New Roman"/>
          <w:color w:val="181717"/>
          <w:sz w:val="26"/>
          <w:szCs w:val="26"/>
          <w:rtl/>
        </w:rPr>
        <w:t xml:space="preserve">-  وناصر سين- </w:t>
      </w:r>
      <w:r>
        <w:rPr>
          <w:rFonts w:ascii="Times New Roman" w:eastAsia="Times New Roman" w:hAnsi="Times New Roman" w:cs="Times New Roman"/>
          <w:color w:val="181717"/>
          <w:sz w:val="26"/>
        </w:rPr>
        <w:t>Nasir-Sin</w:t>
      </w:r>
      <w:r>
        <w:rPr>
          <w:rFonts w:ascii="Times New Roman" w:eastAsia="Times New Roman" w:hAnsi="Times New Roman" w:cs="Times New Roman"/>
          <w:color w:val="181717"/>
          <w:sz w:val="26"/>
          <w:szCs w:val="26"/>
          <w:rtl/>
        </w:rPr>
        <w:t xml:space="preserve">- وسين نامر- </w:t>
      </w:r>
      <w:r>
        <w:rPr>
          <w:rFonts w:ascii="Times New Roman" w:eastAsia="Times New Roman" w:hAnsi="Times New Roman" w:cs="Times New Roman"/>
          <w:color w:val="181717"/>
          <w:sz w:val="26"/>
        </w:rPr>
        <w:t>Sin-namir</w:t>
      </w:r>
      <w:r>
        <w:rPr>
          <w:rFonts w:ascii="Times New Roman" w:eastAsia="Times New Roman" w:hAnsi="Times New Roman" w:cs="Times New Roman"/>
          <w:color w:val="181717"/>
          <w:sz w:val="26"/>
          <w:szCs w:val="26"/>
          <w:rtl/>
        </w:rPr>
        <w:t xml:space="preserve">- وأبقي عشتار- </w:t>
      </w:r>
      <w:r>
        <w:rPr>
          <w:rFonts w:ascii="Times New Roman" w:eastAsia="Times New Roman" w:hAnsi="Times New Roman" w:cs="Times New Roman"/>
          <w:color w:val="181717"/>
          <w:sz w:val="26"/>
        </w:rPr>
        <w:t>Ibqi-</w:t>
      </w:r>
      <w:r>
        <w:rPr>
          <w:rFonts w:ascii="Times New Roman" w:eastAsia="Times New Roman" w:hAnsi="Times New Roman" w:cs="Times New Roman"/>
          <w:color w:val="181717"/>
          <w:sz w:val="26"/>
        </w:rPr>
        <w:t>Ishtar</w:t>
      </w:r>
      <w:r>
        <w:rPr>
          <w:rFonts w:ascii="Times New Roman" w:eastAsia="Times New Roman" w:hAnsi="Times New Roman" w:cs="Times New Roman"/>
          <w:color w:val="181717"/>
          <w:sz w:val="26"/>
          <w:szCs w:val="26"/>
          <w:rtl/>
        </w:rPr>
        <w:t xml:space="preserve">- وأدد صلالو- </w:t>
      </w:r>
      <w:r>
        <w:rPr>
          <w:rFonts w:ascii="Times New Roman" w:eastAsia="Times New Roman" w:hAnsi="Times New Roman" w:cs="Times New Roman"/>
          <w:color w:val="181717"/>
          <w:sz w:val="26"/>
        </w:rPr>
        <w:t>Adad-salulu</w:t>
      </w:r>
      <w:r>
        <w:rPr>
          <w:rFonts w:ascii="Times New Roman" w:eastAsia="Times New Roman" w:hAnsi="Times New Roman" w:cs="Times New Roman"/>
          <w:color w:val="181717"/>
          <w:sz w:val="26"/>
          <w:szCs w:val="26"/>
          <w:rtl/>
        </w:rPr>
        <w:t xml:space="preserve">- وأداسي- </w:t>
      </w:r>
      <w:r>
        <w:rPr>
          <w:rFonts w:ascii="Times New Roman" w:eastAsia="Times New Roman" w:hAnsi="Times New Roman" w:cs="Times New Roman"/>
          <w:color w:val="181717"/>
          <w:sz w:val="26"/>
        </w:rPr>
        <w:t>Adasi</w:t>
      </w:r>
      <w:r>
        <w:rPr>
          <w:rFonts w:ascii="Times New Roman" w:eastAsia="Times New Roman" w:hAnsi="Times New Roman" w:cs="Times New Roman"/>
          <w:color w:val="181717"/>
          <w:sz w:val="26"/>
          <w:szCs w:val="26"/>
          <w:rtl/>
        </w:rPr>
        <w:t>- الذي يعتقد أنه أسس سلالة خاصة به ، خلفه كل منبيلو باني -</w:t>
      </w:r>
      <w:r>
        <w:rPr>
          <w:rFonts w:ascii="Times New Roman" w:eastAsia="Times New Roman" w:hAnsi="Times New Roman" w:cs="Times New Roman"/>
          <w:color w:val="181717"/>
          <w:sz w:val="26"/>
        </w:rPr>
        <w:t>Belu-Bani</w:t>
      </w:r>
      <w:r>
        <w:rPr>
          <w:rFonts w:ascii="Times New Roman" w:eastAsia="Times New Roman" w:hAnsi="Times New Roman" w:cs="Times New Roman"/>
          <w:color w:val="181717"/>
          <w:sz w:val="26"/>
          <w:szCs w:val="26"/>
          <w:rtl/>
        </w:rPr>
        <w:t xml:space="preserve">- ولبايا- </w:t>
      </w:r>
      <w:r>
        <w:rPr>
          <w:rFonts w:ascii="Times New Roman" w:eastAsia="Times New Roman" w:hAnsi="Times New Roman" w:cs="Times New Roman"/>
          <w:color w:val="181717"/>
          <w:sz w:val="26"/>
        </w:rPr>
        <w:t>Libaya</w:t>
      </w:r>
      <w:r>
        <w:rPr>
          <w:rFonts w:ascii="Times New Roman" w:eastAsia="Times New Roman" w:hAnsi="Times New Roman" w:cs="Times New Roman"/>
          <w:color w:val="181717"/>
          <w:sz w:val="26"/>
          <w:szCs w:val="26"/>
          <w:rtl/>
        </w:rPr>
        <w:t xml:space="preserve">- وشرما أدد الأول- </w:t>
      </w:r>
      <w:r>
        <w:rPr>
          <w:rFonts w:ascii="Times New Roman" w:eastAsia="Times New Roman" w:hAnsi="Times New Roman" w:cs="Times New Roman"/>
          <w:color w:val="181717"/>
          <w:sz w:val="26"/>
        </w:rPr>
        <w:t>Shar ma adad I</w:t>
      </w:r>
      <w:r>
        <w:rPr>
          <w:rFonts w:ascii="Times New Roman" w:eastAsia="Times New Roman" w:hAnsi="Times New Roman" w:cs="Times New Roman"/>
          <w:color w:val="181717"/>
          <w:sz w:val="26"/>
          <w:szCs w:val="26"/>
          <w:rtl/>
        </w:rPr>
        <w:t>- وبازيا-</w:t>
      </w:r>
      <w:r>
        <w:rPr>
          <w:rFonts w:ascii="Times New Roman" w:eastAsia="Times New Roman" w:hAnsi="Times New Roman" w:cs="Times New Roman"/>
          <w:color w:val="181717"/>
          <w:sz w:val="26"/>
        </w:rPr>
        <w:t>Bazaya</w:t>
      </w:r>
      <w:r>
        <w:rPr>
          <w:rFonts w:ascii="Times New Roman" w:eastAsia="Times New Roman" w:hAnsi="Times New Roman" w:cs="Times New Roman"/>
          <w:color w:val="181717"/>
          <w:sz w:val="26"/>
          <w:szCs w:val="26"/>
          <w:rtl/>
        </w:rPr>
        <w:t xml:space="preserve">- وأبطار سين- </w:t>
      </w:r>
      <w:r>
        <w:rPr>
          <w:rFonts w:ascii="Times New Roman" w:eastAsia="Times New Roman" w:hAnsi="Times New Roman" w:cs="Times New Roman"/>
          <w:color w:val="181717"/>
          <w:sz w:val="26"/>
        </w:rPr>
        <w:t>Iptar sin</w:t>
      </w:r>
      <w:r>
        <w:rPr>
          <w:rFonts w:ascii="Times New Roman" w:eastAsia="Times New Roman" w:hAnsi="Times New Roman" w:cs="Times New Roman"/>
          <w:color w:val="181717"/>
          <w:sz w:val="26"/>
          <w:szCs w:val="26"/>
          <w:rtl/>
        </w:rPr>
        <w:t xml:space="preserve">- وللايا- </w:t>
      </w:r>
      <w:r>
        <w:rPr>
          <w:rFonts w:ascii="Times New Roman" w:eastAsia="Times New Roman" w:hAnsi="Times New Roman" w:cs="Times New Roman"/>
          <w:color w:val="181717"/>
          <w:sz w:val="26"/>
        </w:rPr>
        <w:t>Lulaya</w:t>
      </w:r>
      <w:r>
        <w:rPr>
          <w:rFonts w:ascii="Times New Roman" w:eastAsia="Times New Roman" w:hAnsi="Times New Roman" w:cs="Times New Roman"/>
          <w:color w:val="181717"/>
          <w:sz w:val="26"/>
          <w:szCs w:val="26"/>
          <w:rtl/>
        </w:rPr>
        <w:t xml:space="preserve">- وشرما أدد الثاني- </w:t>
      </w:r>
      <w:r>
        <w:rPr>
          <w:rFonts w:ascii="Times New Roman" w:eastAsia="Times New Roman" w:hAnsi="Times New Roman" w:cs="Times New Roman"/>
          <w:color w:val="181717"/>
          <w:sz w:val="26"/>
        </w:rPr>
        <w:t xml:space="preserve"> Shar maadad II</w:t>
      </w:r>
      <w:r>
        <w:rPr>
          <w:rFonts w:ascii="Times New Roman" w:eastAsia="Times New Roman" w:hAnsi="Times New Roman" w:cs="Times New Roman"/>
          <w:color w:val="181717"/>
          <w:sz w:val="26"/>
          <w:szCs w:val="26"/>
          <w:rtl/>
        </w:rPr>
        <w:t>- وإي</w:t>
      </w:r>
      <w:r>
        <w:rPr>
          <w:rFonts w:ascii="Times New Roman" w:eastAsia="Times New Roman" w:hAnsi="Times New Roman" w:cs="Times New Roman"/>
          <w:color w:val="181717"/>
          <w:sz w:val="26"/>
          <w:szCs w:val="26"/>
          <w:rtl/>
        </w:rPr>
        <w:t xml:space="preserve">رشيم الثالث- </w:t>
      </w:r>
      <w:r>
        <w:rPr>
          <w:rFonts w:ascii="Times New Roman" w:eastAsia="Times New Roman" w:hAnsi="Times New Roman" w:cs="Times New Roman"/>
          <w:color w:val="181717"/>
          <w:sz w:val="26"/>
        </w:rPr>
        <w:t>Erishum III</w:t>
      </w:r>
      <w:r>
        <w:rPr>
          <w:rFonts w:ascii="Times New Roman" w:eastAsia="Times New Roman" w:hAnsi="Times New Roman" w:cs="Times New Roman"/>
          <w:color w:val="181717"/>
          <w:sz w:val="26"/>
          <w:szCs w:val="26"/>
          <w:rtl/>
        </w:rPr>
        <w:t xml:space="preserve">- وشمشي أدد الثاني- </w:t>
      </w:r>
      <w:r>
        <w:rPr>
          <w:rFonts w:ascii="Times New Roman" w:eastAsia="Times New Roman" w:hAnsi="Times New Roman" w:cs="Times New Roman"/>
          <w:color w:val="181717"/>
          <w:sz w:val="26"/>
        </w:rPr>
        <w:t xml:space="preserve"> Shamshi Adad II</w:t>
      </w:r>
      <w:r>
        <w:rPr>
          <w:rFonts w:ascii="Times New Roman" w:eastAsia="Times New Roman" w:hAnsi="Times New Roman" w:cs="Times New Roman"/>
          <w:color w:val="181717"/>
          <w:sz w:val="26"/>
          <w:szCs w:val="26"/>
          <w:rtl/>
        </w:rPr>
        <w:t xml:space="preserve">- وأشمي دكان الثاني- </w:t>
      </w:r>
      <w:r>
        <w:rPr>
          <w:rFonts w:ascii="Times New Roman" w:eastAsia="Times New Roman" w:hAnsi="Times New Roman" w:cs="Times New Roman"/>
          <w:color w:val="181717"/>
          <w:sz w:val="26"/>
        </w:rPr>
        <w:t>Ishme Dagan II</w:t>
      </w:r>
      <w:r>
        <w:rPr>
          <w:rFonts w:ascii="Times New Roman" w:eastAsia="Times New Roman" w:hAnsi="Times New Roman" w:cs="Times New Roman"/>
          <w:color w:val="181717"/>
          <w:sz w:val="26"/>
          <w:szCs w:val="26"/>
          <w:rtl/>
        </w:rPr>
        <w:t xml:space="preserve"> - وشمشي أدد الثالث -</w:t>
      </w:r>
      <w:r>
        <w:rPr>
          <w:rFonts w:ascii="Times New Roman" w:eastAsia="Times New Roman" w:hAnsi="Times New Roman" w:cs="Times New Roman"/>
          <w:color w:val="181717"/>
          <w:sz w:val="26"/>
        </w:rPr>
        <w:t xml:space="preserve"> Shamshi Adad III</w:t>
      </w:r>
      <w:r>
        <w:rPr>
          <w:rFonts w:ascii="Times New Roman" w:eastAsia="Times New Roman" w:hAnsi="Times New Roman" w:cs="Times New Roman"/>
          <w:color w:val="181717"/>
          <w:sz w:val="26"/>
          <w:szCs w:val="26"/>
          <w:rtl/>
        </w:rPr>
        <w:t xml:space="preserve">- وآشور نيراري الأول- </w:t>
      </w:r>
      <w:r>
        <w:rPr>
          <w:rFonts w:ascii="Times New Roman" w:eastAsia="Times New Roman" w:hAnsi="Times New Roman" w:cs="Times New Roman"/>
          <w:color w:val="181717"/>
          <w:sz w:val="26"/>
        </w:rPr>
        <w:t>Ashur Nirari I</w:t>
      </w:r>
      <w:r>
        <w:rPr>
          <w:rFonts w:ascii="Times New Roman" w:eastAsia="Times New Roman" w:hAnsi="Times New Roman" w:cs="Times New Roman"/>
          <w:color w:val="181717"/>
          <w:sz w:val="26"/>
          <w:szCs w:val="26"/>
          <w:rtl/>
        </w:rPr>
        <w:t>- . بعدئذ خضع الإقليم للدولة الميتانية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rPr>
        <w:t>III</w:t>
      </w:r>
      <w:r>
        <w:rPr>
          <w:rFonts w:ascii="Times New Roman" w:eastAsia="Times New Roman" w:hAnsi="Times New Roman" w:cs="Times New Roman"/>
          <w:color w:val="181717"/>
          <w:sz w:val="26"/>
          <w:szCs w:val="26"/>
          <w:rtl/>
        </w:rPr>
        <w:t xml:space="preserve">- سلالة آشور الوطنية الثانية في مدينة آشور </w:t>
      </w:r>
      <w:r>
        <w:rPr>
          <w:rFonts w:ascii="Times New Roman" w:eastAsia="Times New Roman" w:hAnsi="Times New Roman" w:cs="Times New Roman"/>
          <w:color w:val="181717"/>
          <w:sz w:val="26"/>
          <w:szCs w:val="26"/>
          <w:rtl/>
        </w:rPr>
        <w:t xml:space="preserve">/بوزر آشور الثالث- </w:t>
      </w:r>
      <w:r>
        <w:rPr>
          <w:rFonts w:ascii="Times New Roman" w:eastAsia="Times New Roman" w:hAnsi="Times New Roman" w:cs="Times New Roman"/>
          <w:color w:val="181717"/>
          <w:sz w:val="26"/>
        </w:rPr>
        <w:t>-Puzur Ashur III</w:t>
      </w:r>
    </w:p>
    <w:p w:rsidR="00A84D01" w:rsidRDefault="00CD183F">
      <w:pPr>
        <w:spacing w:after="324" w:line="268" w:lineRule="auto"/>
        <w:ind w:left="9" w:right="-15" w:hanging="9"/>
        <w:jc w:val="both"/>
      </w:pPr>
      <w:r>
        <w:rPr>
          <w:rFonts w:ascii="Times New Roman" w:eastAsia="Times New Roman" w:hAnsi="Times New Roman" w:cs="Times New Roman"/>
          <w:color w:val="181717"/>
          <w:sz w:val="26"/>
          <w:szCs w:val="26"/>
          <w:rtl/>
        </w:rPr>
        <w:t xml:space="preserve">، حكم بحدود </w:t>
      </w:r>
      <w:r>
        <w:rPr>
          <w:rFonts w:ascii="Times New Roman" w:eastAsia="Times New Roman" w:hAnsi="Times New Roman" w:cs="Times New Roman"/>
          <w:color w:val="181717"/>
          <w:sz w:val="26"/>
          <w:szCs w:val="26"/>
        </w:rPr>
        <w:t>١٥٢٠</w:t>
      </w:r>
      <w:r>
        <w:rPr>
          <w:rFonts w:ascii="Times New Roman" w:eastAsia="Times New Roman" w:hAnsi="Times New Roman" w:cs="Times New Roman"/>
          <w:color w:val="181717"/>
          <w:sz w:val="26"/>
          <w:szCs w:val="26"/>
          <w:rtl/>
        </w:rPr>
        <w:t xml:space="preserve"> واصل إستخدام اللغة البابلية والقلم البابلي وحاول إعادة هيمنة الرافديين على الشمال الرافدي ، ولكن في عام </w:t>
      </w:r>
      <w:r>
        <w:rPr>
          <w:rFonts w:ascii="Times New Roman" w:eastAsia="Times New Roman" w:hAnsi="Times New Roman" w:cs="Times New Roman"/>
          <w:color w:val="181717"/>
          <w:sz w:val="26"/>
          <w:szCs w:val="26"/>
        </w:rPr>
        <w:t>١٥٧٠</w:t>
      </w:r>
      <w:r>
        <w:rPr>
          <w:rFonts w:ascii="Times New Roman" w:eastAsia="Times New Roman" w:hAnsi="Times New Roman" w:cs="Times New Roman"/>
          <w:color w:val="181717"/>
          <w:sz w:val="26"/>
          <w:szCs w:val="26"/>
          <w:rtl/>
        </w:rPr>
        <w:t xml:space="preserve"> ق.م سيطر الكشييون على بابل مؤسسين السلالة الكشية ، وتمكن كاشتيلياشو -</w:t>
      </w:r>
      <w:r>
        <w:rPr>
          <w:rFonts w:ascii="Times New Roman" w:eastAsia="Times New Roman" w:hAnsi="Times New Roman" w:cs="Times New Roman"/>
          <w:color w:val="181717"/>
          <w:sz w:val="26"/>
        </w:rPr>
        <w:t>Kashtiliashu</w:t>
      </w: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١٤٩٠</w:t>
      </w:r>
      <w:r>
        <w:rPr>
          <w:rFonts w:ascii="Times New Roman" w:eastAsia="Times New Roman" w:hAnsi="Times New Roman" w:cs="Times New Roman"/>
          <w:color w:val="181717"/>
          <w:sz w:val="26"/>
          <w:szCs w:val="26"/>
          <w:rtl/>
        </w:rPr>
        <w:t xml:space="preserve"> ق.م من إعادة سيطرة بابل على شمال الرافدين لكن الحثيين تمكنوا من إحتواء الإقليم ثانية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 في أواخر عهد الملك الكشي بورنا بورياش- </w:t>
      </w:r>
      <w:r>
        <w:rPr>
          <w:rFonts w:ascii="Times New Roman" w:eastAsia="Times New Roman" w:hAnsi="Times New Roman" w:cs="Times New Roman"/>
          <w:color w:val="181717"/>
          <w:sz w:val="26"/>
        </w:rPr>
        <w:t>Burna Burish I</w:t>
      </w:r>
      <w:r>
        <w:rPr>
          <w:rFonts w:ascii="Times New Roman" w:eastAsia="Times New Roman" w:hAnsi="Times New Roman" w:cs="Times New Roman"/>
          <w:color w:val="181717"/>
          <w:sz w:val="26"/>
          <w:szCs w:val="26"/>
          <w:rtl/>
        </w:rPr>
        <w:t xml:space="preserve">- أي بحدود </w:t>
      </w:r>
      <w:r>
        <w:rPr>
          <w:rFonts w:ascii="Times New Roman" w:eastAsia="Times New Roman" w:hAnsi="Times New Roman" w:cs="Times New Roman"/>
          <w:color w:val="181717"/>
          <w:sz w:val="26"/>
          <w:szCs w:val="26"/>
        </w:rPr>
        <w:t>١٥٠٠</w:t>
      </w:r>
      <w:r>
        <w:rPr>
          <w:rFonts w:ascii="Times New Roman" w:eastAsia="Times New Roman" w:hAnsi="Times New Roman" w:cs="Times New Roman"/>
          <w:color w:val="181717"/>
          <w:sz w:val="26"/>
          <w:szCs w:val="26"/>
          <w:rtl/>
        </w:rPr>
        <w:t xml:space="preserve"> ق.م حاول الخوريون / الميتانيون (أسلاف الأرمن) إحتواء شمال الرافدين ، وفي أواخر عهدكاشتيلياشو </w:t>
      </w:r>
      <w:r>
        <w:rPr>
          <w:rFonts w:ascii="Times New Roman" w:eastAsia="Times New Roman" w:hAnsi="Times New Roman" w:cs="Times New Roman"/>
          <w:color w:val="181717"/>
          <w:sz w:val="26"/>
          <w:szCs w:val="26"/>
          <w:rtl/>
        </w:rPr>
        <w:t>رزح الإقليم تحت سيطرة الميتانيين -</w:t>
      </w:r>
      <w:r>
        <w:rPr>
          <w:rFonts w:ascii="Times New Roman" w:eastAsia="Times New Roman" w:hAnsi="Times New Roman" w:cs="Times New Roman"/>
          <w:color w:val="181717"/>
          <w:sz w:val="26"/>
        </w:rPr>
        <w:t>Mitanni</w:t>
      </w:r>
      <w:r>
        <w:rPr>
          <w:rFonts w:ascii="Times New Roman" w:eastAsia="Times New Roman" w:hAnsi="Times New Roman" w:cs="Times New Roman"/>
          <w:color w:val="181717"/>
          <w:sz w:val="26"/>
          <w:szCs w:val="26"/>
          <w:rtl/>
        </w:rPr>
        <w:t xml:space="preserve">- لغاية </w:t>
      </w:r>
      <w:r>
        <w:rPr>
          <w:rFonts w:ascii="Times New Roman" w:eastAsia="Times New Roman" w:hAnsi="Times New Roman" w:cs="Times New Roman"/>
          <w:color w:val="181717"/>
          <w:sz w:val="26"/>
          <w:szCs w:val="26"/>
        </w:rPr>
        <w:t>١٤٠٠</w:t>
      </w:r>
      <w:r>
        <w:rPr>
          <w:rFonts w:ascii="Times New Roman" w:eastAsia="Times New Roman" w:hAnsi="Times New Roman" w:cs="Times New Roman"/>
          <w:color w:val="181717"/>
          <w:sz w:val="26"/>
          <w:szCs w:val="26"/>
          <w:rtl/>
        </w:rPr>
        <w:t xml:space="preserve"> ق.م ، حيث أصبح الإقليم جزءاً من الإمبراطورية الخورية -</w:t>
      </w:r>
      <w:r>
        <w:rPr>
          <w:rFonts w:ascii="Times New Roman" w:eastAsia="Times New Roman" w:hAnsi="Times New Roman" w:cs="Times New Roman"/>
          <w:color w:val="181717"/>
          <w:sz w:val="26"/>
        </w:rPr>
        <w:t>Hurrian</w:t>
      </w:r>
      <w:r>
        <w:rPr>
          <w:rFonts w:ascii="Times New Roman" w:eastAsia="Times New Roman" w:hAnsi="Times New Roman" w:cs="Times New Roman"/>
          <w:color w:val="181717"/>
          <w:sz w:val="26"/>
          <w:szCs w:val="26"/>
          <w:rtl/>
        </w:rPr>
        <w:t>- لما يقرب من قرن ونصف القرن ،وكانت عاصمة حكم دولتهم الرئيسة واشك كاني -</w:t>
      </w:r>
      <w:r>
        <w:rPr>
          <w:rFonts w:ascii="Times New Roman" w:eastAsia="Times New Roman" w:hAnsi="Times New Roman" w:cs="Times New Roman"/>
          <w:color w:val="181717"/>
          <w:sz w:val="26"/>
        </w:rPr>
        <w:t>Washuk kanni</w:t>
      </w:r>
      <w:r>
        <w:rPr>
          <w:rFonts w:ascii="Times New Roman" w:eastAsia="Times New Roman" w:hAnsi="Times New Roman" w:cs="Times New Roman"/>
          <w:color w:val="181717"/>
          <w:sz w:val="26"/>
          <w:szCs w:val="26"/>
          <w:rtl/>
        </w:rPr>
        <w:t>- أما عاصمتهم الأخرىفكانت مدينة خانيكلابات -</w:t>
      </w:r>
      <w:r>
        <w:rPr>
          <w:rFonts w:ascii="Times New Roman" w:eastAsia="Times New Roman" w:hAnsi="Times New Roman" w:cs="Times New Roman"/>
          <w:color w:val="181717"/>
          <w:sz w:val="26"/>
        </w:rPr>
        <w:t>Khanigalbat</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على نهر الباليخ، وقد حكم في مدينة آشور حكاممحليون تابعون للخوريين بدرجة أمير وهم :</w:t>
      </w:r>
    </w:p>
    <w:p w:rsidR="00A84D01" w:rsidRDefault="00CD183F">
      <w:pPr>
        <w:bidi w:val="0"/>
        <w:spacing w:after="25"/>
        <w:ind w:left="-65"/>
        <w:jc w:val="left"/>
      </w:pPr>
      <w:r>
        <w:rPr>
          <w:rFonts w:ascii="Times New Roman" w:eastAsia="Times New Roman" w:hAnsi="Times New Roman" w:cs="Times New Roman"/>
          <w:color w:val="181717"/>
          <w:sz w:val="26"/>
        </w:rPr>
        <w:t xml:space="preserve"> Ashur Shaduni- </w:t>
      </w:r>
      <w:r>
        <w:rPr>
          <w:rFonts w:ascii="Times New Roman" w:eastAsia="Times New Roman" w:hAnsi="Times New Roman" w:cs="Times New Roman"/>
          <w:color w:val="181717"/>
          <w:sz w:val="26"/>
          <w:szCs w:val="26"/>
          <w:rtl/>
        </w:rPr>
        <w:t xml:space="preserve"> وآشور شدوني</w:t>
      </w:r>
      <w:r>
        <w:rPr>
          <w:rFonts w:ascii="Times New Roman" w:eastAsia="Times New Roman" w:hAnsi="Times New Roman" w:cs="Times New Roman"/>
          <w:color w:val="181717"/>
          <w:sz w:val="26"/>
        </w:rPr>
        <w:t>- Nur ili -</w:t>
      </w:r>
      <w:r>
        <w:rPr>
          <w:rFonts w:ascii="Times New Roman" w:eastAsia="Times New Roman" w:hAnsi="Times New Roman" w:cs="Times New Roman"/>
          <w:color w:val="181717"/>
          <w:sz w:val="26"/>
          <w:szCs w:val="26"/>
          <w:rtl/>
        </w:rPr>
        <w:t>ونور إيلي</w:t>
      </w:r>
      <w:r>
        <w:rPr>
          <w:rFonts w:ascii="Times New Roman" w:eastAsia="Times New Roman" w:hAnsi="Times New Roman" w:cs="Times New Roman"/>
          <w:color w:val="181717"/>
          <w:sz w:val="26"/>
        </w:rPr>
        <w:t xml:space="preserve"> -Enlil Nasir- </w:t>
      </w:r>
      <w:r>
        <w:rPr>
          <w:rFonts w:ascii="Times New Roman" w:eastAsia="Times New Roman" w:hAnsi="Times New Roman" w:cs="Times New Roman"/>
          <w:color w:val="181717"/>
          <w:sz w:val="26"/>
          <w:szCs w:val="26"/>
          <w:rtl/>
        </w:rPr>
        <w:t>إنليل ناصر</w:t>
      </w:r>
    </w:p>
    <w:p w:rsidR="00A84D01" w:rsidRDefault="00CD183F">
      <w:pPr>
        <w:spacing w:after="292" w:line="268" w:lineRule="auto"/>
        <w:ind w:left="9" w:right="-15" w:hanging="9"/>
        <w:jc w:val="both"/>
      </w:pPr>
      <w:r>
        <w:rPr>
          <w:rFonts w:ascii="Times New Roman" w:eastAsia="Times New Roman" w:hAnsi="Times New Roman" w:cs="Times New Roman"/>
          <w:color w:val="181717"/>
          <w:sz w:val="26"/>
          <w:szCs w:val="26"/>
          <w:rtl/>
        </w:rPr>
        <w:t xml:space="preserve">- وآشور رابي- </w:t>
      </w:r>
      <w:r>
        <w:rPr>
          <w:rFonts w:ascii="Times New Roman" w:eastAsia="Times New Roman" w:hAnsi="Times New Roman" w:cs="Times New Roman"/>
          <w:color w:val="181717"/>
          <w:sz w:val="26"/>
        </w:rPr>
        <w:t>Ashur rabi</w:t>
      </w:r>
      <w:r>
        <w:rPr>
          <w:rFonts w:ascii="Times New Roman" w:eastAsia="Times New Roman" w:hAnsi="Times New Roman" w:cs="Times New Roman"/>
          <w:color w:val="181717"/>
          <w:sz w:val="26"/>
          <w:szCs w:val="26"/>
          <w:rtl/>
        </w:rPr>
        <w:t xml:space="preserve"> - وآشور نادن آخي الأول -</w:t>
      </w:r>
      <w:r>
        <w:rPr>
          <w:rFonts w:ascii="Times New Roman" w:eastAsia="Times New Roman" w:hAnsi="Times New Roman" w:cs="Times New Roman"/>
          <w:color w:val="181717"/>
          <w:sz w:val="26"/>
        </w:rPr>
        <w:t>Ashur Nadin akhe I</w:t>
      </w:r>
      <w:r>
        <w:rPr>
          <w:rFonts w:ascii="Times New Roman" w:eastAsia="Times New Roman" w:hAnsi="Times New Roman" w:cs="Times New Roman"/>
          <w:color w:val="181717"/>
          <w:sz w:val="26"/>
          <w:szCs w:val="26"/>
          <w:rtl/>
        </w:rPr>
        <w:t xml:space="preserve"> - وإنليل ناصر الثاني -</w:t>
      </w:r>
      <w:r>
        <w:rPr>
          <w:rFonts w:ascii="Times New Roman" w:eastAsia="Times New Roman" w:hAnsi="Times New Roman" w:cs="Times New Roman"/>
          <w:color w:val="181717"/>
          <w:sz w:val="26"/>
        </w:rPr>
        <w:t>Enlil Nasir II</w:t>
      </w:r>
      <w:r>
        <w:rPr>
          <w:rFonts w:ascii="Times New Roman" w:eastAsia="Times New Roman" w:hAnsi="Times New Roman" w:cs="Times New Roman"/>
          <w:color w:val="181717"/>
          <w:sz w:val="26"/>
          <w:szCs w:val="26"/>
          <w:rtl/>
        </w:rPr>
        <w:t xml:space="preserve"> - الذي بدأ الإقليم فيه يتمتع بشيء من النفوذ </w:t>
      </w:r>
      <w:r>
        <w:rPr>
          <w:rFonts w:ascii="Times New Roman" w:eastAsia="Times New Roman" w:hAnsi="Times New Roman" w:cs="Times New Roman"/>
          <w:color w:val="181717"/>
          <w:sz w:val="26"/>
          <w:szCs w:val="26"/>
        </w:rPr>
        <w:t>١٤٣٠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١٤٢٥</w:t>
      </w:r>
      <w:r>
        <w:rPr>
          <w:rFonts w:ascii="Times New Roman" w:eastAsia="Times New Roman" w:hAnsi="Times New Roman" w:cs="Times New Roman"/>
          <w:color w:val="181717"/>
          <w:sz w:val="26"/>
          <w:szCs w:val="26"/>
          <w:rtl/>
        </w:rPr>
        <w:t xml:space="preserve"> ق.م وأيضاً في عهد خليفته آشور نيراري الثاني -</w:t>
      </w:r>
      <w:r>
        <w:rPr>
          <w:rFonts w:ascii="Times New Roman" w:eastAsia="Times New Roman" w:hAnsi="Times New Roman" w:cs="Times New Roman"/>
          <w:color w:val="181717"/>
          <w:sz w:val="26"/>
        </w:rPr>
        <w:t>Assur Nirari II</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١٤٢٤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١٤١٨</w:t>
      </w:r>
      <w:r>
        <w:rPr>
          <w:rFonts w:ascii="Times New Roman" w:eastAsia="Times New Roman" w:hAnsi="Times New Roman" w:cs="Times New Roman"/>
          <w:color w:val="181717"/>
          <w:sz w:val="26"/>
          <w:szCs w:val="26"/>
          <w:rtl/>
        </w:rPr>
        <w:t xml:space="preserve"> ق.م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rPr>
        <w:lastRenderedPageBreak/>
        <w:t>IV</w:t>
      </w:r>
      <w:r>
        <w:rPr>
          <w:rFonts w:ascii="Times New Roman" w:eastAsia="Times New Roman" w:hAnsi="Times New Roman" w:cs="Times New Roman"/>
          <w:color w:val="181717"/>
          <w:sz w:val="26"/>
          <w:szCs w:val="26"/>
          <w:rtl/>
        </w:rPr>
        <w:t>-سلالةآشورالوطنيةالثالثة في مدينةآشور/آشوربيلنشيشو</w:t>
      </w:r>
      <w:r>
        <w:rPr>
          <w:rFonts w:ascii="Times New Roman" w:eastAsia="Times New Roman" w:hAnsi="Times New Roman" w:cs="Times New Roman"/>
          <w:color w:val="181717"/>
          <w:sz w:val="26"/>
        </w:rPr>
        <w:t>-Assur Bel Nisheshu</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خلص مدينة آشور من نير الميتا</w:t>
      </w:r>
      <w:r>
        <w:rPr>
          <w:rFonts w:ascii="Times New Roman" w:eastAsia="Times New Roman" w:hAnsi="Times New Roman" w:cs="Times New Roman"/>
          <w:color w:val="181717"/>
          <w:sz w:val="26"/>
          <w:szCs w:val="26"/>
          <w:rtl/>
        </w:rPr>
        <w:t>نيين / الخوريين وحكم مساحة ضيقة من الإقليم للفترة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Pr>
        <w:t>١٤١٧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١٤٠٩</w:t>
      </w:r>
      <w:r>
        <w:rPr>
          <w:rFonts w:ascii="Times New Roman" w:eastAsia="Times New Roman" w:hAnsi="Times New Roman" w:cs="Times New Roman"/>
          <w:color w:val="181717"/>
          <w:sz w:val="26"/>
          <w:szCs w:val="26"/>
          <w:rtl/>
        </w:rPr>
        <w:t xml:space="preserve"> ق.م ، بعد وفاته دخل الإقليم مرحلة جديدة من الضياع ، حكم خلالها عدد من الحكام الضعفاء وهم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آشور ريم نشيشو -</w:t>
      </w:r>
      <w:r>
        <w:rPr>
          <w:rFonts w:ascii="Times New Roman" w:eastAsia="Times New Roman" w:hAnsi="Times New Roman" w:cs="Times New Roman"/>
          <w:color w:val="181717"/>
          <w:sz w:val="26"/>
        </w:rPr>
        <w:t>Assur Rim Nisheshu</w:t>
      </w:r>
      <w:r>
        <w:rPr>
          <w:rFonts w:ascii="Times New Roman" w:eastAsia="Times New Roman" w:hAnsi="Times New Roman" w:cs="Times New Roman"/>
          <w:color w:val="181717"/>
          <w:sz w:val="26"/>
          <w:szCs w:val="26"/>
          <w:rtl/>
        </w:rPr>
        <w:t xml:space="preserve">- وآشور نادن آخي الثاني- </w:t>
      </w:r>
      <w:r>
        <w:rPr>
          <w:rFonts w:ascii="Times New Roman" w:eastAsia="Times New Roman" w:hAnsi="Times New Roman" w:cs="Times New Roman"/>
          <w:color w:val="181717"/>
          <w:sz w:val="26"/>
        </w:rPr>
        <w:t xml:space="preserve"> Assur Nadin</w:t>
      </w:r>
    </w:p>
    <w:p w:rsidR="00A84D01" w:rsidRDefault="00CD183F">
      <w:pPr>
        <w:bidi w:val="0"/>
        <w:spacing w:after="337"/>
        <w:ind w:left="10" w:right="-14" w:hanging="10"/>
      </w:pPr>
      <w:r>
        <w:rPr>
          <w:rFonts w:ascii="Times New Roman" w:eastAsia="Times New Roman" w:hAnsi="Times New Roman" w:cs="Times New Roman"/>
          <w:color w:val="181717"/>
          <w:sz w:val="26"/>
        </w:rPr>
        <w:t xml:space="preserve">-Eriba-Adad I- </w:t>
      </w:r>
      <w:r>
        <w:rPr>
          <w:rFonts w:ascii="Times New Roman" w:eastAsia="Times New Roman" w:hAnsi="Times New Roman" w:cs="Times New Roman"/>
          <w:color w:val="181717"/>
          <w:sz w:val="26"/>
          <w:szCs w:val="26"/>
          <w:rtl/>
        </w:rPr>
        <w:t xml:space="preserve"> وأريبا أدد الأول</w:t>
      </w:r>
      <w:r>
        <w:rPr>
          <w:rFonts w:ascii="Times New Roman" w:eastAsia="Times New Roman" w:hAnsi="Times New Roman" w:cs="Times New Roman"/>
          <w:color w:val="181717"/>
          <w:sz w:val="26"/>
        </w:rPr>
        <w:t>-</w:t>
      </w:r>
      <w:r>
        <w:rPr>
          <w:rFonts w:ascii="Times New Roman" w:eastAsia="Times New Roman" w:hAnsi="Times New Roman" w:cs="Times New Roman"/>
          <w:color w:val="181717"/>
          <w:sz w:val="26"/>
        </w:rPr>
        <w:t xml:space="preserve"> akhe II</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بعد عقدين من الفراغ السياسي أصبح الإقليم خاضعاً لسلطة الفرعون أمينحوتب الثالث</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Amenhotep III</w:t>
      </w:r>
      <w:r>
        <w:rPr>
          <w:rFonts w:ascii="Times New Roman" w:eastAsia="Times New Roman" w:hAnsi="Times New Roman" w:cs="Times New Roman"/>
          <w:color w:val="181717"/>
          <w:sz w:val="26"/>
          <w:szCs w:val="26"/>
          <w:rtl/>
        </w:rPr>
        <w:t xml:space="preserve">- ويسمى أيضاً أمينوفس الثالث- </w:t>
      </w:r>
      <w:r>
        <w:rPr>
          <w:rFonts w:ascii="Times New Roman" w:eastAsia="Times New Roman" w:hAnsi="Times New Roman" w:cs="Times New Roman"/>
          <w:color w:val="181717"/>
          <w:sz w:val="26"/>
        </w:rPr>
        <w:t>Amenophis III</w:t>
      </w:r>
      <w:r>
        <w:rPr>
          <w:rFonts w:ascii="Times New Roman" w:eastAsia="Times New Roman" w:hAnsi="Times New Roman" w:cs="Times New Roman"/>
          <w:color w:val="181717"/>
          <w:sz w:val="26"/>
          <w:szCs w:val="26"/>
          <w:rtl/>
        </w:rPr>
        <w:t xml:space="preserve">- الذي كانت سلطتهتشمل كل سوريا القديمة بحدود </w:t>
      </w:r>
      <w:r>
        <w:rPr>
          <w:rFonts w:ascii="Times New Roman" w:eastAsia="Times New Roman" w:hAnsi="Times New Roman" w:cs="Times New Roman"/>
          <w:color w:val="181717"/>
          <w:sz w:val="26"/>
          <w:szCs w:val="26"/>
        </w:rPr>
        <w:t>١٣٨٦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١٣٤٩</w:t>
      </w:r>
      <w:r>
        <w:rPr>
          <w:rFonts w:ascii="Times New Roman" w:eastAsia="Times New Roman" w:hAnsi="Times New Roman" w:cs="Times New Roman"/>
          <w:color w:val="181717"/>
          <w:sz w:val="26"/>
          <w:szCs w:val="26"/>
          <w:rtl/>
        </w:rPr>
        <w:t xml:space="preserve"> ق.م، ثم مالبث العاهل الحثي شوبيلو ليوما </w:t>
      </w:r>
      <w:r>
        <w:rPr>
          <w:rFonts w:ascii="Times New Roman" w:eastAsia="Times New Roman" w:hAnsi="Times New Roman" w:cs="Times New Roman"/>
          <w:color w:val="181717"/>
          <w:sz w:val="26"/>
          <w:szCs w:val="26"/>
        </w:rPr>
        <w:t>١٣٨٠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١٣٤٠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Shub</w:t>
      </w:r>
      <w:r>
        <w:rPr>
          <w:rFonts w:ascii="Times New Roman" w:eastAsia="Times New Roman" w:hAnsi="Times New Roman" w:cs="Times New Roman"/>
          <w:color w:val="181717"/>
          <w:sz w:val="26"/>
        </w:rPr>
        <w:t>ilu-Leomma</w:t>
      </w:r>
      <w:r>
        <w:rPr>
          <w:rFonts w:ascii="Times New Roman" w:eastAsia="Times New Roman" w:hAnsi="Times New Roman" w:cs="Times New Roman"/>
          <w:color w:val="181717"/>
          <w:sz w:val="26"/>
          <w:szCs w:val="26"/>
          <w:rtl/>
        </w:rPr>
        <w:t>- أن أنتزع آشور وضمها للدولة الحثية قبل أنيستردها منه آشور أوبالط الأول .</w:t>
      </w:r>
    </w:p>
    <w:p w:rsidR="00A84D01" w:rsidRDefault="00CD183F">
      <w:pPr>
        <w:spacing w:after="22"/>
        <w:ind w:left="-3" w:hanging="10"/>
        <w:jc w:val="left"/>
      </w:pPr>
      <w:r>
        <w:rPr>
          <w:rFonts w:ascii="Times New Roman" w:eastAsia="Times New Roman" w:hAnsi="Times New Roman" w:cs="Times New Roman"/>
          <w:color w:val="181717"/>
          <w:sz w:val="26"/>
        </w:rPr>
        <w:t>V</w:t>
      </w:r>
      <w:r>
        <w:rPr>
          <w:rFonts w:ascii="Times New Roman" w:eastAsia="Times New Roman" w:hAnsi="Times New Roman" w:cs="Times New Roman"/>
          <w:color w:val="181717"/>
          <w:sz w:val="26"/>
          <w:szCs w:val="26"/>
          <w:rtl/>
        </w:rPr>
        <w:t xml:space="preserve">- السلالة الوطنية الرابعة/ سلالة آشور الرابعة في مدينة آشور- </w:t>
      </w:r>
      <w:r>
        <w:rPr>
          <w:rFonts w:ascii="Times New Roman" w:eastAsia="Times New Roman" w:hAnsi="Times New Roman" w:cs="Times New Roman"/>
          <w:color w:val="181717"/>
          <w:sz w:val="26"/>
        </w:rPr>
        <w:t>Assur IV</w:t>
      </w:r>
      <w:r>
        <w:rPr>
          <w:rFonts w:ascii="Times New Roman" w:eastAsia="Times New Roman" w:hAnsi="Times New Roman" w:cs="Times New Roman"/>
          <w:color w:val="181717"/>
          <w:sz w:val="26"/>
          <w:szCs w:val="26"/>
          <w:rtl/>
        </w:rPr>
        <w:t>-</w:t>
      </w:r>
    </w:p>
    <w:p w:rsidR="00A84D01" w:rsidRDefault="00CD183F">
      <w:pPr>
        <w:numPr>
          <w:ilvl w:val="0"/>
          <w:numId w:val="28"/>
        </w:numPr>
        <w:spacing w:after="11" w:line="268" w:lineRule="auto"/>
        <w:ind w:hanging="289"/>
        <w:jc w:val="left"/>
      </w:pPr>
      <w:r>
        <w:rPr>
          <w:rFonts w:ascii="Times New Roman" w:eastAsia="Times New Roman" w:hAnsi="Times New Roman" w:cs="Times New Roman"/>
          <w:color w:val="181717"/>
          <w:sz w:val="26"/>
          <w:szCs w:val="26"/>
          <w:rtl/>
        </w:rPr>
        <w:t xml:space="preserve">آشور أوبالط الأول- </w:t>
      </w:r>
      <w:r>
        <w:rPr>
          <w:rFonts w:ascii="Times New Roman" w:eastAsia="Times New Roman" w:hAnsi="Times New Roman" w:cs="Times New Roman"/>
          <w:color w:val="181717"/>
          <w:sz w:val="26"/>
        </w:rPr>
        <w:t>Ashur Uballit I</w:t>
      </w:r>
      <w:r>
        <w:rPr>
          <w:rFonts w:ascii="Times New Roman" w:eastAsia="Times New Roman" w:hAnsi="Times New Roman" w:cs="Times New Roman"/>
          <w:color w:val="181717"/>
          <w:sz w:val="26"/>
          <w:szCs w:val="26"/>
          <w:rtl/>
        </w:rPr>
        <w:t xml:space="preserve">-، تميز هذا الملك الشجاع </w:t>
      </w:r>
      <w:r>
        <w:rPr>
          <w:rFonts w:ascii="Times New Roman" w:eastAsia="Times New Roman" w:hAnsi="Times New Roman" w:cs="Times New Roman"/>
          <w:color w:val="181717"/>
          <w:sz w:val="26"/>
          <w:szCs w:val="26"/>
        </w:rPr>
        <w:t>١٣٦٣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١٣٢٨</w:t>
      </w:r>
      <w:r>
        <w:rPr>
          <w:rFonts w:ascii="Times New Roman" w:eastAsia="Times New Roman" w:hAnsi="Times New Roman" w:cs="Times New Roman"/>
          <w:color w:val="181717"/>
          <w:sz w:val="26"/>
          <w:szCs w:val="26"/>
          <w:rtl/>
        </w:rPr>
        <w:t xml:space="preserve"> ق.م وأبن أريبا أدد -</w:t>
      </w:r>
      <w:r>
        <w:rPr>
          <w:rFonts w:ascii="Times New Roman" w:eastAsia="Times New Roman" w:hAnsi="Times New Roman" w:cs="Times New Roman"/>
          <w:color w:val="181717"/>
          <w:sz w:val="26"/>
        </w:rPr>
        <w:t>Eriba-Adad</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بثورته على الخوريين الذين أنتزعوا الإقليم من الحثيينوتمكن بمساعدة الحثيين من القضاء على دولتهم ،كما زوج أبنته للملك البابلي -</w:t>
      </w:r>
      <w:r>
        <w:rPr>
          <w:rFonts w:ascii="Times New Roman" w:eastAsia="Times New Roman" w:hAnsi="Times New Roman" w:cs="Times New Roman"/>
          <w:color w:val="181717"/>
          <w:sz w:val="26"/>
        </w:rPr>
        <w:t>Burna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Burish II</w:t>
      </w:r>
      <w:r>
        <w:rPr>
          <w:rFonts w:ascii="Times New Roman" w:eastAsia="Times New Roman" w:hAnsi="Times New Roman" w:cs="Times New Roman"/>
          <w:color w:val="181717"/>
          <w:sz w:val="26"/>
          <w:szCs w:val="26"/>
          <w:rtl/>
        </w:rPr>
        <w:t>- من أجل المصاهرة السياسية وبعد إغتيال بورنا بورياش الثاني ، عمل آشورأوبالط على تنصيب حفيده البابلي ملكاً على بابل</w:t>
      </w:r>
      <w:r>
        <w:rPr>
          <w:rFonts w:ascii="Times New Roman" w:eastAsia="Times New Roman" w:hAnsi="Times New Roman" w:cs="Times New Roman"/>
          <w:color w:val="181717"/>
          <w:sz w:val="26"/>
          <w:szCs w:val="26"/>
          <w:rtl/>
        </w:rPr>
        <w:t>.</w:t>
      </w:r>
    </w:p>
    <w:p w:rsidR="00A84D01" w:rsidRDefault="00CD183F">
      <w:pPr>
        <w:numPr>
          <w:ilvl w:val="0"/>
          <w:numId w:val="28"/>
        </w:numPr>
        <w:spacing w:after="22"/>
        <w:ind w:hanging="289"/>
        <w:jc w:val="left"/>
      </w:pPr>
      <w:r>
        <w:rPr>
          <w:rFonts w:ascii="Times New Roman" w:eastAsia="Times New Roman" w:hAnsi="Times New Roman" w:cs="Times New Roman"/>
          <w:color w:val="181717"/>
          <w:sz w:val="26"/>
          <w:szCs w:val="26"/>
          <w:rtl/>
        </w:rPr>
        <w:t xml:space="preserve">إنليل نيراري- </w:t>
      </w:r>
      <w:r>
        <w:rPr>
          <w:rFonts w:ascii="Times New Roman" w:eastAsia="Times New Roman" w:hAnsi="Times New Roman" w:cs="Times New Roman"/>
          <w:color w:val="181717"/>
          <w:sz w:val="26"/>
        </w:rPr>
        <w:t>Enlil-nirari</w:t>
      </w:r>
      <w:r>
        <w:rPr>
          <w:rFonts w:ascii="Times New Roman" w:eastAsia="Times New Roman" w:hAnsi="Times New Roman" w:cs="Times New Roman"/>
          <w:color w:val="181717"/>
          <w:sz w:val="26"/>
          <w:szCs w:val="26"/>
          <w:rtl/>
        </w:rPr>
        <w:t xml:space="preserve">- حكم للفترة </w:t>
      </w:r>
      <w:r>
        <w:rPr>
          <w:rFonts w:ascii="Times New Roman" w:eastAsia="Times New Roman" w:hAnsi="Times New Roman" w:cs="Times New Roman"/>
          <w:color w:val="181717"/>
          <w:sz w:val="26"/>
          <w:szCs w:val="26"/>
        </w:rPr>
        <w:t>١٣٢٧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١٣١٨</w:t>
      </w:r>
      <w:r>
        <w:rPr>
          <w:rFonts w:ascii="Times New Roman" w:eastAsia="Times New Roman" w:hAnsi="Times New Roman" w:cs="Times New Roman"/>
          <w:color w:val="181717"/>
          <w:sz w:val="26"/>
          <w:szCs w:val="26"/>
          <w:rtl/>
        </w:rPr>
        <w:t xml:space="preserve"> ق.م </w:t>
      </w:r>
    </w:p>
    <w:p w:rsidR="00A84D01" w:rsidRDefault="00CD183F">
      <w:pPr>
        <w:numPr>
          <w:ilvl w:val="0"/>
          <w:numId w:val="28"/>
        </w:numPr>
        <w:spacing w:after="22"/>
        <w:ind w:hanging="289"/>
        <w:jc w:val="left"/>
      </w:pPr>
      <w:r>
        <w:rPr>
          <w:rFonts w:ascii="Times New Roman" w:eastAsia="Times New Roman" w:hAnsi="Times New Roman" w:cs="Times New Roman"/>
          <w:color w:val="181717"/>
          <w:sz w:val="26"/>
          <w:szCs w:val="26"/>
          <w:rtl/>
        </w:rPr>
        <w:t xml:space="preserve">أريك دين إيلي- </w:t>
      </w:r>
      <w:r>
        <w:rPr>
          <w:rFonts w:ascii="Times New Roman" w:eastAsia="Times New Roman" w:hAnsi="Times New Roman" w:cs="Times New Roman"/>
          <w:color w:val="181717"/>
          <w:sz w:val="26"/>
        </w:rPr>
        <w:t>Arik-den-ili</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١٣١٧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١٣٠٦</w:t>
      </w:r>
      <w:r>
        <w:rPr>
          <w:rFonts w:ascii="Times New Roman" w:eastAsia="Times New Roman" w:hAnsi="Times New Roman" w:cs="Times New Roman"/>
          <w:color w:val="181717"/>
          <w:sz w:val="26"/>
          <w:szCs w:val="26"/>
          <w:rtl/>
        </w:rPr>
        <w:t xml:space="preserve"> ق.م</w:t>
      </w:r>
    </w:p>
    <w:p w:rsidR="00A84D01" w:rsidRDefault="00CD183F">
      <w:pPr>
        <w:numPr>
          <w:ilvl w:val="0"/>
          <w:numId w:val="28"/>
        </w:numPr>
        <w:spacing w:after="0"/>
        <w:ind w:hanging="289"/>
        <w:jc w:val="left"/>
      </w:pPr>
      <w:r>
        <w:rPr>
          <w:rFonts w:ascii="Times New Roman" w:eastAsia="Times New Roman" w:hAnsi="Times New Roman" w:cs="Times New Roman"/>
          <w:color w:val="181717"/>
          <w:sz w:val="26"/>
          <w:szCs w:val="26"/>
          <w:rtl/>
        </w:rPr>
        <w:t xml:space="preserve">أدد نيراري الأول- </w:t>
      </w:r>
      <w:r>
        <w:rPr>
          <w:rFonts w:ascii="Times New Roman" w:eastAsia="Times New Roman" w:hAnsi="Times New Roman" w:cs="Times New Roman"/>
          <w:color w:val="181717"/>
          <w:sz w:val="26"/>
        </w:rPr>
        <w:t>Adad-Narari I</w:t>
      </w:r>
      <w:r>
        <w:rPr>
          <w:rFonts w:ascii="Times New Roman" w:eastAsia="Times New Roman" w:hAnsi="Times New Roman" w:cs="Times New Roman"/>
          <w:color w:val="181717"/>
          <w:sz w:val="26"/>
          <w:szCs w:val="26"/>
          <w:rtl/>
        </w:rPr>
        <w:t xml:space="preserve"> - الفترة </w:t>
      </w:r>
      <w:r>
        <w:rPr>
          <w:rFonts w:ascii="Times New Roman" w:eastAsia="Times New Roman" w:hAnsi="Times New Roman" w:cs="Times New Roman"/>
          <w:color w:val="181717"/>
          <w:sz w:val="26"/>
          <w:szCs w:val="26"/>
        </w:rPr>
        <w:t>١٣٠٥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١٢٧٤</w:t>
      </w:r>
      <w:r>
        <w:rPr>
          <w:rFonts w:ascii="Times New Roman" w:eastAsia="Times New Roman" w:hAnsi="Times New Roman" w:cs="Times New Roman"/>
          <w:color w:val="181717"/>
          <w:sz w:val="26"/>
          <w:szCs w:val="26"/>
          <w:rtl/>
        </w:rPr>
        <w:t xml:space="preserve"> ق.م</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22"/>
        <w:ind w:left="-3" w:hanging="10"/>
        <w:jc w:val="left"/>
      </w:pPr>
      <w:r>
        <w:rPr>
          <w:rFonts w:ascii="Times New Roman" w:eastAsia="Times New Roman" w:hAnsi="Times New Roman" w:cs="Times New Roman"/>
          <w:color w:val="181717"/>
          <w:sz w:val="26"/>
        </w:rPr>
        <w:t>VI</w:t>
      </w:r>
      <w:r>
        <w:rPr>
          <w:rFonts w:ascii="Times New Roman" w:eastAsia="Times New Roman" w:hAnsi="Times New Roman" w:cs="Times New Roman"/>
          <w:color w:val="181717"/>
          <w:sz w:val="26"/>
          <w:szCs w:val="26"/>
          <w:rtl/>
        </w:rPr>
        <w:t xml:space="preserve">- السلالة الوطنية الخامسة/ سلالة كلخو الأولى- </w:t>
      </w:r>
      <w:r>
        <w:rPr>
          <w:rFonts w:ascii="Times New Roman" w:eastAsia="Times New Roman" w:hAnsi="Times New Roman" w:cs="Times New Roman"/>
          <w:color w:val="181717"/>
          <w:sz w:val="26"/>
        </w:rPr>
        <w:t>Kalkhu I</w:t>
      </w:r>
      <w:r>
        <w:rPr>
          <w:rFonts w:ascii="Times New Roman" w:eastAsia="Times New Roman" w:hAnsi="Times New Roman" w:cs="Times New Roman"/>
          <w:color w:val="181717"/>
          <w:sz w:val="26"/>
          <w:szCs w:val="26"/>
          <w:rtl/>
        </w:rPr>
        <w:t>-</w:t>
      </w:r>
    </w:p>
    <w:p w:rsidR="00A84D01" w:rsidRDefault="00CD183F">
      <w:pPr>
        <w:numPr>
          <w:ilvl w:val="0"/>
          <w:numId w:val="29"/>
        </w:numPr>
        <w:spacing w:after="11" w:line="268" w:lineRule="auto"/>
        <w:ind w:hanging="289"/>
        <w:jc w:val="left"/>
      </w:pPr>
      <w:r>
        <w:rPr>
          <w:rFonts w:ascii="Times New Roman" w:eastAsia="Times New Roman" w:hAnsi="Times New Roman" w:cs="Times New Roman"/>
          <w:color w:val="181717"/>
          <w:sz w:val="26"/>
          <w:szCs w:val="26"/>
          <w:rtl/>
        </w:rPr>
        <w:t xml:space="preserve">شلمنصر الأول- </w:t>
      </w:r>
      <w:r>
        <w:rPr>
          <w:rFonts w:ascii="Times New Roman" w:eastAsia="Times New Roman" w:hAnsi="Times New Roman" w:cs="Times New Roman"/>
          <w:color w:val="181717"/>
          <w:sz w:val="26"/>
        </w:rPr>
        <w:t>Shalmaneser 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فترة إزدهار </w:t>
      </w:r>
      <w:r>
        <w:rPr>
          <w:rFonts w:ascii="Times New Roman" w:eastAsia="Times New Roman" w:hAnsi="Times New Roman" w:cs="Times New Roman"/>
          <w:color w:val="181717"/>
          <w:sz w:val="26"/>
          <w:szCs w:val="26"/>
        </w:rPr>
        <w:t>١٢٧٣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١٢٤٤</w:t>
      </w:r>
      <w:r>
        <w:rPr>
          <w:rFonts w:ascii="Times New Roman" w:eastAsia="Times New Roman" w:hAnsi="Times New Roman" w:cs="Times New Roman"/>
          <w:color w:val="181717"/>
          <w:sz w:val="26"/>
          <w:szCs w:val="26"/>
          <w:rtl/>
        </w:rPr>
        <w:t xml:space="preserve"> ق.م بنى عاصمة جديدة هيّ كلخو (نمرود)، أضعف الحثيين -</w:t>
      </w:r>
      <w:r>
        <w:rPr>
          <w:rFonts w:ascii="Times New Roman" w:eastAsia="Times New Roman" w:hAnsi="Times New Roman" w:cs="Times New Roman"/>
          <w:color w:val="181717"/>
          <w:sz w:val="26"/>
        </w:rPr>
        <w:t>Hittite</w:t>
      </w:r>
      <w:r>
        <w:rPr>
          <w:rFonts w:ascii="Times New Roman" w:eastAsia="Times New Roman" w:hAnsi="Times New Roman" w:cs="Times New Roman"/>
          <w:color w:val="181717"/>
          <w:sz w:val="26"/>
          <w:szCs w:val="26"/>
          <w:rtl/>
        </w:rPr>
        <w:t xml:space="preserve">- وأحتل أورارتي- </w:t>
      </w:r>
      <w:r>
        <w:rPr>
          <w:rFonts w:ascii="Times New Roman" w:eastAsia="Times New Roman" w:hAnsi="Times New Roman" w:cs="Times New Roman"/>
          <w:color w:val="181717"/>
          <w:sz w:val="26"/>
        </w:rPr>
        <w:t>Urarti</w:t>
      </w:r>
      <w:r>
        <w:rPr>
          <w:rFonts w:ascii="Times New Roman" w:eastAsia="Times New Roman" w:hAnsi="Times New Roman" w:cs="Times New Roman"/>
          <w:color w:val="181717"/>
          <w:sz w:val="26"/>
          <w:szCs w:val="26"/>
          <w:rtl/>
        </w:rPr>
        <w:t>-</w:t>
      </w:r>
    </w:p>
    <w:p w:rsidR="00A84D01" w:rsidRDefault="00CD183F">
      <w:pPr>
        <w:numPr>
          <w:ilvl w:val="0"/>
          <w:numId w:val="29"/>
        </w:numPr>
        <w:spacing w:after="11" w:line="268" w:lineRule="auto"/>
        <w:ind w:hanging="289"/>
        <w:jc w:val="left"/>
      </w:pPr>
      <w:r>
        <w:rPr>
          <w:rFonts w:ascii="Times New Roman" w:eastAsia="Times New Roman" w:hAnsi="Times New Roman" w:cs="Times New Roman"/>
          <w:color w:val="181717"/>
          <w:sz w:val="26"/>
          <w:szCs w:val="26"/>
          <w:rtl/>
        </w:rPr>
        <w:t xml:space="preserve">توكلتي ننورتا الأول- </w:t>
      </w:r>
      <w:r>
        <w:rPr>
          <w:rFonts w:ascii="Times New Roman" w:eastAsia="Times New Roman" w:hAnsi="Times New Roman" w:cs="Times New Roman"/>
          <w:color w:val="181717"/>
          <w:sz w:val="26"/>
        </w:rPr>
        <w:t>Tukulti-Ninurta I</w:t>
      </w:r>
      <w:r>
        <w:rPr>
          <w:rFonts w:ascii="Times New Roman" w:eastAsia="Times New Roman" w:hAnsi="Times New Roman" w:cs="Times New Roman"/>
          <w:color w:val="181717"/>
          <w:sz w:val="26"/>
          <w:szCs w:val="26"/>
          <w:rtl/>
        </w:rPr>
        <w:t xml:space="preserve">- ملك قوي غزا بابل فكسره البابليونوأنتهى عهده </w:t>
      </w:r>
      <w:r>
        <w:rPr>
          <w:rFonts w:ascii="Times New Roman" w:eastAsia="Times New Roman" w:hAnsi="Times New Roman" w:cs="Times New Roman"/>
          <w:color w:val="181717"/>
          <w:sz w:val="26"/>
          <w:szCs w:val="26"/>
        </w:rPr>
        <w:t>١٢٤٣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١٢٠٧</w:t>
      </w:r>
      <w:r>
        <w:rPr>
          <w:rFonts w:ascii="Times New Roman" w:eastAsia="Times New Roman" w:hAnsi="Times New Roman" w:cs="Times New Roman"/>
          <w:color w:val="181717"/>
          <w:sz w:val="26"/>
          <w:szCs w:val="26"/>
          <w:rtl/>
        </w:rPr>
        <w:t xml:space="preserve"> ق.م بإغتياله على يدي أبنه آشور نادن أبلي</w:t>
      </w:r>
    </w:p>
    <w:p w:rsidR="00A84D01" w:rsidRDefault="00CD183F">
      <w:pPr>
        <w:numPr>
          <w:ilvl w:val="0"/>
          <w:numId w:val="29"/>
        </w:numPr>
        <w:spacing w:after="11" w:line="268" w:lineRule="auto"/>
        <w:ind w:hanging="289"/>
        <w:jc w:val="left"/>
      </w:pPr>
      <w:r>
        <w:rPr>
          <w:rFonts w:ascii="Times New Roman" w:eastAsia="Times New Roman" w:hAnsi="Times New Roman" w:cs="Times New Roman"/>
          <w:color w:val="181717"/>
          <w:sz w:val="26"/>
          <w:szCs w:val="26"/>
          <w:rtl/>
        </w:rPr>
        <w:t>آشور نادن أبلي-</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Assur-nadin-apli</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١٢٠٧</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١٢٠٤</w:t>
      </w:r>
      <w:r>
        <w:rPr>
          <w:rFonts w:ascii="Times New Roman" w:eastAsia="Times New Roman" w:hAnsi="Times New Roman" w:cs="Times New Roman"/>
          <w:color w:val="181717"/>
          <w:sz w:val="26"/>
          <w:szCs w:val="26"/>
          <w:rtl/>
        </w:rPr>
        <w:t xml:space="preserve"> ؟ ، بداية عهد مظلم أستمر قرابة مائة عام</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آشور نيراري الثالث- </w:t>
      </w:r>
      <w:r>
        <w:rPr>
          <w:rFonts w:ascii="Times New Roman" w:eastAsia="Times New Roman" w:hAnsi="Times New Roman" w:cs="Times New Roman"/>
          <w:color w:val="181717"/>
          <w:sz w:val="26"/>
        </w:rPr>
        <w:t>Assur Nirari III</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١٢٠٣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١١٩٨</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إنليل كودوري أوصر- </w:t>
      </w:r>
      <w:r>
        <w:rPr>
          <w:rFonts w:ascii="Times New Roman" w:eastAsia="Times New Roman" w:hAnsi="Times New Roman" w:cs="Times New Roman"/>
          <w:color w:val="181717"/>
          <w:sz w:val="26"/>
        </w:rPr>
        <w:t>Enlil-Kudur-usur</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١١٩٧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١١٩٣</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ننورتا آبل إيكور- </w:t>
      </w:r>
      <w:r>
        <w:rPr>
          <w:rFonts w:ascii="Times New Roman" w:eastAsia="Times New Roman" w:hAnsi="Times New Roman" w:cs="Times New Roman"/>
          <w:color w:val="181717"/>
          <w:sz w:val="26"/>
        </w:rPr>
        <w:t>Ninurta-apil-ekur</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١١٩٢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١١٨٠</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11" w:line="268" w:lineRule="auto"/>
        <w:ind w:hanging="289"/>
        <w:jc w:val="left"/>
      </w:pPr>
      <w:r>
        <w:rPr>
          <w:rFonts w:ascii="Times New Roman" w:eastAsia="Times New Roman" w:hAnsi="Times New Roman" w:cs="Times New Roman"/>
          <w:color w:val="181717"/>
          <w:sz w:val="26"/>
          <w:szCs w:val="26"/>
          <w:rtl/>
        </w:rPr>
        <w:t xml:space="preserve">آشور دان الأول- </w:t>
      </w:r>
      <w:r>
        <w:rPr>
          <w:rFonts w:ascii="Times New Roman" w:eastAsia="Times New Roman" w:hAnsi="Times New Roman" w:cs="Times New Roman"/>
          <w:color w:val="181717"/>
          <w:sz w:val="26"/>
        </w:rPr>
        <w:t>Ashur-Dan I</w:t>
      </w:r>
      <w:r>
        <w:rPr>
          <w:rFonts w:ascii="Times New Roman" w:eastAsia="Times New Roman" w:hAnsi="Times New Roman" w:cs="Times New Roman"/>
          <w:color w:val="181717"/>
          <w:sz w:val="26"/>
          <w:szCs w:val="26"/>
          <w:rtl/>
        </w:rPr>
        <w:t xml:space="preserve">- للفترة </w:t>
      </w:r>
      <w:r>
        <w:rPr>
          <w:rFonts w:ascii="Times New Roman" w:eastAsia="Times New Roman" w:hAnsi="Times New Roman" w:cs="Times New Roman"/>
          <w:color w:val="181717"/>
          <w:sz w:val="26"/>
          <w:szCs w:val="26"/>
        </w:rPr>
        <w:t>١١٧٨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١١٣٣</w:t>
      </w:r>
      <w:r>
        <w:rPr>
          <w:rFonts w:ascii="Times New Roman" w:eastAsia="Times New Roman" w:hAnsi="Times New Roman" w:cs="Times New Roman"/>
          <w:color w:val="181717"/>
          <w:sz w:val="26"/>
          <w:szCs w:val="26"/>
          <w:rtl/>
        </w:rPr>
        <w:t xml:space="preserve"> ق.م ، عادت آشور في عهده للسلطة المركزية في بابل</w:t>
      </w:r>
    </w:p>
    <w:p w:rsidR="00A84D01" w:rsidRDefault="00CD183F">
      <w:pPr>
        <w:numPr>
          <w:ilvl w:val="0"/>
          <w:numId w:val="29"/>
        </w:numPr>
        <w:spacing w:after="11" w:line="268" w:lineRule="auto"/>
        <w:ind w:hanging="289"/>
        <w:jc w:val="left"/>
      </w:pPr>
      <w:r>
        <w:rPr>
          <w:rFonts w:ascii="Times New Roman" w:eastAsia="Times New Roman" w:hAnsi="Times New Roman" w:cs="Times New Roman"/>
          <w:color w:val="181717"/>
          <w:sz w:val="26"/>
          <w:szCs w:val="26"/>
          <w:rtl/>
        </w:rPr>
        <w:lastRenderedPageBreak/>
        <w:t xml:space="preserve">آشور ريش إيشي- </w:t>
      </w:r>
      <w:r>
        <w:rPr>
          <w:rFonts w:ascii="Times New Roman" w:eastAsia="Times New Roman" w:hAnsi="Times New Roman" w:cs="Times New Roman"/>
          <w:color w:val="181717"/>
          <w:sz w:val="26"/>
        </w:rPr>
        <w:t>Assur-resh-ishi I</w:t>
      </w:r>
      <w:r>
        <w:rPr>
          <w:rFonts w:ascii="Times New Roman" w:eastAsia="Times New Roman" w:hAnsi="Times New Roman" w:cs="Times New Roman"/>
          <w:color w:val="181717"/>
          <w:sz w:val="26"/>
          <w:szCs w:val="26"/>
          <w:rtl/>
        </w:rPr>
        <w:t xml:space="preserve">- للفترة </w:t>
      </w:r>
      <w:r>
        <w:rPr>
          <w:rFonts w:ascii="Times New Roman" w:eastAsia="Times New Roman" w:hAnsi="Times New Roman" w:cs="Times New Roman"/>
          <w:color w:val="181717"/>
          <w:sz w:val="26"/>
          <w:szCs w:val="26"/>
        </w:rPr>
        <w:t>١١٣٢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١١١٥</w:t>
      </w:r>
      <w:r>
        <w:rPr>
          <w:rFonts w:ascii="Times New Roman" w:eastAsia="Times New Roman" w:hAnsi="Times New Roman" w:cs="Times New Roman"/>
          <w:color w:val="181717"/>
          <w:sz w:val="26"/>
          <w:szCs w:val="26"/>
          <w:rtl/>
        </w:rPr>
        <w:t xml:space="preserve"> ق.م حروب مع نبوخذ نصر الأول وإنتزاع بعض أراضي الإقليم من بابل ، بداية إنتعاش دولة آشور</w:t>
      </w:r>
    </w:p>
    <w:p w:rsidR="00A84D01" w:rsidRDefault="00CD183F">
      <w:pPr>
        <w:numPr>
          <w:ilvl w:val="0"/>
          <w:numId w:val="29"/>
        </w:numPr>
        <w:spacing w:after="11" w:line="268" w:lineRule="auto"/>
        <w:ind w:hanging="289"/>
        <w:jc w:val="left"/>
      </w:pPr>
      <w:r>
        <w:rPr>
          <w:rFonts w:ascii="Times New Roman" w:eastAsia="Times New Roman" w:hAnsi="Times New Roman" w:cs="Times New Roman"/>
          <w:color w:val="181717"/>
          <w:sz w:val="26"/>
          <w:szCs w:val="26"/>
          <w:rtl/>
        </w:rPr>
        <w:t xml:space="preserve">تجلاثبلاصر الأول- </w:t>
      </w:r>
      <w:r>
        <w:rPr>
          <w:rFonts w:ascii="Times New Roman" w:eastAsia="Times New Roman" w:hAnsi="Times New Roman" w:cs="Times New Roman"/>
          <w:color w:val="181717"/>
          <w:sz w:val="26"/>
        </w:rPr>
        <w:t>Tiglath-Pileser I</w:t>
      </w:r>
      <w:r>
        <w:rPr>
          <w:rFonts w:ascii="Times New Roman" w:eastAsia="Times New Roman" w:hAnsi="Times New Roman" w:cs="Times New Roman"/>
          <w:color w:val="181717"/>
          <w:sz w:val="26"/>
          <w:szCs w:val="26"/>
          <w:rtl/>
        </w:rPr>
        <w:t xml:space="preserve">- خلف أباه آشور ريش إيشي ووسع مساحةدولة آشور على حساب الأخلامو في سوريا القديمة ،تم إغتياله من قبل أشارد آبل إيكورالذي حكم بحسب باقر للفترة </w:t>
      </w:r>
      <w:r>
        <w:rPr>
          <w:rFonts w:ascii="Times New Roman" w:eastAsia="Times New Roman" w:hAnsi="Times New Roman" w:cs="Times New Roman"/>
          <w:color w:val="181717"/>
          <w:sz w:val="26"/>
          <w:szCs w:val="26"/>
        </w:rPr>
        <w:t>١٠٧٦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١٠٧٥</w:t>
      </w:r>
      <w:r>
        <w:rPr>
          <w:rFonts w:ascii="Times New Roman" w:eastAsia="Times New Roman" w:hAnsi="Times New Roman" w:cs="Times New Roman"/>
          <w:color w:val="181717"/>
          <w:sz w:val="26"/>
          <w:szCs w:val="26"/>
          <w:rtl/>
        </w:rPr>
        <w:t xml:space="preserve"> ق.م ، بعد إغتيال تجلاثبلازر دخل الإقليم فترة مظلمة جديدة أستمرت زهاء </w:t>
      </w:r>
      <w:r>
        <w:rPr>
          <w:rFonts w:ascii="Times New Roman" w:eastAsia="Times New Roman" w:hAnsi="Times New Roman" w:cs="Times New Roman"/>
          <w:color w:val="181717"/>
          <w:sz w:val="26"/>
          <w:szCs w:val="26"/>
        </w:rPr>
        <w:t>١٦٦</w:t>
      </w:r>
      <w:r>
        <w:rPr>
          <w:rFonts w:ascii="Times New Roman" w:eastAsia="Times New Roman" w:hAnsi="Times New Roman" w:cs="Times New Roman"/>
          <w:color w:val="181717"/>
          <w:sz w:val="26"/>
          <w:szCs w:val="26"/>
          <w:rtl/>
        </w:rPr>
        <w:t xml:space="preserve"> عاماً حكم خلالها</w:t>
      </w:r>
      <w:r>
        <w:rPr>
          <w:rFonts w:ascii="Times New Roman" w:eastAsia="Times New Roman" w:hAnsi="Times New Roman" w:cs="Times New Roman"/>
          <w:color w:val="181717"/>
          <w:sz w:val="26"/>
          <w:szCs w:val="26"/>
          <w:rtl/>
        </w:rPr>
        <w:t xml:space="preserve"> كل من :</w:t>
      </w:r>
    </w:p>
    <w:p w:rsidR="00A84D01" w:rsidRDefault="00CD183F">
      <w:pPr>
        <w:numPr>
          <w:ilvl w:val="0"/>
          <w:numId w:val="29"/>
        </w:numPr>
        <w:spacing w:after="11" w:line="268" w:lineRule="auto"/>
        <w:ind w:hanging="289"/>
        <w:jc w:val="left"/>
      </w:pPr>
      <w:r>
        <w:rPr>
          <w:rFonts w:ascii="Times New Roman" w:eastAsia="Times New Roman" w:hAnsi="Times New Roman" w:cs="Times New Roman"/>
          <w:color w:val="181717"/>
          <w:sz w:val="26"/>
          <w:szCs w:val="26"/>
          <w:rtl/>
        </w:rPr>
        <w:t xml:space="preserve">أشارد آبل إيكور- </w:t>
      </w:r>
      <w:r>
        <w:rPr>
          <w:rFonts w:ascii="Times New Roman" w:eastAsia="Times New Roman" w:hAnsi="Times New Roman" w:cs="Times New Roman"/>
          <w:color w:val="181717"/>
          <w:sz w:val="26"/>
        </w:rPr>
        <w:t>Ashared-apal-ekur</w:t>
      </w:r>
      <w:r>
        <w:rPr>
          <w:rFonts w:ascii="Times New Roman" w:eastAsia="Times New Roman" w:hAnsi="Times New Roman" w:cs="Times New Roman"/>
          <w:color w:val="181717"/>
          <w:sz w:val="26"/>
          <w:szCs w:val="26"/>
          <w:rtl/>
        </w:rPr>
        <w:t xml:space="preserve">- حكم بحسب باقر للفترة </w:t>
      </w:r>
      <w:r>
        <w:rPr>
          <w:rFonts w:ascii="Times New Roman" w:eastAsia="Times New Roman" w:hAnsi="Times New Roman" w:cs="Times New Roman"/>
          <w:color w:val="181717"/>
          <w:sz w:val="26"/>
          <w:szCs w:val="26"/>
        </w:rPr>
        <w:t>١٠٧٦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١٠٧٥</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آشور بيل كالا- </w:t>
      </w:r>
      <w:r>
        <w:rPr>
          <w:rFonts w:ascii="Times New Roman" w:eastAsia="Times New Roman" w:hAnsi="Times New Roman" w:cs="Times New Roman"/>
          <w:color w:val="181717"/>
          <w:sz w:val="26"/>
        </w:rPr>
        <w:t>Assur-bel-kala</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١٠٧٣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١٠٥٦</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11" w:line="268" w:lineRule="auto"/>
        <w:ind w:hanging="289"/>
        <w:jc w:val="left"/>
      </w:pPr>
      <w:r>
        <w:rPr>
          <w:rFonts w:ascii="Times New Roman" w:eastAsia="Times New Roman" w:hAnsi="Times New Roman" w:cs="Times New Roman"/>
          <w:color w:val="181717"/>
          <w:sz w:val="26"/>
          <w:szCs w:val="26"/>
          <w:rtl/>
        </w:rPr>
        <w:t xml:space="preserve">شمشي أدد الرابع- </w:t>
      </w:r>
      <w:r>
        <w:rPr>
          <w:rFonts w:ascii="Times New Roman" w:eastAsia="Times New Roman" w:hAnsi="Times New Roman" w:cs="Times New Roman"/>
          <w:color w:val="181717"/>
          <w:sz w:val="26"/>
        </w:rPr>
        <w:t>Shamsi-Adad IV</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١٠٥٣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١٠٥٠</w:t>
      </w:r>
      <w:r>
        <w:rPr>
          <w:rFonts w:ascii="Times New Roman" w:eastAsia="Times New Roman" w:hAnsi="Times New Roman" w:cs="Times New Roman"/>
          <w:color w:val="181717"/>
          <w:sz w:val="26"/>
          <w:szCs w:val="26"/>
          <w:rtl/>
        </w:rPr>
        <w:t xml:space="preserve"> ق.م ،حكم بعده ستة من أحفاده ، تزايد في عهده سطوة القبائل الآرامية</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آشور </w:t>
      </w:r>
      <w:r>
        <w:rPr>
          <w:rFonts w:ascii="Times New Roman" w:eastAsia="Times New Roman" w:hAnsi="Times New Roman" w:cs="Times New Roman"/>
          <w:color w:val="181717"/>
          <w:sz w:val="26"/>
          <w:szCs w:val="26"/>
          <w:rtl/>
        </w:rPr>
        <w:t xml:space="preserve">ناصر بال الأول- </w:t>
      </w:r>
      <w:r>
        <w:rPr>
          <w:rFonts w:ascii="Times New Roman" w:eastAsia="Times New Roman" w:hAnsi="Times New Roman" w:cs="Times New Roman"/>
          <w:color w:val="181717"/>
          <w:sz w:val="26"/>
        </w:rPr>
        <w:t>Assur-nasir-pal I</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١٠٥٠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١٠٣٢</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شيلمنصر الثاني- </w:t>
      </w:r>
      <w:r>
        <w:rPr>
          <w:rFonts w:ascii="Times New Roman" w:eastAsia="Times New Roman" w:hAnsi="Times New Roman" w:cs="Times New Roman"/>
          <w:color w:val="181717"/>
          <w:sz w:val="26"/>
        </w:rPr>
        <w:t>Shalmaneser II</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١٠٣١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١٠٢٠</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آشور نيراري الرابع- </w:t>
      </w:r>
      <w:r>
        <w:rPr>
          <w:rFonts w:ascii="Times New Roman" w:eastAsia="Times New Roman" w:hAnsi="Times New Roman" w:cs="Times New Roman"/>
          <w:color w:val="181717"/>
          <w:sz w:val="26"/>
        </w:rPr>
        <w:t>Assur narari IV</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١٠١٩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١٠١٤</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آشور رابي الثاني- </w:t>
      </w:r>
      <w:r>
        <w:rPr>
          <w:rFonts w:ascii="Times New Roman" w:eastAsia="Times New Roman" w:hAnsi="Times New Roman" w:cs="Times New Roman"/>
          <w:color w:val="181717"/>
          <w:sz w:val="26"/>
        </w:rPr>
        <w:t>Assur-rabi II</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١٠١٣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٩٧٣</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آشور ريش إيشي الثاني- </w:t>
      </w:r>
      <w:r>
        <w:rPr>
          <w:rFonts w:ascii="Times New Roman" w:eastAsia="Times New Roman" w:hAnsi="Times New Roman" w:cs="Times New Roman"/>
          <w:color w:val="181717"/>
          <w:sz w:val="26"/>
        </w:rPr>
        <w:t>Assur-resh-ishi II</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٩٧٢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٩٦٨</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22"/>
        <w:ind w:hanging="289"/>
        <w:jc w:val="left"/>
      </w:pPr>
      <w:r>
        <w:rPr>
          <w:rFonts w:ascii="Times New Roman" w:eastAsia="Times New Roman" w:hAnsi="Times New Roman" w:cs="Times New Roman"/>
          <w:color w:val="181717"/>
          <w:sz w:val="26"/>
          <w:szCs w:val="26"/>
          <w:rtl/>
        </w:rPr>
        <w:t xml:space="preserve">تجلاثبلاصر الثاني- </w:t>
      </w:r>
      <w:r>
        <w:rPr>
          <w:rFonts w:ascii="Times New Roman" w:eastAsia="Times New Roman" w:hAnsi="Times New Roman" w:cs="Times New Roman"/>
          <w:color w:val="181717"/>
          <w:sz w:val="26"/>
        </w:rPr>
        <w:t>Tiglath-Pileser II</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٩٦٧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٩٣٥</w:t>
      </w:r>
      <w:r>
        <w:rPr>
          <w:rFonts w:ascii="Times New Roman" w:eastAsia="Times New Roman" w:hAnsi="Times New Roman" w:cs="Times New Roman"/>
          <w:color w:val="181717"/>
          <w:sz w:val="26"/>
          <w:szCs w:val="26"/>
          <w:rtl/>
        </w:rPr>
        <w:t xml:space="preserve"> ق.م</w:t>
      </w:r>
    </w:p>
    <w:p w:rsidR="00A84D01" w:rsidRDefault="00CD183F">
      <w:pPr>
        <w:numPr>
          <w:ilvl w:val="0"/>
          <w:numId w:val="29"/>
        </w:numPr>
        <w:spacing w:after="11" w:line="528" w:lineRule="auto"/>
        <w:ind w:hanging="289"/>
        <w:jc w:val="left"/>
      </w:pPr>
      <w:r>
        <w:rPr>
          <w:rFonts w:ascii="Times New Roman" w:eastAsia="Times New Roman" w:hAnsi="Times New Roman" w:cs="Times New Roman"/>
          <w:color w:val="181717"/>
          <w:sz w:val="26"/>
          <w:szCs w:val="26"/>
          <w:rtl/>
        </w:rPr>
        <w:t xml:space="preserve">آشور دان الثاني- </w:t>
      </w:r>
      <w:r>
        <w:rPr>
          <w:rFonts w:ascii="Times New Roman" w:eastAsia="Times New Roman" w:hAnsi="Times New Roman" w:cs="Times New Roman"/>
          <w:color w:val="181717"/>
          <w:sz w:val="26"/>
        </w:rPr>
        <w:t>Assur Dan II</w:t>
      </w:r>
      <w:r>
        <w:rPr>
          <w:rFonts w:ascii="Times New Roman" w:eastAsia="Times New Roman" w:hAnsi="Times New Roman" w:cs="Times New Roman"/>
          <w:color w:val="181717"/>
          <w:sz w:val="26"/>
          <w:szCs w:val="26"/>
          <w:rtl/>
        </w:rPr>
        <w:t xml:space="preserve">- بحسب باقر </w:t>
      </w:r>
      <w:r>
        <w:rPr>
          <w:rFonts w:ascii="Times New Roman" w:eastAsia="Times New Roman" w:hAnsi="Times New Roman" w:cs="Times New Roman"/>
          <w:color w:val="181717"/>
          <w:sz w:val="26"/>
          <w:szCs w:val="26"/>
        </w:rPr>
        <w:t>٩٣٤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٩١٢</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rPr>
        <w:t>VI</w:t>
      </w:r>
      <w:r>
        <w:rPr>
          <w:rFonts w:ascii="Times New Roman" w:eastAsia="Times New Roman" w:hAnsi="Times New Roman" w:cs="Times New Roman"/>
          <w:color w:val="181717"/>
          <w:sz w:val="26"/>
          <w:szCs w:val="26"/>
          <w:rtl/>
        </w:rPr>
        <w:t xml:space="preserve">- السلالة الوطنية السادسة / سلالة كلخو الثانية- </w:t>
      </w:r>
      <w:r>
        <w:rPr>
          <w:rFonts w:ascii="Times New Roman" w:eastAsia="Times New Roman" w:hAnsi="Times New Roman" w:cs="Times New Roman"/>
          <w:color w:val="181717"/>
          <w:sz w:val="26"/>
        </w:rPr>
        <w:t>Kalkhu I</w:t>
      </w:r>
      <w:r>
        <w:rPr>
          <w:rFonts w:ascii="Times New Roman" w:eastAsia="Times New Roman" w:hAnsi="Times New Roman" w:cs="Times New Roman"/>
          <w:color w:val="181717"/>
          <w:sz w:val="26"/>
          <w:szCs w:val="26"/>
          <w:rtl/>
        </w:rPr>
        <w:t>- الإمبراطورية الأولى</w:t>
      </w:r>
    </w:p>
    <w:p w:rsidR="00A84D01" w:rsidRDefault="00CD183F">
      <w:pPr>
        <w:numPr>
          <w:ilvl w:val="0"/>
          <w:numId w:val="30"/>
        </w:numPr>
        <w:spacing w:after="11" w:line="268" w:lineRule="auto"/>
        <w:ind w:right="-15" w:hanging="289"/>
        <w:jc w:val="both"/>
      </w:pPr>
      <w:r>
        <w:rPr>
          <w:rFonts w:ascii="Times New Roman" w:eastAsia="Times New Roman" w:hAnsi="Times New Roman" w:cs="Times New Roman"/>
          <w:color w:val="181717"/>
          <w:sz w:val="26"/>
          <w:szCs w:val="26"/>
          <w:rtl/>
        </w:rPr>
        <w:t xml:space="preserve">أدد نيراري الثاني- </w:t>
      </w:r>
      <w:r>
        <w:rPr>
          <w:rFonts w:ascii="Times New Roman" w:eastAsia="Times New Roman" w:hAnsi="Times New Roman" w:cs="Times New Roman"/>
          <w:color w:val="181717"/>
          <w:sz w:val="26"/>
        </w:rPr>
        <w:t>Ad</w:t>
      </w:r>
      <w:r>
        <w:rPr>
          <w:rFonts w:ascii="Times New Roman" w:eastAsia="Times New Roman" w:hAnsi="Times New Roman" w:cs="Times New Roman"/>
          <w:color w:val="181717"/>
          <w:sz w:val="26"/>
        </w:rPr>
        <w:t>ad-nerari II</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٩١١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٨٩١</w:t>
      </w:r>
      <w:r>
        <w:rPr>
          <w:rFonts w:ascii="Times New Roman" w:eastAsia="Times New Roman" w:hAnsi="Times New Roman" w:cs="Times New Roman"/>
          <w:color w:val="181717"/>
          <w:sz w:val="26"/>
          <w:szCs w:val="26"/>
          <w:rtl/>
        </w:rPr>
        <w:t xml:space="preserve"> ق.م، بداية إزدهار إقليم آشور وتواصل عصر الملوك الأقوياء</w:t>
      </w:r>
    </w:p>
    <w:p w:rsidR="00A84D01" w:rsidRDefault="00CD183F">
      <w:pPr>
        <w:numPr>
          <w:ilvl w:val="0"/>
          <w:numId w:val="30"/>
        </w:numPr>
        <w:spacing w:after="22"/>
        <w:ind w:right="-15" w:hanging="289"/>
        <w:jc w:val="both"/>
      </w:pPr>
      <w:r>
        <w:rPr>
          <w:rFonts w:ascii="Times New Roman" w:eastAsia="Times New Roman" w:hAnsi="Times New Roman" w:cs="Times New Roman"/>
          <w:color w:val="181717"/>
          <w:sz w:val="26"/>
          <w:szCs w:val="26"/>
          <w:rtl/>
        </w:rPr>
        <w:t xml:space="preserve">توكلتي ننورتا الثاني- </w:t>
      </w:r>
      <w:r>
        <w:rPr>
          <w:rFonts w:ascii="Times New Roman" w:eastAsia="Times New Roman" w:hAnsi="Times New Roman" w:cs="Times New Roman"/>
          <w:color w:val="181717"/>
          <w:sz w:val="26"/>
        </w:rPr>
        <w:t>Tukulti-Ninurta II</w:t>
      </w:r>
      <w:r>
        <w:rPr>
          <w:rFonts w:ascii="Times New Roman" w:eastAsia="Times New Roman" w:hAnsi="Times New Roman" w:cs="Times New Roman"/>
          <w:color w:val="181717"/>
          <w:sz w:val="26"/>
          <w:szCs w:val="26"/>
          <w:rtl/>
        </w:rPr>
        <w:t>- جدد أسوار مدينة آشور</w:t>
      </w:r>
    </w:p>
    <w:p w:rsidR="00A84D01" w:rsidRDefault="00CD183F">
      <w:pPr>
        <w:numPr>
          <w:ilvl w:val="0"/>
          <w:numId w:val="30"/>
        </w:numPr>
        <w:spacing w:after="11" w:line="268" w:lineRule="auto"/>
        <w:ind w:right="-15" w:hanging="289"/>
        <w:jc w:val="both"/>
      </w:pPr>
      <w:r>
        <w:rPr>
          <w:rFonts w:ascii="Times New Roman" w:eastAsia="Times New Roman" w:hAnsi="Times New Roman" w:cs="Times New Roman"/>
          <w:color w:val="181717"/>
          <w:sz w:val="26"/>
          <w:szCs w:val="26"/>
          <w:rtl/>
        </w:rPr>
        <w:t xml:space="preserve">آشور ناصر بال الثاني- </w:t>
      </w:r>
      <w:r>
        <w:rPr>
          <w:rFonts w:ascii="Times New Roman" w:eastAsia="Times New Roman" w:hAnsi="Times New Roman" w:cs="Times New Roman"/>
          <w:color w:val="181717"/>
          <w:sz w:val="26"/>
        </w:rPr>
        <w:t>Assur-nasir-pal II</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٨٨٣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٨٥٩</w:t>
      </w:r>
      <w:r>
        <w:rPr>
          <w:rFonts w:ascii="Times New Roman" w:eastAsia="Times New Roman" w:hAnsi="Times New Roman" w:cs="Times New Roman"/>
          <w:color w:val="181717"/>
          <w:sz w:val="26"/>
          <w:szCs w:val="26"/>
          <w:rtl/>
        </w:rPr>
        <w:t xml:space="preserve"> ق.م، أعاد إعمار كلخو وزينها بالثيران المجنحة / لاما</w:t>
      </w:r>
      <w:r>
        <w:rPr>
          <w:rFonts w:ascii="Times New Roman" w:eastAsia="Times New Roman" w:hAnsi="Times New Roman" w:cs="Times New Roman"/>
          <w:color w:val="181717"/>
          <w:sz w:val="26"/>
          <w:szCs w:val="26"/>
          <w:rtl/>
        </w:rPr>
        <w:t>سو</w:t>
      </w:r>
    </w:p>
    <w:p w:rsidR="00A84D01" w:rsidRDefault="00CD183F">
      <w:pPr>
        <w:numPr>
          <w:ilvl w:val="0"/>
          <w:numId w:val="30"/>
        </w:numPr>
        <w:spacing w:after="11" w:line="268" w:lineRule="auto"/>
        <w:ind w:right="-15" w:hanging="289"/>
        <w:jc w:val="both"/>
      </w:pPr>
      <w:r>
        <w:rPr>
          <w:rFonts w:ascii="Times New Roman" w:eastAsia="Times New Roman" w:hAnsi="Times New Roman" w:cs="Times New Roman"/>
          <w:color w:val="181717"/>
          <w:sz w:val="26"/>
          <w:szCs w:val="26"/>
          <w:rtl/>
        </w:rPr>
        <w:t xml:space="preserve">شلمنصر الثالث- </w:t>
      </w:r>
      <w:r>
        <w:rPr>
          <w:rFonts w:ascii="Times New Roman" w:eastAsia="Times New Roman" w:hAnsi="Times New Roman" w:cs="Times New Roman"/>
          <w:color w:val="181717"/>
          <w:sz w:val="26"/>
        </w:rPr>
        <w:t>Shalmaneser III</w:t>
      </w:r>
      <w:r>
        <w:rPr>
          <w:rFonts w:ascii="Times New Roman" w:eastAsia="Times New Roman" w:hAnsi="Times New Roman" w:cs="Times New Roman"/>
          <w:color w:val="181717"/>
          <w:sz w:val="26"/>
          <w:szCs w:val="26"/>
          <w:rtl/>
        </w:rPr>
        <w:t xml:space="preserve">- أنتهى عصره </w:t>
      </w:r>
      <w:r>
        <w:rPr>
          <w:rFonts w:ascii="Times New Roman" w:eastAsia="Times New Roman" w:hAnsi="Times New Roman" w:cs="Times New Roman"/>
          <w:color w:val="181717"/>
          <w:sz w:val="26"/>
          <w:szCs w:val="26"/>
        </w:rPr>
        <w:t>٨٥٨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٨٢٤</w:t>
      </w:r>
      <w:r>
        <w:rPr>
          <w:rFonts w:ascii="Times New Roman" w:eastAsia="Times New Roman" w:hAnsi="Times New Roman" w:cs="Times New Roman"/>
          <w:color w:val="181717"/>
          <w:sz w:val="26"/>
          <w:szCs w:val="26"/>
          <w:rtl/>
        </w:rPr>
        <w:t xml:space="preserve"> ق.م بثورة الفلاحين قادها أحد أبناءه (آشور دانن أبلي) بمؤازرة </w:t>
      </w:r>
      <w:r>
        <w:rPr>
          <w:rFonts w:ascii="Times New Roman" w:eastAsia="Times New Roman" w:hAnsi="Times New Roman" w:cs="Times New Roman"/>
          <w:color w:val="181717"/>
          <w:sz w:val="26"/>
          <w:szCs w:val="26"/>
        </w:rPr>
        <w:t>٢٧</w:t>
      </w:r>
      <w:r>
        <w:rPr>
          <w:rFonts w:ascii="Times New Roman" w:eastAsia="Times New Roman" w:hAnsi="Times New Roman" w:cs="Times New Roman"/>
          <w:color w:val="181717"/>
          <w:sz w:val="26"/>
          <w:szCs w:val="26"/>
          <w:rtl/>
        </w:rPr>
        <w:t xml:space="preserve"> مدينة بينها آشور ونينوى وأربيل وأرابخا (كركوك) فكلف الملك أبنه شمشي أدد الخامس للقضاء على هذه الثورة ، وبرغم تمكنشمشي أدد الخامس من القضاء</w:t>
      </w:r>
      <w:r>
        <w:rPr>
          <w:rFonts w:ascii="Times New Roman" w:eastAsia="Times New Roman" w:hAnsi="Times New Roman" w:cs="Times New Roman"/>
          <w:color w:val="181717"/>
          <w:sz w:val="26"/>
          <w:szCs w:val="26"/>
          <w:rtl/>
        </w:rPr>
        <w:t xml:space="preserve"> عليها بعد أربع سنوات من نشوبها إلا أن إقليم آشور دخلاثرها دوراً جديداً من الإنكماش أستمر لما يقرب من ثمانين عاماً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شمشي أدد الخامس- </w:t>
      </w:r>
      <w:r>
        <w:rPr>
          <w:rFonts w:ascii="Times New Roman" w:eastAsia="Times New Roman" w:hAnsi="Times New Roman" w:cs="Times New Roman"/>
          <w:color w:val="181717"/>
          <w:sz w:val="26"/>
        </w:rPr>
        <w:t>Shamshi-Adad V</w:t>
      </w:r>
      <w:r>
        <w:rPr>
          <w:rFonts w:ascii="Times New Roman" w:eastAsia="Times New Roman" w:hAnsi="Times New Roman" w:cs="Times New Roman"/>
          <w:color w:val="181717"/>
          <w:sz w:val="26"/>
          <w:szCs w:val="26"/>
          <w:rtl/>
        </w:rPr>
        <w:t xml:space="preserve">-  زوج شمورآمات / سمير آميس- </w:t>
      </w:r>
      <w:r>
        <w:rPr>
          <w:rFonts w:ascii="Times New Roman" w:eastAsia="Times New Roman" w:hAnsi="Times New Roman" w:cs="Times New Roman"/>
          <w:color w:val="181717"/>
          <w:sz w:val="26"/>
        </w:rPr>
        <w:t>Shammurammat or Semiramis</w:t>
      </w:r>
      <w:r>
        <w:rPr>
          <w:rFonts w:ascii="Times New Roman" w:eastAsia="Times New Roman" w:hAnsi="Times New Roman" w:cs="Times New Roman"/>
          <w:color w:val="181717"/>
          <w:sz w:val="26"/>
          <w:szCs w:val="26"/>
          <w:rtl/>
        </w:rPr>
        <w:t xml:space="preserve">- أتصف حكمه </w:t>
      </w:r>
      <w:r>
        <w:rPr>
          <w:rFonts w:ascii="Times New Roman" w:eastAsia="Times New Roman" w:hAnsi="Times New Roman" w:cs="Times New Roman"/>
          <w:color w:val="181717"/>
          <w:sz w:val="26"/>
          <w:szCs w:val="26"/>
        </w:rPr>
        <w:t>٨٢٣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٨١١</w:t>
      </w:r>
      <w:r>
        <w:rPr>
          <w:rFonts w:ascii="Times New Roman" w:eastAsia="Times New Roman" w:hAnsi="Times New Roman" w:cs="Times New Roman"/>
          <w:color w:val="181717"/>
          <w:sz w:val="26"/>
          <w:szCs w:val="26"/>
          <w:rtl/>
        </w:rPr>
        <w:t xml:space="preserve"> ق.م بعدم إستقرار </w:t>
      </w:r>
    </w:p>
    <w:p w:rsidR="00A84D01" w:rsidRDefault="00CD183F">
      <w:pPr>
        <w:spacing w:after="22"/>
        <w:ind w:left="-3" w:hanging="10"/>
        <w:jc w:val="left"/>
      </w:pPr>
      <w:r>
        <w:rPr>
          <w:rFonts w:ascii="Times New Roman" w:eastAsia="Times New Roman" w:hAnsi="Times New Roman" w:cs="Times New Roman"/>
          <w:color w:val="181717"/>
          <w:sz w:val="26"/>
          <w:szCs w:val="26"/>
          <w:rtl/>
        </w:rPr>
        <w:t>البلاد</w:t>
      </w:r>
    </w:p>
    <w:p w:rsidR="00A84D01" w:rsidRDefault="00CD183F">
      <w:pPr>
        <w:numPr>
          <w:ilvl w:val="0"/>
          <w:numId w:val="31"/>
        </w:numPr>
        <w:spacing w:after="11" w:line="268" w:lineRule="auto"/>
        <w:ind w:right="-15" w:hanging="9"/>
        <w:jc w:val="both"/>
      </w:pPr>
      <w:r>
        <w:rPr>
          <w:rFonts w:ascii="Times New Roman" w:eastAsia="Times New Roman" w:hAnsi="Times New Roman" w:cs="Times New Roman"/>
          <w:color w:val="181717"/>
          <w:sz w:val="26"/>
          <w:szCs w:val="26"/>
          <w:rtl/>
        </w:rPr>
        <w:lastRenderedPageBreak/>
        <w:t xml:space="preserve">أدد نيراري الثالث- </w:t>
      </w:r>
      <w:r>
        <w:rPr>
          <w:rFonts w:ascii="Times New Roman" w:eastAsia="Times New Roman" w:hAnsi="Times New Roman" w:cs="Times New Roman"/>
          <w:color w:val="181717"/>
          <w:sz w:val="26"/>
        </w:rPr>
        <w:t>Adad-nerari III</w:t>
      </w:r>
      <w:r>
        <w:rPr>
          <w:rFonts w:ascii="Times New Roman" w:eastAsia="Times New Roman" w:hAnsi="Times New Roman" w:cs="Times New Roman"/>
          <w:color w:val="181717"/>
          <w:sz w:val="26"/>
          <w:szCs w:val="26"/>
          <w:rtl/>
        </w:rPr>
        <w:t xml:space="preserve">- حكمت أمه وصية عليه لمدة خمس سنوات قبلإستلامه للحكم </w:t>
      </w:r>
      <w:r>
        <w:rPr>
          <w:rFonts w:ascii="Times New Roman" w:eastAsia="Times New Roman" w:hAnsi="Times New Roman" w:cs="Times New Roman"/>
          <w:color w:val="181717"/>
          <w:sz w:val="26"/>
          <w:szCs w:val="26"/>
        </w:rPr>
        <w:t>٨١٠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٧٨٣</w:t>
      </w:r>
      <w:r>
        <w:rPr>
          <w:rFonts w:ascii="Times New Roman" w:eastAsia="Times New Roman" w:hAnsi="Times New Roman" w:cs="Times New Roman"/>
          <w:color w:val="181717"/>
          <w:sz w:val="26"/>
          <w:szCs w:val="26"/>
          <w:rtl/>
        </w:rPr>
        <w:t xml:space="preserve"> ق.م ، إنصهار إقليم آشور بالحضارة البابلية</w:t>
      </w:r>
    </w:p>
    <w:p w:rsidR="00A84D01" w:rsidRDefault="00CD183F">
      <w:pPr>
        <w:numPr>
          <w:ilvl w:val="0"/>
          <w:numId w:val="31"/>
        </w:numPr>
        <w:spacing w:after="11" w:line="268" w:lineRule="auto"/>
        <w:ind w:right="-15" w:hanging="9"/>
        <w:jc w:val="both"/>
      </w:pPr>
      <w:r>
        <w:rPr>
          <w:rFonts w:ascii="Times New Roman" w:eastAsia="Times New Roman" w:hAnsi="Times New Roman" w:cs="Times New Roman"/>
          <w:color w:val="181717"/>
          <w:sz w:val="26"/>
          <w:szCs w:val="26"/>
          <w:rtl/>
        </w:rPr>
        <w:t xml:space="preserve">شلمنصر الرابع- </w:t>
      </w:r>
      <w:r>
        <w:rPr>
          <w:rFonts w:ascii="Times New Roman" w:eastAsia="Times New Roman" w:hAnsi="Times New Roman" w:cs="Times New Roman"/>
          <w:color w:val="181717"/>
          <w:sz w:val="26"/>
        </w:rPr>
        <w:t>Shalmaneser IV</w:t>
      </w:r>
      <w:r>
        <w:rPr>
          <w:rFonts w:ascii="Times New Roman" w:eastAsia="Times New Roman" w:hAnsi="Times New Roman" w:cs="Times New Roman"/>
          <w:color w:val="181717"/>
          <w:sz w:val="26"/>
          <w:szCs w:val="26"/>
          <w:rtl/>
        </w:rPr>
        <w:t xml:space="preserve">- أبن أدد نيراري الثالث </w:t>
      </w:r>
      <w:r>
        <w:rPr>
          <w:rFonts w:ascii="Times New Roman" w:eastAsia="Times New Roman" w:hAnsi="Times New Roman" w:cs="Times New Roman"/>
          <w:color w:val="181717"/>
          <w:sz w:val="26"/>
          <w:szCs w:val="26"/>
        </w:rPr>
        <w:t>٧٨٢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٧٣٣</w:t>
      </w:r>
      <w:r>
        <w:rPr>
          <w:rFonts w:ascii="Times New Roman" w:eastAsia="Times New Roman" w:hAnsi="Times New Roman" w:cs="Times New Roman"/>
          <w:color w:val="181717"/>
          <w:sz w:val="26"/>
          <w:szCs w:val="26"/>
          <w:rtl/>
        </w:rPr>
        <w:t xml:space="preserve"> ق.م بدأت في عهد ملامح تفكك الدولة الآشورية بتأثير من بابل</w:t>
      </w:r>
    </w:p>
    <w:p w:rsidR="00A84D01" w:rsidRDefault="00CD183F">
      <w:pPr>
        <w:numPr>
          <w:ilvl w:val="0"/>
          <w:numId w:val="31"/>
        </w:numPr>
        <w:spacing w:after="11" w:line="268" w:lineRule="auto"/>
        <w:ind w:right="-15" w:hanging="9"/>
        <w:jc w:val="both"/>
      </w:pPr>
      <w:r>
        <w:rPr>
          <w:rFonts w:ascii="Times New Roman" w:eastAsia="Times New Roman" w:hAnsi="Times New Roman" w:cs="Times New Roman"/>
          <w:color w:val="181717"/>
          <w:sz w:val="26"/>
          <w:szCs w:val="26"/>
          <w:rtl/>
        </w:rPr>
        <w:t xml:space="preserve">آشور دان الثالث- </w:t>
      </w:r>
      <w:r>
        <w:rPr>
          <w:rFonts w:ascii="Times New Roman" w:eastAsia="Times New Roman" w:hAnsi="Times New Roman" w:cs="Times New Roman"/>
          <w:color w:val="181717"/>
          <w:sz w:val="26"/>
        </w:rPr>
        <w:t>Assur-dan III</w:t>
      </w:r>
      <w:r>
        <w:rPr>
          <w:rFonts w:ascii="Times New Roman" w:eastAsia="Times New Roman" w:hAnsi="Times New Roman" w:cs="Times New Roman"/>
          <w:color w:val="181717"/>
          <w:sz w:val="26"/>
          <w:szCs w:val="26"/>
          <w:rtl/>
        </w:rPr>
        <w:t xml:space="preserve"> - أتسم عهده </w:t>
      </w:r>
      <w:r>
        <w:rPr>
          <w:rFonts w:ascii="Times New Roman" w:eastAsia="Times New Roman" w:hAnsi="Times New Roman" w:cs="Times New Roman"/>
          <w:color w:val="181717"/>
          <w:sz w:val="26"/>
          <w:szCs w:val="26"/>
        </w:rPr>
        <w:t>٧٧٢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٧٥٥</w:t>
      </w:r>
      <w:r>
        <w:rPr>
          <w:rFonts w:ascii="Times New Roman" w:eastAsia="Times New Roman" w:hAnsi="Times New Roman" w:cs="Times New Roman"/>
          <w:color w:val="181717"/>
          <w:sz w:val="26"/>
          <w:szCs w:val="26"/>
          <w:rtl/>
        </w:rPr>
        <w:t xml:space="preserve"> ق.م بتحرش الدويلات الآرامية بالإقليم ومحاولة إحتوائه ، وباء الطاعون يفتك بإقليم آشور</w:t>
      </w:r>
    </w:p>
    <w:p w:rsidR="00A84D01" w:rsidRDefault="00CD183F">
      <w:pPr>
        <w:numPr>
          <w:ilvl w:val="0"/>
          <w:numId w:val="31"/>
        </w:numPr>
        <w:spacing w:after="11" w:line="268" w:lineRule="auto"/>
        <w:ind w:right="-15" w:hanging="9"/>
        <w:jc w:val="both"/>
      </w:pPr>
      <w:r>
        <w:rPr>
          <w:rFonts w:ascii="Times New Roman" w:eastAsia="Times New Roman" w:hAnsi="Times New Roman" w:cs="Times New Roman"/>
          <w:color w:val="181717"/>
          <w:sz w:val="26"/>
          <w:szCs w:val="26"/>
          <w:rtl/>
        </w:rPr>
        <w:t xml:space="preserve">آشور نيراري الخامس- </w:t>
      </w:r>
      <w:r>
        <w:rPr>
          <w:rFonts w:ascii="Times New Roman" w:eastAsia="Times New Roman" w:hAnsi="Times New Roman" w:cs="Times New Roman"/>
          <w:color w:val="181717"/>
          <w:sz w:val="26"/>
        </w:rPr>
        <w:t>Assur-nerari V</w:t>
      </w:r>
      <w:r>
        <w:rPr>
          <w:rFonts w:ascii="Times New Roman" w:eastAsia="Times New Roman" w:hAnsi="Times New Roman" w:cs="Times New Roman"/>
          <w:color w:val="181717"/>
          <w:sz w:val="26"/>
          <w:szCs w:val="26"/>
          <w:rtl/>
        </w:rPr>
        <w:t xml:space="preserve">- حدثت في عهده </w:t>
      </w:r>
      <w:r>
        <w:rPr>
          <w:rFonts w:ascii="Times New Roman" w:eastAsia="Times New Roman" w:hAnsi="Times New Roman" w:cs="Times New Roman"/>
          <w:color w:val="181717"/>
          <w:sz w:val="26"/>
          <w:szCs w:val="26"/>
        </w:rPr>
        <w:t>٧٥٤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٧٤٥</w:t>
      </w:r>
      <w:r>
        <w:rPr>
          <w:rFonts w:ascii="Times New Roman" w:eastAsia="Times New Roman" w:hAnsi="Times New Roman" w:cs="Times New Roman"/>
          <w:color w:val="181717"/>
          <w:sz w:val="26"/>
          <w:szCs w:val="26"/>
          <w:rtl/>
        </w:rPr>
        <w:t xml:space="preserve"> ق.م ثورة أدت إلى القضاء عليه في قصره في كلخو</w:t>
      </w:r>
    </w:p>
    <w:p w:rsidR="00A84D01" w:rsidRDefault="00CD183F">
      <w:pPr>
        <w:numPr>
          <w:ilvl w:val="0"/>
          <w:numId w:val="31"/>
        </w:numPr>
        <w:spacing w:after="11" w:line="268" w:lineRule="auto"/>
        <w:ind w:right="-15" w:hanging="9"/>
        <w:jc w:val="both"/>
      </w:pPr>
      <w:r>
        <w:rPr>
          <w:rFonts w:ascii="Times New Roman" w:eastAsia="Times New Roman" w:hAnsi="Times New Roman" w:cs="Times New Roman"/>
          <w:color w:val="181717"/>
          <w:sz w:val="26"/>
          <w:szCs w:val="26"/>
          <w:rtl/>
        </w:rPr>
        <w:t>تجلاثبلاصر الثالث-</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Tiglath-Pileser III</w:t>
      </w:r>
      <w:r>
        <w:rPr>
          <w:rFonts w:ascii="Times New Roman" w:eastAsia="Times New Roman" w:hAnsi="Times New Roman" w:cs="Times New Roman"/>
          <w:color w:val="181717"/>
          <w:sz w:val="26"/>
          <w:szCs w:val="26"/>
          <w:rtl/>
        </w:rPr>
        <w:t xml:space="preserve">- أخو آشور نيراري الخامس </w:t>
      </w:r>
      <w:r>
        <w:rPr>
          <w:rFonts w:ascii="Times New Roman" w:eastAsia="Times New Roman" w:hAnsi="Times New Roman" w:cs="Times New Roman"/>
          <w:color w:val="181717"/>
          <w:sz w:val="26"/>
          <w:szCs w:val="26"/>
        </w:rPr>
        <w:t>٧٤٤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٧٢٧</w:t>
      </w:r>
      <w:r>
        <w:rPr>
          <w:rFonts w:ascii="Times New Roman" w:eastAsia="Times New Roman" w:hAnsi="Times New Roman" w:cs="Times New Roman"/>
          <w:color w:val="181717"/>
          <w:sz w:val="26"/>
          <w:szCs w:val="26"/>
          <w:rtl/>
        </w:rPr>
        <w:t xml:space="preserve"> ق.م، يعتبر عهده بداية نهضة جديدة للإقليم ، حكم في بابل لمدة عامين بأسم بولو -</w:t>
      </w:r>
      <w:r>
        <w:rPr>
          <w:rFonts w:ascii="Times New Roman" w:eastAsia="Times New Roman" w:hAnsi="Times New Roman" w:cs="Times New Roman"/>
          <w:color w:val="181717"/>
          <w:sz w:val="26"/>
        </w:rPr>
        <w:t>Pulu</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شلمنصر الخامس- </w:t>
      </w:r>
      <w:r>
        <w:rPr>
          <w:rFonts w:ascii="Times New Roman" w:eastAsia="Times New Roman" w:hAnsi="Times New Roman" w:cs="Times New Roman"/>
          <w:color w:val="181717"/>
          <w:sz w:val="26"/>
        </w:rPr>
        <w:t>Shalmaneser V</w:t>
      </w:r>
      <w:r>
        <w:rPr>
          <w:rFonts w:ascii="Times New Roman" w:eastAsia="Times New Roman" w:hAnsi="Times New Roman" w:cs="Times New Roman"/>
          <w:color w:val="181717"/>
          <w:sz w:val="26"/>
          <w:szCs w:val="26"/>
          <w:rtl/>
        </w:rPr>
        <w:t xml:space="preserve">- دام حكمه مدة خمس سنوات تقريباً </w:t>
      </w:r>
      <w:r>
        <w:rPr>
          <w:rFonts w:ascii="Times New Roman" w:eastAsia="Times New Roman" w:hAnsi="Times New Roman" w:cs="Times New Roman"/>
          <w:color w:val="181717"/>
          <w:sz w:val="26"/>
          <w:szCs w:val="26"/>
        </w:rPr>
        <w:t>٧٢٦</w:t>
      </w:r>
      <w:r>
        <w:rPr>
          <w:rFonts w:ascii="Times New Roman" w:eastAsia="Times New Roman" w:hAnsi="Times New Roman" w:cs="Times New Roman"/>
          <w:color w:val="181717"/>
          <w:sz w:val="26"/>
          <w:szCs w:val="26"/>
          <w:rtl/>
        </w:rPr>
        <w:t>-</w:t>
      </w:r>
    </w:p>
    <w:p w:rsidR="00A84D01" w:rsidRDefault="00CD183F">
      <w:pPr>
        <w:spacing w:after="11" w:line="435" w:lineRule="auto"/>
        <w:ind w:left="9" w:right="-15" w:hanging="9"/>
        <w:jc w:val="both"/>
      </w:pPr>
      <w:r>
        <w:rPr>
          <w:rFonts w:ascii="Times New Roman" w:eastAsia="Times New Roman" w:hAnsi="Times New Roman" w:cs="Times New Roman"/>
          <w:color w:val="181717"/>
          <w:sz w:val="26"/>
          <w:szCs w:val="26"/>
        </w:rPr>
        <w:t>٧٢٢</w:t>
      </w:r>
      <w:r>
        <w:rPr>
          <w:rFonts w:ascii="Times New Roman" w:eastAsia="Times New Roman" w:hAnsi="Times New Roman" w:cs="Times New Roman"/>
          <w:color w:val="181717"/>
          <w:sz w:val="26"/>
          <w:szCs w:val="26"/>
          <w:rtl/>
        </w:rPr>
        <w:t xml:space="preserve"> ق.م وقد حكم في بابل بأسم أولولو -</w:t>
      </w:r>
      <w:r>
        <w:rPr>
          <w:rFonts w:ascii="Times New Roman" w:eastAsia="Times New Roman" w:hAnsi="Times New Roman" w:cs="Times New Roman"/>
          <w:color w:val="181717"/>
          <w:sz w:val="26"/>
        </w:rPr>
        <w:t>Ululaiu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VI</w:t>
      </w: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السلالة الوطنية السابعة / السلالة السرجونية- </w:t>
      </w:r>
      <w:r>
        <w:rPr>
          <w:rFonts w:ascii="Times New Roman" w:eastAsia="Times New Roman" w:hAnsi="Times New Roman" w:cs="Times New Roman"/>
          <w:color w:val="181717"/>
          <w:sz w:val="26"/>
        </w:rPr>
        <w:t>-Sargonic Dynasty</w:t>
      </w:r>
      <w:r>
        <w:rPr>
          <w:rFonts w:ascii="Times New Roman" w:eastAsia="Times New Roman" w:hAnsi="Times New Roman" w:cs="Times New Roman"/>
          <w:color w:val="181717"/>
          <w:sz w:val="26"/>
          <w:szCs w:val="26"/>
          <w:rtl/>
        </w:rPr>
        <w:t>لم تستقر هذه السلالة في مدينة واحدة بل أنتقل ملوكها بين مدينة وأخرى من مدن إقليم الشمال(شوبارو)، وكان بداية عهد مؤسس هذه السلالة في مدينة آشور -</w:t>
      </w:r>
      <w:r>
        <w:rPr>
          <w:rFonts w:ascii="Times New Roman" w:eastAsia="Times New Roman" w:hAnsi="Times New Roman" w:cs="Times New Roman"/>
          <w:color w:val="181717"/>
          <w:sz w:val="26"/>
        </w:rPr>
        <w:t>Assur V</w:t>
      </w:r>
      <w:r>
        <w:rPr>
          <w:rFonts w:ascii="Times New Roman" w:eastAsia="Times New Roman" w:hAnsi="Times New Roman" w:cs="Times New Roman"/>
          <w:color w:val="181717"/>
          <w:sz w:val="26"/>
          <w:szCs w:val="26"/>
          <w:rtl/>
        </w:rPr>
        <w:t>- ومالبث أنبنى له عاصمة أسماها دور شروكي</w:t>
      </w:r>
      <w:r>
        <w:rPr>
          <w:rFonts w:ascii="Times New Roman" w:eastAsia="Times New Roman" w:hAnsi="Times New Roman" w:cs="Times New Roman"/>
          <w:color w:val="181717"/>
          <w:sz w:val="26"/>
          <w:szCs w:val="26"/>
          <w:rtl/>
        </w:rPr>
        <w:t>ن / الثانية -</w:t>
      </w:r>
      <w:r>
        <w:rPr>
          <w:rFonts w:ascii="Times New Roman" w:eastAsia="Times New Roman" w:hAnsi="Times New Roman" w:cs="Times New Roman"/>
          <w:color w:val="181717"/>
          <w:sz w:val="26"/>
        </w:rPr>
        <w:t>Dur Sharru Kin II</w:t>
      </w:r>
      <w:r>
        <w:rPr>
          <w:rFonts w:ascii="Times New Roman" w:eastAsia="Times New Roman" w:hAnsi="Times New Roman" w:cs="Times New Roman"/>
          <w:color w:val="181717"/>
          <w:sz w:val="26"/>
          <w:szCs w:val="26"/>
          <w:rtl/>
        </w:rPr>
        <w:t>- وأسمها الحديثخورسباد -</w:t>
      </w:r>
      <w:r>
        <w:rPr>
          <w:rFonts w:ascii="Times New Roman" w:eastAsia="Times New Roman" w:hAnsi="Times New Roman" w:cs="Times New Roman"/>
          <w:color w:val="181717"/>
          <w:sz w:val="26"/>
        </w:rPr>
        <w:t>Khorsabad</w:t>
      </w:r>
      <w:r>
        <w:rPr>
          <w:rFonts w:ascii="Times New Roman" w:eastAsia="Times New Roman" w:hAnsi="Times New Roman" w:cs="Times New Roman"/>
          <w:color w:val="181717"/>
          <w:sz w:val="26"/>
          <w:szCs w:val="26"/>
          <w:rtl/>
        </w:rPr>
        <w:t xml:space="preserve">-، وكانت نهاية هذه السلالة الإمبراطورية في مدينة نينوى- </w:t>
      </w:r>
      <w:r>
        <w:rPr>
          <w:rFonts w:ascii="Times New Roman" w:eastAsia="Times New Roman" w:hAnsi="Times New Roman" w:cs="Times New Roman"/>
          <w:color w:val="181717"/>
          <w:sz w:val="26"/>
        </w:rPr>
        <w:t>Ninevah</w:t>
      </w:r>
      <w:r>
        <w:rPr>
          <w:rFonts w:ascii="Times New Roman" w:eastAsia="Times New Roman" w:hAnsi="Times New Roman" w:cs="Times New Roman"/>
          <w:color w:val="181717"/>
          <w:sz w:val="26"/>
          <w:szCs w:val="26"/>
          <w:rtl/>
        </w:rPr>
        <w:t>-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لم يكتف مؤسس هذه السلالة المجهول الأسم بإنتحال أسم العاهل البابلي (ملك كيش) ومؤسسإمبراطورية أكد الملك الكلدي شاروكين -</w:t>
      </w:r>
      <w:r>
        <w:rPr>
          <w:rFonts w:ascii="Times New Roman" w:eastAsia="Times New Roman" w:hAnsi="Times New Roman" w:cs="Times New Roman"/>
          <w:color w:val="181717"/>
          <w:sz w:val="26"/>
        </w:rPr>
        <w:t>Sharru K</w:t>
      </w:r>
      <w:r>
        <w:rPr>
          <w:rFonts w:ascii="Times New Roman" w:eastAsia="Times New Roman" w:hAnsi="Times New Roman" w:cs="Times New Roman"/>
          <w:color w:val="181717"/>
          <w:sz w:val="26"/>
        </w:rPr>
        <w:t>in</w:t>
      </w:r>
      <w:r>
        <w:rPr>
          <w:rFonts w:ascii="Times New Roman" w:eastAsia="Times New Roman" w:hAnsi="Times New Roman" w:cs="Times New Roman"/>
          <w:color w:val="181717"/>
          <w:sz w:val="26"/>
          <w:szCs w:val="26"/>
          <w:rtl/>
        </w:rPr>
        <w:t>- بل أنه أطلق على مدينته الجديدةأسم دور شروكين وهو ذات الأسم الذي كان يطلقه سرجون الأكدي على المنطقة الإداريةلعاصمة ملكه (أكد) وهو ما بينته نتائج التنقيبات التي أجريت مؤخراً ،ولعدم إستقرار ملوكهذه السلالة في مدينة محددة فقد إعتمدت التسمية الشائعة السلالة</w:t>
      </w:r>
      <w:r>
        <w:rPr>
          <w:rFonts w:ascii="Times New Roman" w:eastAsia="Times New Roman" w:hAnsi="Times New Roman" w:cs="Times New Roman"/>
          <w:color w:val="181717"/>
          <w:sz w:val="26"/>
          <w:szCs w:val="26"/>
          <w:rtl/>
        </w:rPr>
        <w:t xml:space="preserve"> السرجونية إسماً للمرحلةالإمبراطورية الثانية والتي قدمت العديد من الملوك الأقوياء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سرجون الثاني- </w:t>
      </w:r>
      <w:r>
        <w:rPr>
          <w:rFonts w:ascii="Times New Roman" w:eastAsia="Times New Roman" w:hAnsi="Times New Roman" w:cs="Times New Roman"/>
          <w:color w:val="181717"/>
          <w:sz w:val="26"/>
        </w:rPr>
        <w:t>Sargon II</w:t>
      </w:r>
      <w:r>
        <w:rPr>
          <w:rFonts w:ascii="Times New Roman" w:eastAsia="Times New Roman" w:hAnsi="Times New Roman" w:cs="Times New Roman"/>
          <w:color w:val="181717"/>
          <w:sz w:val="26"/>
          <w:szCs w:val="26"/>
          <w:rtl/>
        </w:rPr>
        <w:t xml:space="preserve">- مؤسس السلالة </w:t>
      </w:r>
      <w:r>
        <w:rPr>
          <w:rFonts w:ascii="Times New Roman" w:eastAsia="Times New Roman" w:hAnsi="Times New Roman" w:cs="Times New Roman"/>
          <w:color w:val="181717"/>
          <w:sz w:val="26"/>
          <w:szCs w:val="26"/>
        </w:rPr>
        <w:t>٧٢١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٧٠٥</w:t>
      </w:r>
      <w:r>
        <w:rPr>
          <w:rFonts w:ascii="Times New Roman" w:eastAsia="Times New Roman" w:hAnsi="Times New Roman" w:cs="Times New Roman"/>
          <w:color w:val="181717"/>
          <w:sz w:val="26"/>
          <w:szCs w:val="26"/>
          <w:rtl/>
        </w:rPr>
        <w:t xml:space="preserve"> ق.م أعتمد في عام </w:t>
      </w:r>
      <w:r>
        <w:rPr>
          <w:rFonts w:ascii="Times New Roman" w:eastAsia="Times New Roman" w:hAnsi="Times New Roman" w:cs="Times New Roman"/>
          <w:color w:val="181717"/>
          <w:sz w:val="26"/>
          <w:szCs w:val="26"/>
        </w:rPr>
        <w:t>٧١١</w:t>
      </w:r>
      <w:r>
        <w:rPr>
          <w:rFonts w:ascii="Times New Roman" w:eastAsia="Times New Roman" w:hAnsi="Times New Roman" w:cs="Times New Roman"/>
          <w:color w:val="181717"/>
          <w:sz w:val="26"/>
          <w:szCs w:val="26"/>
          <w:rtl/>
        </w:rPr>
        <w:t xml:space="preserve"> ق.م اللغة الآرامية الرافدية لغة رسمية للدولة ، بنى مدينة دور شروكين</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سينحاريب / سين آخي إريبا- </w:t>
      </w:r>
      <w:r>
        <w:rPr>
          <w:rFonts w:ascii="Times New Roman" w:eastAsia="Times New Roman" w:hAnsi="Times New Roman" w:cs="Times New Roman"/>
          <w:color w:val="181717"/>
          <w:sz w:val="26"/>
        </w:rPr>
        <w:t>Sennac</w:t>
      </w:r>
      <w:r>
        <w:rPr>
          <w:rFonts w:ascii="Times New Roman" w:eastAsia="Times New Roman" w:hAnsi="Times New Roman" w:cs="Times New Roman"/>
          <w:color w:val="181717"/>
          <w:sz w:val="26"/>
        </w:rPr>
        <w:t>herib / Sin-Akhe-Eriba</w:t>
      </w:r>
      <w:r>
        <w:rPr>
          <w:rFonts w:ascii="Times New Roman" w:eastAsia="Times New Roman" w:hAnsi="Times New Roman" w:cs="Times New Roman"/>
          <w:color w:val="181717"/>
          <w:sz w:val="26"/>
          <w:szCs w:val="26"/>
          <w:rtl/>
        </w:rPr>
        <w:t xml:space="preserve">- أبن سرجونالثاني </w:t>
      </w:r>
      <w:r>
        <w:rPr>
          <w:rFonts w:ascii="Times New Roman" w:eastAsia="Times New Roman" w:hAnsi="Times New Roman" w:cs="Times New Roman"/>
          <w:color w:val="181717"/>
          <w:sz w:val="26"/>
          <w:szCs w:val="26"/>
        </w:rPr>
        <w:t>٧٠٤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٦٨١</w:t>
      </w:r>
      <w:r>
        <w:rPr>
          <w:rFonts w:ascii="Times New Roman" w:eastAsia="Times New Roman" w:hAnsi="Times New Roman" w:cs="Times New Roman"/>
          <w:color w:val="181717"/>
          <w:sz w:val="26"/>
          <w:szCs w:val="26"/>
          <w:rtl/>
        </w:rPr>
        <w:t xml:space="preserve"> ق.م دمر بابل ، تزوج الأميرة الكلدانية زوكوتو -</w:t>
      </w:r>
      <w:r>
        <w:rPr>
          <w:rFonts w:ascii="Times New Roman" w:eastAsia="Times New Roman" w:hAnsi="Times New Roman" w:cs="Times New Roman"/>
          <w:color w:val="181717"/>
          <w:sz w:val="26"/>
        </w:rPr>
        <w:t>Zukutu</w:t>
      </w:r>
      <w:r>
        <w:rPr>
          <w:rFonts w:ascii="Times New Roman" w:eastAsia="Times New Roman" w:hAnsi="Times New Roman" w:cs="Times New Roman"/>
          <w:color w:val="181717"/>
          <w:sz w:val="26"/>
          <w:szCs w:val="26"/>
          <w:rtl/>
        </w:rPr>
        <w:t xml:space="preserve">- الذي ترجمتهنقية وهيّ أم أسرحدون ، أنتقل إلى نينوى وقام بتعميرها وإتخاذها عاصمة للدولة الآشورية، وبقيت كذلك حتى إنهيار الدولة الآشورية، </w:t>
      </w:r>
      <w:r>
        <w:rPr>
          <w:rFonts w:ascii="Times New Roman" w:eastAsia="Times New Roman" w:hAnsi="Times New Roman" w:cs="Times New Roman"/>
          <w:color w:val="181717"/>
          <w:sz w:val="26"/>
          <w:szCs w:val="26"/>
          <w:rtl/>
        </w:rPr>
        <w:t>إغتاله ولداه أدرملك وأخيه شر أوصر بتاريخ</w:t>
      </w:r>
    </w:p>
    <w:p w:rsidR="00A84D01" w:rsidRDefault="00CD183F">
      <w:pPr>
        <w:spacing w:after="22"/>
        <w:ind w:left="-3" w:hanging="10"/>
        <w:jc w:val="left"/>
      </w:pPr>
      <w:r>
        <w:rPr>
          <w:rFonts w:ascii="Times New Roman" w:eastAsia="Times New Roman" w:hAnsi="Times New Roman" w:cs="Times New Roman"/>
          <w:color w:val="181717"/>
          <w:sz w:val="26"/>
          <w:szCs w:val="26"/>
        </w:rPr>
        <w:lastRenderedPageBreak/>
        <w:t>٢٠</w:t>
      </w:r>
      <w:r>
        <w:rPr>
          <w:rFonts w:ascii="Times New Roman" w:eastAsia="Times New Roman" w:hAnsi="Times New Roman" w:cs="Times New Roman"/>
          <w:color w:val="181717"/>
          <w:sz w:val="26"/>
          <w:szCs w:val="26"/>
          <w:rtl/>
        </w:rPr>
        <w:t xml:space="preserve"> كانون الثاني </w:t>
      </w:r>
      <w:r>
        <w:rPr>
          <w:rFonts w:ascii="Times New Roman" w:eastAsia="Times New Roman" w:hAnsi="Times New Roman" w:cs="Times New Roman"/>
          <w:color w:val="181717"/>
          <w:sz w:val="26"/>
          <w:szCs w:val="26"/>
        </w:rPr>
        <w:t>٦٨١</w:t>
      </w:r>
      <w:r>
        <w:rPr>
          <w:rFonts w:ascii="Times New Roman" w:eastAsia="Times New Roman" w:hAnsi="Times New Roman" w:cs="Times New Roman"/>
          <w:color w:val="181717"/>
          <w:sz w:val="26"/>
          <w:szCs w:val="26"/>
          <w:rtl/>
        </w:rPr>
        <w:t xml:space="preserve"> ق.م</w:t>
      </w:r>
    </w:p>
    <w:p w:rsidR="00A84D01" w:rsidRDefault="00CD183F">
      <w:pPr>
        <w:numPr>
          <w:ilvl w:val="0"/>
          <w:numId w:val="32"/>
        </w:numPr>
        <w:spacing w:after="11" w:line="268" w:lineRule="auto"/>
        <w:ind w:right="-15" w:hanging="323"/>
        <w:jc w:val="both"/>
      </w:pPr>
      <w:r>
        <w:rPr>
          <w:rFonts w:ascii="Times New Roman" w:eastAsia="Times New Roman" w:hAnsi="Times New Roman" w:cs="Times New Roman"/>
          <w:color w:val="181717"/>
          <w:sz w:val="26"/>
          <w:szCs w:val="26"/>
          <w:rtl/>
        </w:rPr>
        <w:t xml:space="preserve">أسرحدون- </w:t>
      </w:r>
      <w:r>
        <w:rPr>
          <w:rFonts w:ascii="Times New Roman" w:eastAsia="Times New Roman" w:hAnsi="Times New Roman" w:cs="Times New Roman"/>
          <w:color w:val="181717"/>
          <w:sz w:val="26"/>
        </w:rPr>
        <w:t>Essarhedon</w:t>
      </w:r>
      <w:r>
        <w:rPr>
          <w:rFonts w:ascii="Times New Roman" w:eastAsia="Times New Roman" w:hAnsi="Times New Roman" w:cs="Times New Roman"/>
          <w:color w:val="181717"/>
          <w:sz w:val="26"/>
          <w:szCs w:val="26"/>
          <w:rtl/>
        </w:rPr>
        <w:t>- أعاد بناء بابل وتعظيم آلهتها وتزوج من أميرة كلدانية</w:t>
      </w:r>
    </w:p>
    <w:p w:rsidR="00A84D01" w:rsidRDefault="00CD183F">
      <w:pPr>
        <w:spacing w:after="22"/>
        <w:ind w:left="-3" w:hanging="10"/>
        <w:jc w:val="left"/>
      </w:pPr>
      <w:r>
        <w:rPr>
          <w:rFonts w:ascii="Times New Roman" w:eastAsia="Times New Roman" w:hAnsi="Times New Roman" w:cs="Times New Roman"/>
          <w:color w:val="181717"/>
          <w:sz w:val="26"/>
          <w:szCs w:val="26"/>
        </w:rPr>
        <w:t>٦٨٠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٦٦٩</w:t>
      </w:r>
      <w:r>
        <w:rPr>
          <w:rFonts w:ascii="Times New Roman" w:eastAsia="Times New Roman" w:hAnsi="Times New Roman" w:cs="Times New Roman"/>
          <w:color w:val="181717"/>
          <w:sz w:val="26"/>
          <w:szCs w:val="26"/>
          <w:rtl/>
        </w:rPr>
        <w:t xml:space="preserve"> ق.م</w:t>
      </w:r>
    </w:p>
    <w:p w:rsidR="00A84D01" w:rsidRDefault="00CD183F">
      <w:pPr>
        <w:numPr>
          <w:ilvl w:val="0"/>
          <w:numId w:val="32"/>
        </w:numPr>
        <w:spacing w:after="2" w:line="275" w:lineRule="auto"/>
        <w:ind w:right="-15" w:hanging="323"/>
        <w:jc w:val="both"/>
      </w:pPr>
      <w:r>
        <w:rPr>
          <w:rFonts w:ascii="Times New Roman" w:eastAsia="Times New Roman" w:hAnsi="Times New Roman" w:cs="Times New Roman"/>
          <w:color w:val="181717"/>
          <w:sz w:val="26"/>
          <w:szCs w:val="26"/>
          <w:rtl/>
        </w:rPr>
        <w:t xml:space="preserve">آشور بانيبال- </w:t>
      </w:r>
      <w:r>
        <w:rPr>
          <w:rFonts w:ascii="Times New Roman" w:eastAsia="Times New Roman" w:hAnsi="Times New Roman" w:cs="Times New Roman"/>
          <w:color w:val="181717"/>
          <w:sz w:val="26"/>
        </w:rPr>
        <w:t>Assurbanipal</w:t>
      </w:r>
      <w:r>
        <w:rPr>
          <w:rFonts w:ascii="Times New Roman" w:eastAsia="Times New Roman" w:hAnsi="Times New Roman" w:cs="Times New Roman"/>
          <w:color w:val="181717"/>
          <w:sz w:val="26"/>
          <w:szCs w:val="26"/>
          <w:rtl/>
        </w:rPr>
        <w:t>- وأسمه الأصلي هو آشور أبلا إيدينا وهيّ صيغة لغويةبابلية تعني (آشور / الإله يمنح</w:t>
      </w:r>
      <w:r>
        <w:rPr>
          <w:rFonts w:ascii="Times New Roman" w:eastAsia="Times New Roman" w:hAnsi="Times New Roman" w:cs="Times New Roman"/>
          <w:color w:val="181717"/>
          <w:sz w:val="26"/>
          <w:szCs w:val="26"/>
          <w:rtl/>
        </w:rPr>
        <w:t xml:space="preserve"> الأبن الوريث)، حكم هذا الملك في الفترة </w:t>
      </w:r>
      <w:r>
        <w:rPr>
          <w:rFonts w:ascii="Times New Roman" w:eastAsia="Times New Roman" w:hAnsi="Times New Roman" w:cs="Times New Roman"/>
          <w:color w:val="181717"/>
          <w:sz w:val="26"/>
          <w:szCs w:val="26"/>
        </w:rPr>
        <w:t>٦٦٨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٦٢٧</w:t>
      </w:r>
      <w:r>
        <w:rPr>
          <w:rFonts w:ascii="Times New Roman" w:eastAsia="Times New Roman" w:hAnsi="Times New Roman" w:cs="Times New Roman"/>
          <w:color w:val="181717"/>
          <w:sz w:val="26"/>
          <w:szCs w:val="26"/>
          <w:rtl/>
        </w:rPr>
        <w:t xml:space="preserve"> ق.م  ،وقد بينت الحوليات بأنه قد قام بحرق بابل ونهب مكتباتها وتخريبها بشكل مروع ، وذلك بعدأربعين عاماً من تخريبها من قبل جده سنحاريب</w:t>
      </w:r>
    </w:p>
    <w:p w:rsidR="00A84D01" w:rsidRDefault="00CD183F">
      <w:pPr>
        <w:numPr>
          <w:ilvl w:val="0"/>
          <w:numId w:val="32"/>
        </w:numPr>
        <w:spacing w:after="22"/>
        <w:ind w:right="-15" w:hanging="323"/>
        <w:jc w:val="both"/>
      </w:pPr>
      <w:r>
        <w:rPr>
          <w:rFonts w:ascii="Times New Roman" w:eastAsia="Times New Roman" w:hAnsi="Times New Roman" w:cs="Times New Roman"/>
          <w:color w:val="181717"/>
          <w:sz w:val="26"/>
          <w:szCs w:val="26"/>
          <w:rtl/>
        </w:rPr>
        <w:t xml:space="preserve">آشور آطل إيلاني- </w:t>
      </w:r>
      <w:r>
        <w:rPr>
          <w:rFonts w:ascii="Times New Roman" w:eastAsia="Times New Roman" w:hAnsi="Times New Roman" w:cs="Times New Roman"/>
          <w:color w:val="181717"/>
          <w:sz w:val="26"/>
        </w:rPr>
        <w:t>Assur-etillu-ilani</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٦٢٣</w:t>
      </w:r>
      <w:r>
        <w:rPr>
          <w:rFonts w:ascii="Times New Roman" w:eastAsia="Times New Roman" w:hAnsi="Times New Roman" w:cs="Times New Roman"/>
          <w:color w:val="181717"/>
          <w:sz w:val="26"/>
          <w:szCs w:val="26"/>
          <w:rtl/>
        </w:rPr>
        <w:t xml:space="preserve"> ق.م أبن آشوربانيبال</w:t>
      </w:r>
    </w:p>
    <w:p w:rsidR="00A84D01" w:rsidRDefault="00CD183F">
      <w:pPr>
        <w:numPr>
          <w:ilvl w:val="0"/>
          <w:numId w:val="32"/>
        </w:numPr>
        <w:spacing w:after="11" w:line="268" w:lineRule="auto"/>
        <w:ind w:right="-15" w:hanging="323"/>
        <w:jc w:val="both"/>
      </w:pPr>
      <w:r>
        <w:rPr>
          <w:rFonts w:ascii="Times New Roman" w:eastAsia="Times New Roman" w:hAnsi="Times New Roman" w:cs="Times New Roman"/>
          <w:color w:val="181717"/>
          <w:sz w:val="26"/>
          <w:szCs w:val="26"/>
          <w:rtl/>
        </w:rPr>
        <w:t xml:space="preserve">سين شمو ليشير- </w:t>
      </w:r>
      <w:r>
        <w:rPr>
          <w:rFonts w:ascii="Times New Roman" w:eastAsia="Times New Roman" w:hAnsi="Times New Roman" w:cs="Times New Roman"/>
          <w:color w:val="181717"/>
          <w:sz w:val="26"/>
        </w:rPr>
        <w:t>Sin shumu lishir</w:t>
      </w:r>
      <w:r>
        <w:rPr>
          <w:rFonts w:ascii="Times New Roman" w:eastAsia="Times New Roman" w:hAnsi="Times New Roman" w:cs="Times New Roman"/>
          <w:color w:val="181717"/>
          <w:sz w:val="26"/>
          <w:szCs w:val="26"/>
          <w:rtl/>
        </w:rPr>
        <w:t xml:space="preserve">- فترة بضعة أشهر من عام </w:t>
      </w:r>
      <w:r>
        <w:rPr>
          <w:rFonts w:ascii="Times New Roman" w:eastAsia="Times New Roman" w:hAnsi="Times New Roman" w:cs="Times New Roman"/>
          <w:color w:val="181717"/>
          <w:sz w:val="26"/>
          <w:szCs w:val="26"/>
        </w:rPr>
        <w:t>٦٢٣</w:t>
      </w:r>
      <w:r>
        <w:rPr>
          <w:rFonts w:ascii="Times New Roman" w:eastAsia="Times New Roman" w:hAnsi="Times New Roman" w:cs="Times New Roman"/>
          <w:color w:val="181717"/>
          <w:sz w:val="26"/>
          <w:szCs w:val="26"/>
          <w:rtl/>
        </w:rPr>
        <w:t xml:space="preserve"> ق.م، مغتصب للعرش</w:t>
      </w:r>
    </w:p>
    <w:p w:rsidR="00A84D01" w:rsidRDefault="00CD183F">
      <w:pPr>
        <w:numPr>
          <w:ilvl w:val="0"/>
          <w:numId w:val="32"/>
        </w:numPr>
        <w:spacing w:after="11" w:line="268" w:lineRule="auto"/>
        <w:ind w:right="-15" w:hanging="323"/>
        <w:jc w:val="both"/>
      </w:pPr>
      <w:r>
        <w:rPr>
          <w:rFonts w:ascii="Times New Roman" w:eastAsia="Times New Roman" w:hAnsi="Times New Roman" w:cs="Times New Roman"/>
          <w:color w:val="181717"/>
          <w:sz w:val="26"/>
          <w:szCs w:val="26"/>
          <w:rtl/>
        </w:rPr>
        <w:t xml:space="preserve">سين شر أشكن- </w:t>
      </w:r>
      <w:r>
        <w:rPr>
          <w:rFonts w:ascii="Times New Roman" w:eastAsia="Times New Roman" w:hAnsi="Times New Roman" w:cs="Times New Roman"/>
          <w:color w:val="181717"/>
          <w:sz w:val="26"/>
        </w:rPr>
        <w:t>Sin shar ishkun</w:t>
      </w:r>
      <w:r>
        <w:rPr>
          <w:rFonts w:ascii="Times New Roman" w:eastAsia="Times New Roman" w:hAnsi="Times New Roman" w:cs="Times New Roman"/>
          <w:color w:val="181717"/>
          <w:sz w:val="26"/>
          <w:szCs w:val="26"/>
          <w:rtl/>
        </w:rPr>
        <w:t>- أخو آشور آطل إيلاني ، نهاية الدولة الآشورية</w:t>
      </w:r>
    </w:p>
    <w:p w:rsidR="00A84D01" w:rsidRDefault="00CD183F">
      <w:pPr>
        <w:spacing w:after="11" w:line="528" w:lineRule="auto"/>
        <w:ind w:left="9" w:right="2362" w:hanging="9"/>
        <w:jc w:val="both"/>
      </w:pPr>
      <w:r>
        <w:rPr>
          <w:rFonts w:ascii="Times New Roman" w:eastAsia="Times New Roman" w:hAnsi="Times New Roman" w:cs="Times New Roman"/>
          <w:color w:val="181717"/>
          <w:sz w:val="26"/>
          <w:szCs w:val="26"/>
        </w:rPr>
        <w:t>٦٢٣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 xml:space="preserve"> ق.م ، سقوط نينوى -</w:t>
      </w:r>
      <w:r>
        <w:rPr>
          <w:rFonts w:ascii="Times New Roman" w:eastAsia="Times New Roman" w:hAnsi="Times New Roman" w:cs="Times New Roman"/>
          <w:color w:val="181717"/>
          <w:sz w:val="26"/>
        </w:rPr>
        <w:t>Fall of Ninevah</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VII</w:t>
      </w:r>
      <w:r>
        <w:rPr>
          <w:rFonts w:ascii="Times New Roman" w:eastAsia="Times New Roman" w:hAnsi="Times New Roman" w:cs="Times New Roman"/>
          <w:color w:val="181717"/>
          <w:sz w:val="26"/>
          <w:szCs w:val="26"/>
          <w:rtl/>
        </w:rPr>
        <w:t xml:space="preserve">- سلالة المنفى / سلالة حران- </w:t>
      </w:r>
      <w:r>
        <w:rPr>
          <w:rFonts w:ascii="Times New Roman" w:eastAsia="Times New Roman" w:hAnsi="Times New Roman" w:cs="Times New Roman"/>
          <w:color w:val="181717"/>
          <w:sz w:val="26"/>
        </w:rPr>
        <w:t>Harran Dynasty</w:t>
      </w:r>
      <w:r>
        <w:rPr>
          <w:rFonts w:ascii="Times New Roman" w:eastAsia="Times New Roman" w:hAnsi="Times New Roman" w:cs="Times New Roman"/>
          <w:color w:val="181717"/>
          <w:sz w:val="26"/>
          <w:szCs w:val="26"/>
          <w:rtl/>
        </w:rPr>
        <w:t>-</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آشور أوبا</w:t>
      </w:r>
      <w:r>
        <w:rPr>
          <w:rFonts w:ascii="Times New Roman" w:eastAsia="Times New Roman" w:hAnsi="Times New Roman" w:cs="Times New Roman"/>
          <w:color w:val="181717"/>
          <w:sz w:val="26"/>
          <w:szCs w:val="26"/>
          <w:rtl/>
        </w:rPr>
        <w:t xml:space="preserve">لط الثاني- </w:t>
      </w:r>
      <w:r>
        <w:rPr>
          <w:rFonts w:ascii="Times New Roman" w:eastAsia="Times New Roman" w:hAnsi="Times New Roman" w:cs="Times New Roman"/>
          <w:color w:val="181717"/>
          <w:sz w:val="26"/>
        </w:rPr>
        <w:t>Assur Uballit II</w:t>
      </w:r>
      <w:r>
        <w:rPr>
          <w:rFonts w:ascii="Times New Roman" w:eastAsia="Times New Roman" w:hAnsi="Times New Roman" w:cs="Times New Roman"/>
          <w:color w:val="181717"/>
          <w:sz w:val="26"/>
          <w:szCs w:val="26"/>
          <w:rtl/>
        </w:rPr>
        <w:t xml:space="preserve">- قائد عسكري كبير </w:t>
      </w:r>
      <w:r>
        <w:rPr>
          <w:rFonts w:ascii="Times New Roman" w:eastAsia="Times New Roman" w:hAnsi="Times New Roman" w:cs="Times New Roman"/>
          <w:color w:val="181717"/>
          <w:sz w:val="26"/>
          <w:szCs w:val="26"/>
        </w:rPr>
        <w:t>٦١١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٦٠٩</w:t>
      </w:r>
      <w:r>
        <w:rPr>
          <w:rFonts w:ascii="Times New Roman" w:eastAsia="Times New Roman" w:hAnsi="Times New Roman" w:cs="Times New Roman"/>
          <w:color w:val="181717"/>
          <w:sz w:val="26"/>
          <w:szCs w:val="26"/>
          <w:rtl/>
        </w:rPr>
        <w:t xml:space="preserve"> ق.م ، أسس دويلة منفى في مدينة حران تشبه إلى حد ما حكم الأمويين في الأندلس</w:t>
      </w:r>
    </w:p>
    <w:p w:rsidR="00A84D01" w:rsidRDefault="00CD183F">
      <w:pPr>
        <w:spacing w:after="337"/>
        <w:ind w:left="-4" w:hanging="10"/>
        <w:jc w:val="left"/>
      </w:pP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b/>
          <w:bCs/>
          <w:color w:val="181717"/>
          <w:sz w:val="26"/>
          <w:szCs w:val="26"/>
          <w:rtl/>
        </w:rPr>
        <w:t>الخلاصة .. إشكالية التسمية المزدوجة كلدو آشور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بعدما قمنا بشرح خلفيات التسميتين الكلدانية والآشورية وأثبتنا بأن</w:t>
      </w:r>
      <w:r>
        <w:rPr>
          <w:rFonts w:ascii="Times New Roman" w:eastAsia="Times New Roman" w:hAnsi="Times New Roman" w:cs="Times New Roman"/>
          <w:color w:val="181717"/>
          <w:sz w:val="26"/>
          <w:szCs w:val="26"/>
          <w:u w:val="single" w:color="181717"/>
          <w:rtl/>
        </w:rPr>
        <w:t xml:space="preserve"> </w:t>
      </w:r>
      <w:r>
        <w:rPr>
          <w:rFonts w:ascii="Times New Roman" w:eastAsia="Times New Roman" w:hAnsi="Times New Roman" w:cs="Times New Roman"/>
          <w:color w:val="181717"/>
          <w:sz w:val="26"/>
          <w:szCs w:val="26"/>
          <w:u w:val="single" w:color="181717"/>
          <w:rtl/>
        </w:rPr>
        <w:t>التسمية الكلدانية هيتسمية قومية لأقدم شعب رافدي</w:t>
      </w:r>
      <w:r>
        <w:rPr>
          <w:rFonts w:ascii="Times New Roman" w:eastAsia="Times New Roman" w:hAnsi="Times New Roman" w:cs="Times New Roman"/>
          <w:color w:val="181717"/>
          <w:sz w:val="26"/>
          <w:szCs w:val="26"/>
          <w:rtl/>
        </w:rPr>
        <w:t xml:space="preserve"> أنتشرت مجاميعه على طول رقعة أمتدت في بدايتها أي منذ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من الأحواز شرقاً حتى منطقة دير الزور غرباً ومن قطرايا (قطر) جنوباً حتى الحافات الجنوبية لمرتفعات حمرين شمالاً ، ثم مالبث أن أنتشر هذا الشعب الرافدي</w:t>
      </w:r>
      <w:r>
        <w:rPr>
          <w:rFonts w:ascii="Times New Roman" w:eastAsia="Times New Roman" w:hAnsi="Times New Roman" w:cs="Times New Roman"/>
          <w:color w:val="181717"/>
          <w:sz w:val="26"/>
          <w:szCs w:val="26"/>
          <w:rtl/>
        </w:rPr>
        <w:t>العريق بمرور السنين تحت تسميات جغرافية لاحقة توزعت على طول وادي الرافدين القديموعرضه ، حتى أمتد شمالاً شرقاً إلى بحيرة أورميا في إيران الحالية وشمالاً غرباً حتىبحيرة وان ومدينة أورفة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التسمية الآشورية فقد أستمدت من إله وثني آسيوي أخذت عنه مدينة آشور أ</w:t>
      </w:r>
      <w:r>
        <w:rPr>
          <w:rFonts w:ascii="Times New Roman" w:eastAsia="Times New Roman" w:hAnsi="Times New Roman" w:cs="Times New Roman"/>
          <w:color w:val="181717"/>
          <w:sz w:val="26"/>
          <w:szCs w:val="26"/>
          <w:rtl/>
        </w:rPr>
        <w:t>سمها الذيعرفت به ، بمعنى أنه ليس أسماً قومياً بدليل أنه أطلق على السومريين الشماليين والشوباريينالآسيويين الذين عاشوا في تلك المدينة القديمة ، ثم أطلق على الأكديين الوسط جنوبيين الذينأستوطنوا آشور المدينة والإقليم ومن بعدهم على العموريين البابليين الوسط جن</w:t>
      </w:r>
      <w:r>
        <w:rPr>
          <w:rFonts w:ascii="Times New Roman" w:eastAsia="Times New Roman" w:hAnsi="Times New Roman" w:cs="Times New Roman"/>
          <w:color w:val="181717"/>
          <w:sz w:val="26"/>
          <w:szCs w:val="26"/>
          <w:rtl/>
        </w:rPr>
        <w:t>وبيين ، ثمعلى الحوريين والحيثيين الذين سكنوا ذلك الإقليم ،وأخيراً على الكلدان المهجرين من وسطوجنوب الرافدين</w:t>
      </w:r>
      <w:r>
        <w:rPr>
          <w:rFonts w:ascii="Times New Roman" w:eastAsia="Times New Roman" w:hAnsi="Times New Roman" w:cs="Times New Roman"/>
          <w:color w:val="181717"/>
          <w:sz w:val="26"/>
          <w:szCs w:val="26"/>
          <w:u w:val="single" w:color="181717"/>
          <w:rtl/>
        </w:rPr>
        <w:t xml:space="preserve"> ولو كانت تسمية آشوريين تسمية قومية لما شملت شعوباً مختلفة في العرقواللغة</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أن قناعة من يتسمون بالآشوريين اليوم وهم أصلاً من الكلدان الأقحاح لا تختلف</w:t>
      </w:r>
      <w:r>
        <w:rPr>
          <w:rFonts w:ascii="Times New Roman" w:eastAsia="Times New Roman" w:hAnsi="Times New Roman" w:cs="Times New Roman"/>
          <w:color w:val="181717"/>
          <w:sz w:val="26"/>
          <w:szCs w:val="26"/>
          <w:rtl/>
        </w:rPr>
        <w:t xml:space="preserve"> جملةوتفصيلاً عن من يتسمون اليوم بالعرب ويدافعون عن هويتهم العربية التي تمتد من العراقوحتى بلاد المغرب ، مع أن نظرة متمحصة على هؤلاء المستعربة ستوضح لنا وبكلبساطة بأن سكان المغرب العربي ماهم في الواقع إلا تشكيلات سكانية من البربر والأمازيغوالطوارق والليبيي</w:t>
      </w:r>
      <w:r>
        <w:rPr>
          <w:rFonts w:ascii="Times New Roman" w:eastAsia="Times New Roman" w:hAnsi="Times New Roman" w:cs="Times New Roman"/>
          <w:color w:val="181717"/>
          <w:sz w:val="26"/>
          <w:szCs w:val="26"/>
          <w:rtl/>
        </w:rPr>
        <w:t>ن القدماء أما مصر فهي بأغلبية قبطية والسودان بأغلبية نوبية زنجية ،أما الشرق الأوسط القديم فهم في سوريا الكبرى خليط من أحفاد الكلدان الأوائل الذين سكنواالساحل السوري وأطلق عليهم تسمية (الكنعانيون) إضافة إلى مجاميع العبرانيين والفينقيينوالآراميين الغربيين وا</w:t>
      </w:r>
      <w:r>
        <w:rPr>
          <w:rFonts w:ascii="Times New Roman" w:eastAsia="Times New Roman" w:hAnsi="Times New Roman" w:cs="Times New Roman"/>
          <w:color w:val="181717"/>
          <w:sz w:val="26"/>
          <w:szCs w:val="26"/>
          <w:rtl/>
        </w:rPr>
        <w:t xml:space="preserve">لتي تنتمي بدورها بشكل أو بآخر إلى المزيج السكاني الذي تألفمن إختلاط أحفاد الكلدان الأوائل بشعوب سوريا الكبرى القديمة ، علاوة على الحيثيينوالمصريين القدماء والأغريق ، أما وادي الرافدين القديم بحدوده التاريخية الطبيعية القديمةفهو خليط من أغلبية سكانية تتألف </w:t>
      </w:r>
      <w:r>
        <w:rPr>
          <w:rFonts w:ascii="Times New Roman" w:eastAsia="Times New Roman" w:hAnsi="Times New Roman" w:cs="Times New Roman"/>
          <w:color w:val="181717"/>
          <w:sz w:val="26"/>
          <w:szCs w:val="26"/>
          <w:rtl/>
        </w:rPr>
        <w:t>من أحفاد الكلدان الأوائل في الإقليم البابلي ومن أقلية منالسومريين النازحين من شمال الرافدين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شمال الرافدين فكان يتألف من السومريين القدماء والشوباريين والميتانيين أسلافالأرمن الحاليين في العهود القديمة جداً ، أما في فترة ما بعد الميلاد فكان يتألف من ا</w:t>
      </w:r>
      <w:r>
        <w:rPr>
          <w:rFonts w:ascii="Times New Roman" w:eastAsia="Times New Roman" w:hAnsi="Times New Roman" w:cs="Times New Roman"/>
          <w:color w:val="181717"/>
          <w:sz w:val="26"/>
          <w:szCs w:val="26"/>
          <w:rtl/>
        </w:rPr>
        <w:t xml:space="preserve">لكلدانبنسبة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 وأيضاً من قبائل الحجازيين ومن التركمان والكورد الأرمن والأتراك والفرسوالهنود الذين وفدوا إلى العراق بين مهاجر وغاز منذ القرن الثالث الميلادي ،والطريف أن</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هنالك في البادية العراقية قبيلة مستعربة من الغجر تدعى (الصليبة) وهم من البدو المسلمين</w:t>
      </w:r>
    </w:p>
    <w:p w:rsidR="00A84D01" w:rsidRDefault="00CD183F">
      <w:pPr>
        <w:spacing w:after="37" w:line="268" w:lineRule="auto"/>
        <w:ind w:left="9" w:right="-15" w:hanging="9"/>
        <w:jc w:val="both"/>
      </w:pPr>
      <w:r>
        <w:rPr>
          <w:rFonts w:ascii="Times New Roman" w:eastAsia="Times New Roman" w:hAnsi="Times New Roman" w:cs="Times New Roman"/>
          <w:color w:val="181717"/>
          <w:sz w:val="26"/>
          <w:szCs w:val="26"/>
          <w:rtl/>
        </w:rPr>
        <w:t>ا</w:t>
      </w:r>
      <w:r>
        <w:rPr>
          <w:rFonts w:ascii="Times New Roman" w:eastAsia="Times New Roman" w:hAnsi="Times New Roman" w:cs="Times New Roman"/>
          <w:color w:val="181717"/>
          <w:sz w:val="26"/>
          <w:szCs w:val="26"/>
          <w:rtl/>
        </w:rPr>
        <w:t>لذين يتصفون بملامح الأوربيين في أدق ملامحهم يرتزقون من الرقص والغناء ، ويطلقعليهم في العراق باللهجةالعامية تسمية (الكيولية) التي تعني تماماً معنى الكلمة الأوربية -</w:t>
      </w:r>
      <w:r>
        <w:rPr>
          <w:rFonts w:ascii="Times New Roman" w:eastAsia="Times New Roman" w:hAnsi="Times New Roman" w:cs="Times New Roman"/>
          <w:color w:val="181717"/>
          <w:sz w:val="26"/>
        </w:rPr>
        <w:t>Gypsies</w:t>
      </w:r>
      <w:r>
        <w:rPr>
          <w:rFonts w:ascii="Times New Roman" w:eastAsia="Times New Roman" w:hAnsi="Times New Roman" w:cs="Times New Roman"/>
          <w:color w:val="181717"/>
          <w:sz w:val="26"/>
          <w:szCs w:val="26"/>
          <w:rtl/>
        </w:rPr>
        <w:t>- أي الغجر، وقد استضافني مرة أحد شيوخهم أثناء عملي في منطقة أور الكلدانفسألته قائلاً :</w:t>
      </w:r>
      <w:r>
        <w:rPr>
          <w:rFonts w:ascii="Times New Roman" w:eastAsia="Times New Roman" w:hAnsi="Times New Roman" w:cs="Times New Roman"/>
          <w:color w:val="181717"/>
          <w:sz w:val="26"/>
          <w:szCs w:val="26"/>
          <w:rtl/>
        </w:rPr>
        <w:t xml:space="preserve"> يا عم لماذا تتسمون بالصليبة وهل أنتم حقاً من الأعراب ، ذلك أن ملامحكملا توحي بذلك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فأجابني الشيخ مبتسماً : كلا نحن أصلاً لسنا من العرب مع أننا ندعي ذلك من أجل متطلباتالحياة ، أما أصلنا فكما ذكر جدي (رحمه أﷲ) عندما كنت صغيراً هو أننا من بقايا جيوشالصليبة </w:t>
      </w:r>
      <w:r>
        <w:rPr>
          <w:rFonts w:ascii="Times New Roman" w:eastAsia="Times New Roman" w:hAnsi="Times New Roman" w:cs="Times New Roman"/>
          <w:color w:val="181717"/>
          <w:sz w:val="26"/>
          <w:szCs w:val="26"/>
          <w:rtl/>
        </w:rPr>
        <w:t>(الصليبيون) التي أستوطنت البادية فاختلطت بالسكان المحليين أو من الأسرى الذينوقعوا بأيدي جيوش المسلمين ولم تدفع دياتهم (الفدية) فلم يرجعوا لأوربا ،فأسلموا بالأسممجاراة للسكان في المنطقة وأختلطوا بالبدو لأن سكان المدن لم يقبلوهم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والحق تشبه قناعة الناطقين ب</w:t>
      </w:r>
      <w:r>
        <w:rPr>
          <w:rFonts w:ascii="Times New Roman" w:eastAsia="Times New Roman" w:hAnsi="Times New Roman" w:cs="Times New Roman"/>
          <w:color w:val="181717"/>
          <w:sz w:val="26"/>
          <w:szCs w:val="26"/>
          <w:rtl/>
        </w:rPr>
        <w:t>العربية ، أي عرب ما يسمى اليوم بالعالم العربي قناعةالمستعربة الذين يتسمون اليوم في إسرائيل بالفلسطينيين، ولو عرفوا من هم الفلسطينيونالأصليون لما أدعوا بنسبهم لهم ، ذلك أن الفلسطينيين القدماء أي قبائل البالسيت -</w:t>
      </w:r>
      <w:r>
        <w:rPr>
          <w:rFonts w:ascii="Times New Roman" w:eastAsia="Times New Roman" w:hAnsi="Times New Roman" w:cs="Times New Roman"/>
          <w:color w:val="181717"/>
          <w:sz w:val="26"/>
        </w:rPr>
        <w:t>Palsit</w:t>
      </w:r>
      <w:r>
        <w:rPr>
          <w:rFonts w:ascii="Times New Roman" w:eastAsia="Times New Roman" w:hAnsi="Times New Roman" w:cs="Times New Roman"/>
          <w:color w:val="181717"/>
          <w:sz w:val="26"/>
          <w:szCs w:val="26"/>
          <w:rtl/>
        </w:rPr>
        <w:t>-وبالبابلية -</w:t>
      </w:r>
      <w:r>
        <w:rPr>
          <w:rFonts w:ascii="Times New Roman" w:eastAsia="Times New Roman" w:hAnsi="Times New Roman" w:cs="Times New Roman"/>
          <w:color w:val="181717"/>
          <w:sz w:val="26"/>
        </w:rPr>
        <w:t>Palastu</w:t>
      </w:r>
      <w:r>
        <w:rPr>
          <w:rFonts w:ascii="Times New Roman" w:eastAsia="Times New Roman" w:hAnsi="Times New Roman" w:cs="Times New Roman"/>
          <w:color w:val="181717"/>
          <w:sz w:val="26"/>
          <w:szCs w:val="26"/>
          <w:rtl/>
        </w:rPr>
        <w:t>- هم من القبائل الإي</w:t>
      </w:r>
      <w:r>
        <w:rPr>
          <w:rFonts w:ascii="Times New Roman" w:eastAsia="Times New Roman" w:hAnsi="Times New Roman" w:cs="Times New Roman"/>
          <w:color w:val="181717"/>
          <w:sz w:val="26"/>
          <w:szCs w:val="26"/>
          <w:rtl/>
        </w:rPr>
        <w:t>جية الهندوأوربية الأجنبية ولاتربطهم بالمستعربةمن الآراميين السوريين وشيجة دم أو لغة، ولكنها قناعات ترسخت بفعل الصهر السياسيللمنطقة ولاسيما بعد التوسعات الإسلامية في القرن السابع للميلاد ، ثم ترسخت عند العامةمنذ القرن الثالث عشر للميلاد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 xml:space="preserve">وهذا هو تماماً </w:t>
      </w:r>
      <w:r>
        <w:rPr>
          <w:rFonts w:ascii="Times New Roman" w:eastAsia="Times New Roman" w:hAnsi="Times New Roman" w:cs="Times New Roman"/>
          <w:color w:val="181717"/>
          <w:sz w:val="26"/>
          <w:szCs w:val="26"/>
          <w:rtl/>
        </w:rPr>
        <w:t xml:space="preserve">ما حدث لكلدان الجبال الذين أبدل المستعمرون عام </w:t>
      </w:r>
      <w:r>
        <w:rPr>
          <w:rFonts w:ascii="Times New Roman" w:eastAsia="Times New Roman" w:hAnsi="Times New Roman" w:cs="Times New Roman"/>
          <w:color w:val="181717"/>
          <w:sz w:val="26"/>
          <w:szCs w:val="26"/>
        </w:rPr>
        <w:t>١٨٨٦</w:t>
      </w:r>
      <w:r>
        <w:rPr>
          <w:rFonts w:ascii="Times New Roman" w:eastAsia="Times New Roman" w:hAnsi="Times New Roman" w:cs="Times New Roman"/>
          <w:color w:val="181717"/>
          <w:sz w:val="26"/>
          <w:szCs w:val="26"/>
          <w:rtl/>
        </w:rPr>
        <w:t xml:space="preserve">م تسميتهم وفقمخطط مدروس من التسمية النسطورية المذهبية إلى التسمية المستحدثة الآشورية لتمريرأهدافهم التوسعية على حسابهم ، ويعترف بذلك المحامي الدكتور جميل ميخا شعيوكا منحزب زوعا عندما يقول في كتابه الموسوم </w:t>
      </w:r>
      <w:r>
        <w:rPr>
          <w:rFonts w:ascii="Times New Roman" w:eastAsia="Times New Roman" w:hAnsi="Times New Roman" w:cs="Times New Roman"/>
          <w:color w:val="181717"/>
          <w:sz w:val="26"/>
          <w:szCs w:val="26"/>
          <w:rtl/>
        </w:rPr>
        <w:t>(أقليات شمال العراق بين القانون والسياسة) مامفاده :</w:t>
      </w:r>
      <w:r>
        <w:rPr>
          <w:rFonts w:ascii="Times New Roman" w:eastAsia="Times New Roman" w:hAnsi="Times New Roman" w:cs="Times New Roman"/>
          <w:color w:val="181717"/>
          <w:sz w:val="26"/>
          <w:szCs w:val="26"/>
          <w:u w:val="single" w:color="181717"/>
          <w:rtl/>
        </w:rPr>
        <w:t xml:space="preserve"> قبل مائة وثلاثين عاماً أبدل المستعمرون الإنكليز أسم النساطرة إلى الآثوريين</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وبديهي أن الإنكليز قد تخلوا عن الآثوريين (طائفة النساطرة الوافدين من إيران وتركيا)بعدما أحترقت أوراقهم وأصبحوا مكروهين من العرب</w:t>
      </w:r>
      <w:r>
        <w:rPr>
          <w:rFonts w:ascii="Times New Roman" w:eastAsia="Times New Roman" w:hAnsi="Times New Roman" w:cs="Times New Roman"/>
          <w:color w:val="181717"/>
          <w:sz w:val="26"/>
          <w:szCs w:val="26"/>
          <w:rtl/>
        </w:rPr>
        <w:t xml:space="preserve"> والكورد ، ولهذا يقول المؤرخ عبدالرزاق الحسني في كتابه الموسوم (العراق قديماً وحديثاً): المسيحيون في العراق همقسمان ، الأول المتوطنون (الكلدان السريان) من بقايا سكان العراق القدماء من الآراميين(بمعنى المنحدرون عن الكلدان الأوائل) ويصفهم المؤرخ الحسني بأنهم</w:t>
      </w:r>
      <w:r>
        <w:rPr>
          <w:rFonts w:ascii="Times New Roman" w:eastAsia="Times New Roman" w:hAnsi="Times New Roman" w:cs="Times New Roman"/>
          <w:color w:val="181717"/>
          <w:sz w:val="26"/>
          <w:szCs w:val="26"/>
          <w:rtl/>
        </w:rPr>
        <w:t xml:space="preserve"> أي (المستوطنونالقدماء) هادئون وادعون متفاهمون مع الأغلبية المسلمة مخلصون للحكم الوطني وميالونللثقافة والتطور ، أما المهاجرون بمعنى الوافدون بمعية الإنكليز (الآثوريون / كلدان الجبال)فمعظمهم مصدر قلق للحكومة على الدوام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وما يهمنا هنا هو أن قناعة النساطرة ا</w:t>
      </w:r>
      <w:r>
        <w:rPr>
          <w:rFonts w:ascii="Times New Roman" w:eastAsia="Times New Roman" w:hAnsi="Times New Roman" w:cs="Times New Roman"/>
          <w:color w:val="181717"/>
          <w:sz w:val="26"/>
          <w:szCs w:val="26"/>
          <w:rtl/>
        </w:rPr>
        <w:t>لمنحدرون عن الكلدان القدماء بكونهم من الآشوريينالأجانب (السوباريين الآسيويين)، هيّ قناعة كما أعترف بها صراحة د. جميل شعيوكاتم فبركتها / إبتكارها كنتيجة للأطماع الإستعمارية الأجنبية قبل ما يزيد على القرن ، لكنالأجيال الجديدة التي ولدت فيما بعد وهيّ تعتقد بأ</w:t>
      </w:r>
      <w:r>
        <w:rPr>
          <w:rFonts w:ascii="Times New Roman" w:eastAsia="Times New Roman" w:hAnsi="Times New Roman" w:cs="Times New Roman"/>
          <w:color w:val="181717"/>
          <w:sz w:val="26"/>
          <w:szCs w:val="26"/>
          <w:rtl/>
        </w:rPr>
        <w:t>صلها الآشوري ، قد تولدت لديها قناعاتترسخت بفعل مرور الزمن وعامل حياة العزلة الأولية التي عاشها الآثوريون في العراقوالتي غلب عليها طابع التواجد قرب الثكنات العسكرية الإنكليزية وشركات النفط الأجنبية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إلا أن واقع الأمر كما بينا ينقض قناعاتهم الوهمية تلك التي</w:t>
      </w:r>
      <w:r>
        <w:rPr>
          <w:rFonts w:ascii="Times New Roman" w:eastAsia="Times New Roman" w:hAnsi="Times New Roman" w:cs="Times New Roman"/>
          <w:color w:val="181717"/>
          <w:sz w:val="26"/>
          <w:szCs w:val="26"/>
          <w:rtl/>
        </w:rPr>
        <w:t xml:space="preserve"> لا تختلف عن وهم الأغلبية منمستعربة العراق وبخاصة الشيعة الجعفرية الذين يرجعون في أغلبهم لكلدان وسط وجنوبالعراق الذين طبق عليهم الغزاة الحجازيون نظام الموالاة (الموالي) وجلهم من الكلدان الذينقتل آباؤهم بعد غزو الحجازيين للعراق القديم أو من البالغين الذين خ</w:t>
      </w:r>
      <w:r>
        <w:rPr>
          <w:rFonts w:ascii="Times New Roman" w:eastAsia="Times New Roman" w:hAnsi="Times New Roman" w:cs="Times New Roman"/>
          <w:color w:val="181717"/>
          <w:sz w:val="26"/>
          <w:szCs w:val="26"/>
          <w:rtl/>
        </w:rPr>
        <w:t>يروا بين الدخول فيالإسلام وبين دفع الجزية أو القتل فدخلوا الإسلام لعدم تمكنهم من دفع الجزية متبعين عشائرياًقبيلة القائد المسلم المشرف على أمورهم ، ثم تحول أبناؤهم وأحفادهم بعد جيلين أو ثلاثةمن موالي بني هاشم وتميم وربيعة (على سبيل المثال) إلى عرب مسلمين أق</w:t>
      </w:r>
      <w:r>
        <w:rPr>
          <w:rFonts w:ascii="Times New Roman" w:eastAsia="Times New Roman" w:hAnsi="Times New Roman" w:cs="Times New Roman"/>
          <w:color w:val="181717"/>
          <w:sz w:val="26"/>
          <w:szCs w:val="26"/>
          <w:rtl/>
        </w:rPr>
        <w:t>حاح هاشميينوتميميين وربيعيين متخلين أولاً عن ديانتهم المسيحية وبالتالي عن هويتهم القومية الكلدانيةوتاريخ أجدادهم الرافدي العريق .</w:t>
      </w:r>
    </w:p>
    <w:p w:rsidR="00A84D01" w:rsidRDefault="00CD183F">
      <w:pPr>
        <w:spacing w:after="325" w:line="268" w:lineRule="auto"/>
        <w:ind w:left="9" w:right="-15" w:hanging="9"/>
        <w:jc w:val="both"/>
      </w:pPr>
      <w:r>
        <w:rPr>
          <w:rFonts w:ascii="Times New Roman" w:eastAsia="Times New Roman" w:hAnsi="Times New Roman" w:cs="Times New Roman"/>
          <w:color w:val="181717"/>
          <w:sz w:val="26"/>
          <w:szCs w:val="26"/>
          <w:rtl/>
        </w:rPr>
        <w:t>وبديهيأيضاًأن هنالكضوابط رئيسةتحددالتميزالقوميلأيةأمةويمكنتحديد هذهالعناصرالرئيسة بثلاثة عوامل وهيّ :(اللغة الأم -</w:t>
      </w:r>
      <w:r>
        <w:rPr>
          <w:rFonts w:ascii="Times New Roman" w:eastAsia="Times New Roman" w:hAnsi="Times New Roman" w:cs="Times New Roman"/>
          <w:color w:val="181717"/>
          <w:sz w:val="26"/>
        </w:rPr>
        <w:t>Mothertongue</w:t>
      </w:r>
      <w:r>
        <w:rPr>
          <w:rFonts w:ascii="Times New Roman" w:eastAsia="Times New Roman" w:hAnsi="Times New Roman" w:cs="Times New Roman"/>
          <w:color w:val="181717"/>
          <w:sz w:val="26"/>
          <w:szCs w:val="26"/>
          <w:rtl/>
        </w:rPr>
        <w:t xml:space="preserve">-/ الوطن الأم- </w:t>
      </w:r>
      <w:r>
        <w:rPr>
          <w:rFonts w:ascii="Times New Roman" w:eastAsia="Times New Roman" w:hAnsi="Times New Roman" w:cs="Times New Roman"/>
          <w:color w:val="181717"/>
          <w:sz w:val="26"/>
        </w:rPr>
        <w:t>Homeland</w:t>
      </w:r>
      <w:r>
        <w:rPr>
          <w:rFonts w:ascii="Times New Roman" w:eastAsia="Times New Roman" w:hAnsi="Times New Roman" w:cs="Times New Roman"/>
          <w:color w:val="181717"/>
          <w:sz w:val="26"/>
          <w:szCs w:val="26"/>
          <w:rtl/>
        </w:rPr>
        <w:t xml:space="preserve">-/ وأخيراً الإنحدار الأبوي أي العامل الرسي- </w:t>
      </w:r>
      <w:r>
        <w:rPr>
          <w:rFonts w:ascii="Times New Roman" w:eastAsia="Times New Roman" w:hAnsi="Times New Roman" w:cs="Times New Roman"/>
          <w:color w:val="181717"/>
          <w:sz w:val="26"/>
        </w:rPr>
        <w:t>Eponym or Race</w:t>
      </w:r>
      <w:r>
        <w:rPr>
          <w:rFonts w:ascii="Times New Roman" w:eastAsia="Times New Roman" w:hAnsi="Times New Roman" w:cs="Times New Roman"/>
          <w:color w:val="181717"/>
          <w:sz w:val="26"/>
          <w:szCs w:val="26"/>
          <w:rtl/>
        </w:rPr>
        <w:t>- وهو عامل لا يعولعليه كثيراً لصعوبة تحقيقه)، فهل يتوفر هذا في من يتسمون اليوم بالآشوريين ؟</w:t>
      </w:r>
    </w:p>
    <w:p w:rsidR="00A84D01" w:rsidRDefault="00CD183F">
      <w:pPr>
        <w:numPr>
          <w:ilvl w:val="0"/>
          <w:numId w:val="33"/>
        </w:numPr>
        <w:spacing w:after="11" w:line="268" w:lineRule="auto"/>
        <w:ind w:right="-15" w:hanging="277"/>
        <w:jc w:val="both"/>
      </w:pPr>
      <w:r>
        <w:rPr>
          <w:rFonts w:ascii="Times New Roman" w:eastAsia="Times New Roman" w:hAnsi="Times New Roman" w:cs="Times New Roman"/>
          <w:color w:val="181717"/>
          <w:sz w:val="26"/>
          <w:szCs w:val="26"/>
          <w:rtl/>
        </w:rPr>
        <w:lastRenderedPageBreak/>
        <w:t>معلوم أن اللغة الأم التي أستخدمها مؤسسو دولة آشور لم تكن لغة محلية شمالية وإنما كان</w:t>
      </w:r>
      <w:r>
        <w:rPr>
          <w:rFonts w:ascii="Times New Roman" w:eastAsia="Times New Roman" w:hAnsi="Times New Roman" w:cs="Times New Roman"/>
          <w:color w:val="181717"/>
          <w:sz w:val="26"/>
          <w:szCs w:val="26"/>
          <w:rtl/>
        </w:rPr>
        <w:t>تلغتهم الأصلية هيّ اللغة الأكدية الوسطجنوبية (لغة الإقليم البابلي) ثم أستبدلوها بالآراميةالرافدية وهيّ لغة تأسست خارج إقليم آشور ، وهذا العامل اللغوي الوسطجنوبي (البابلي)يعرفه أي مبتديء في حقل التاريخ .</w:t>
      </w:r>
    </w:p>
    <w:p w:rsidR="00A84D01" w:rsidRDefault="00CD183F">
      <w:pPr>
        <w:numPr>
          <w:ilvl w:val="0"/>
          <w:numId w:val="33"/>
        </w:numPr>
        <w:spacing w:after="11" w:line="268" w:lineRule="auto"/>
        <w:ind w:right="-15" w:hanging="277"/>
        <w:jc w:val="both"/>
      </w:pPr>
      <w:r>
        <w:rPr>
          <w:rFonts w:ascii="Times New Roman" w:eastAsia="Times New Roman" w:hAnsi="Times New Roman" w:cs="Times New Roman"/>
          <w:color w:val="181717"/>
          <w:sz w:val="26"/>
          <w:szCs w:val="26"/>
          <w:rtl/>
        </w:rPr>
        <w:t>أن الوطن الأصلي لمؤسسي دولة آشور هو بابل وفقاً للمدون</w:t>
      </w:r>
      <w:r>
        <w:rPr>
          <w:rFonts w:ascii="Times New Roman" w:eastAsia="Times New Roman" w:hAnsi="Times New Roman" w:cs="Times New Roman"/>
          <w:color w:val="181717"/>
          <w:sz w:val="26"/>
          <w:szCs w:val="26"/>
          <w:rtl/>
        </w:rPr>
        <w:t>ات المادية التاريخية والكتابية</w:t>
      </w:r>
    </w:p>
    <w:p w:rsidR="00A84D01" w:rsidRDefault="00CD183F">
      <w:pPr>
        <w:spacing w:after="22"/>
        <w:ind w:left="-3" w:hanging="10"/>
        <w:jc w:val="left"/>
      </w:pPr>
      <w:r>
        <w:rPr>
          <w:rFonts w:ascii="Times New Roman" w:eastAsia="Times New Roman" w:hAnsi="Times New Roman" w:cs="Times New Roman"/>
          <w:color w:val="181717"/>
          <w:sz w:val="26"/>
          <w:szCs w:val="26"/>
          <w:rtl/>
        </w:rPr>
        <w:t>(الكتاب المقدس)، وقد تناولت هذا في المواضيع السابقة بشكل تفصيلي .</w:t>
      </w:r>
    </w:p>
    <w:p w:rsidR="00A84D01" w:rsidRDefault="00CD183F">
      <w:pPr>
        <w:numPr>
          <w:ilvl w:val="0"/>
          <w:numId w:val="33"/>
        </w:numPr>
        <w:spacing w:after="11" w:line="268" w:lineRule="auto"/>
        <w:ind w:right="-15" w:hanging="277"/>
        <w:jc w:val="both"/>
      </w:pPr>
      <w:r>
        <w:rPr>
          <w:rFonts w:ascii="Times New Roman" w:eastAsia="Times New Roman" w:hAnsi="Times New Roman" w:cs="Times New Roman"/>
          <w:color w:val="181717"/>
          <w:sz w:val="26"/>
          <w:szCs w:val="26"/>
          <w:rtl/>
        </w:rPr>
        <w:t>أما الإنحدار الرسي لمؤسسي دولة آشور فإنه يرجع وفقاً للكتاب المقدس إلى آثور /نمرود أول ملك على بابل بحسب الكتاب المقدس، ويرجعون إلى شمشي أدد الأول البابليبحسب ا</w:t>
      </w:r>
      <w:r>
        <w:rPr>
          <w:rFonts w:ascii="Times New Roman" w:eastAsia="Times New Roman" w:hAnsi="Times New Roman" w:cs="Times New Roman"/>
          <w:color w:val="181717"/>
          <w:sz w:val="26"/>
          <w:szCs w:val="26"/>
          <w:rtl/>
        </w:rPr>
        <w:t>لمدونات التاريخية التي تثبتها جداول الدولة الآشورية وحولياتها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مما يعني أن جذور مؤسسي دولة آشور اللغوية الأم والوطن الأم والإنحدار الرسي / العرقيإنما ترجع للإقليم البابلي مهد الكلدان الأوائل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 وليس إلى إقليم آشور السومري الأصل الشوباري التكوين ،</w:t>
      </w:r>
      <w:r>
        <w:rPr>
          <w:rFonts w:ascii="Times New Roman" w:eastAsia="Times New Roman" w:hAnsi="Times New Roman" w:cs="Times New Roman"/>
          <w:color w:val="181717"/>
          <w:sz w:val="26"/>
          <w:szCs w:val="26"/>
          <w:rtl/>
        </w:rPr>
        <w:t xml:space="preserve">وهو ما يثبت (وهم) كلدان الجبال الحاليين الذين يتسمونبالآثوريين ، وذلك إن لم يكن أسلافهم مؤسسو دولة آشور القدماء أنفسهم قومية متميزة عنأسلافهم القدماء (الكلدان الأوائل) سكان الإقليم البابلي الأصليون ، فكيف يمكن أن يكونأحفادهم (الآثوريون) قومية متميزة اليوم </w:t>
      </w:r>
      <w:r>
        <w:rPr>
          <w:rFonts w:ascii="Times New Roman" w:eastAsia="Times New Roman" w:hAnsi="Times New Roman" w:cs="Times New Roman"/>
          <w:color w:val="181717"/>
          <w:sz w:val="26"/>
          <w:szCs w:val="26"/>
          <w:rtl/>
        </w:rPr>
        <w:t>؟</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وبالتالي ، ما هو مدى صحة أو خطأ التسمية التوفيقية السياسية المركبة (كلدوآشوريون) التيأعتمدها البعض مؤخراً بعد خلع نظام صدام في إجتماع لم يستفت فيه الناطقون بالسورث ؟الحق أن الإجابة على سؤال من هذا النوع يعتمد أساساً على زاوية نظر المتعامل معها ،ذلك أن ال</w:t>
      </w:r>
      <w:r>
        <w:rPr>
          <w:rFonts w:ascii="Times New Roman" w:eastAsia="Times New Roman" w:hAnsi="Times New Roman" w:cs="Times New Roman"/>
          <w:color w:val="181717"/>
          <w:sz w:val="26"/>
          <w:szCs w:val="26"/>
          <w:rtl/>
        </w:rPr>
        <w:t>إثباتات المادية التي أوردتها في دراستي هذه تؤكد خطأ وعدم واقعية هذه التسمية، لأنها تتجنى على الأدلة التاريخية مثلما تتعارض والمعايير التصنيفية للمصطلحات ،إذ لايجوز تصنيفياً وضع مفردة غزال مع مفردة بيت ، مثلما لا يجوز وضع مفردة منشار معمفردة تفاحة في خانة ت</w:t>
      </w:r>
      <w:r>
        <w:rPr>
          <w:rFonts w:ascii="Times New Roman" w:eastAsia="Times New Roman" w:hAnsi="Times New Roman" w:cs="Times New Roman"/>
          <w:color w:val="181717"/>
          <w:sz w:val="26"/>
          <w:szCs w:val="26"/>
          <w:rtl/>
        </w:rPr>
        <w:t xml:space="preserve">صنيفية واحدة ،لأن كل مفردة تنتمي لصنف معين من الأصناف ،ذلك أن كلمة غزال على سبيل المثال تعني كائن حي من اللبائن من صنف الضلفيات بينماتعني كلمة بيت جماد يتألف في الغالب الأعم من الطابوق أو من أية مادة إنشائية أخرى ،ويعني هذا أنه ليس هنالك أية رابطة تصنيفية </w:t>
      </w:r>
      <w:r>
        <w:rPr>
          <w:rFonts w:ascii="Times New Roman" w:eastAsia="Times New Roman" w:hAnsi="Times New Roman" w:cs="Times New Roman"/>
          <w:color w:val="181717"/>
          <w:sz w:val="26"/>
          <w:szCs w:val="26"/>
          <w:rtl/>
        </w:rPr>
        <w:t>تجمعهما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وبذات السياق العلمي لا يمكن أن نجمع بين مفردتين تعود أولاهما (الكلدان) لشعب عرقي لهلغته الخاصة ووطنه الأم وإنتماؤه العرقي الواضح (كما بينا بالدليل العلمي والإثباتات الماديةالتاريخية) مع مفردة (آشور) التي تعني صنماً أسطورياً أو في أحسن الأحوال دول</w:t>
      </w:r>
      <w:r>
        <w:rPr>
          <w:rFonts w:ascii="Times New Roman" w:eastAsia="Times New Roman" w:hAnsi="Times New Roman" w:cs="Times New Roman"/>
          <w:color w:val="181717"/>
          <w:sz w:val="26"/>
          <w:szCs w:val="26"/>
          <w:rtl/>
        </w:rPr>
        <w:t>ة مدينةأو إقليماً محدداً زماناً ومكاناً بمنطقة جغرافية لا تتجاوز عدد مدنها أصابع اليد الواحدة ، هيآشور ونينوى كلخو وخورسباد بتركيبتها السكانية المتنوعة عرقياً ولغوياً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علماً أنه بأستثناء الفترة السومرية القديمة لم يستخدم رسمياً في ذلك الإقليم إلا اللغة ال</w:t>
      </w:r>
      <w:r>
        <w:rPr>
          <w:rFonts w:ascii="Times New Roman" w:eastAsia="Times New Roman" w:hAnsi="Times New Roman" w:cs="Times New Roman"/>
          <w:color w:val="181717"/>
          <w:sz w:val="26"/>
          <w:szCs w:val="26"/>
          <w:rtl/>
        </w:rPr>
        <w:t xml:space="preserve">أكديةأي لغة (الرافديين الوسطجنوبيين القدامى الكلدان الأوائل) ومن ثم أستخدمت اللغة الآراميةالرافدية (كلدانية الهضبة الغربية) وهي كما أثبتنا لغة خليطة نشأت من تمازج الرافديةالكلدية بالكنعانية الغربية في أواسط القرن الخامس عشر ق.م، مثلما تستخدم اليوم </w:t>
      </w:r>
      <w:r>
        <w:rPr>
          <w:rFonts w:ascii="Times New Roman" w:eastAsia="Times New Roman" w:hAnsi="Times New Roman" w:cs="Times New Roman"/>
          <w:color w:val="181717"/>
          <w:sz w:val="26"/>
          <w:szCs w:val="26"/>
          <w:rtl/>
        </w:rPr>
        <w:lastRenderedPageBreak/>
        <w:t>رسمياًال</w:t>
      </w:r>
      <w:r>
        <w:rPr>
          <w:rFonts w:ascii="Times New Roman" w:eastAsia="Times New Roman" w:hAnsi="Times New Roman" w:cs="Times New Roman"/>
          <w:color w:val="181717"/>
          <w:sz w:val="26"/>
          <w:szCs w:val="26"/>
          <w:rtl/>
        </w:rPr>
        <w:t>لغة العربية التي تبلورت في أواخر القرن الأول للميلاد أو في منتصف القرن الثاني للميلادكما يذهب إلى ذلك بعض اللغويين والتي نشأت من إختلاط الكلدانية التي عرفتها مدن شمالغرب الجزيرة مثل تيمو (تيماء) ويثريبو (يثرب) باللغة الحبشية التي هيمنت على اليمن منذالقرن ا</w:t>
      </w:r>
      <w:r>
        <w:rPr>
          <w:rFonts w:ascii="Times New Roman" w:eastAsia="Times New Roman" w:hAnsi="Times New Roman" w:cs="Times New Roman"/>
          <w:color w:val="181717"/>
          <w:sz w:val="26"/>
          <w:szCs w:val="26"/>
          <w:rtl/>
        </w:rPr>
        <w:t>لثاني عشر قبل الميلاد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وإذن إن كان الأمر يتطلب منا حمل تسمية موحدة واقعية تجمع بين الناطقين بالسورث ،فإن المنطق يتطلب منا أن : نتمسك بالتسمية الأصل أي الكلدانية العريقة لأنها بكل بساطةتعني عرقياً ولغوياً أقدم شعب رافدي ما زال أحفادهم يتناقلون تراثهم العري</w:t>
      </w:r>
      <w:r>
        <w:rPr>
          <w:rFonts w:ascii="Times New Roman" w:eastAsia="Times New Roman" w:hAnsi="Times New Roman" w:cs="Times New Roman"/>
          <w:color w:val="181717"/>
          <w:sz w:val="26"/>
          <w:szCs w:val="26"/>
          <w:rtl/>
        </w:rPr>
        <w:t>ق الحي حتىيومنا هذا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إن ألح الأخوة الذين يطالبون بإقحام الآشورية على ما فيها من إعجام ومغالطة لكلالإثباتات العلمية التي أوردناها، فإنني ومن منطق العلم والتاريخ والحرص على مستقبلالأمة الكلدانية ،لا يسعني إلا أن أرفض هذا جملة وتفصيلاً ، لما في مثل هذه ا</w:t>
      </w:r>
      <w:r>
        <w:rPr>
          <w:rFonts w:ascii="Times New Roman" w:eastAsia="Times New Roman" w:hAnsi="Times New Roman" w:cs="Times New Roman"/>
          <w:color w:val="181717"/>
          <w:sz w:val="26"/>
          <w:szCs w:val="26"/>
          <w:rtl/>
        </w:rPr>
        <w:t>لتوجه مندعوة مستقبلية مبطنة للشقاق والإقتتال بين أبناء الأمة الواحدة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الخيار الآخر (المؤقت)  فهو إستخدام تسمية جامعة كالرافديين الأوائل -</w:t>
      </w:r>
      <w:r>
        <w:rPr>
          <w:rFonts w:ascii="Times New Roman" w:eastAsia="Times New Roman" w:hAnsi="Times New Roman" w:cs="Times New Roman"/>
          <w:color w:val="181717"/>
          <w:sz w:val="26"/>
        </w:rPr>
        <w:t>Native</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Mesopotamians</w:t>
      </w:r>
      <w:r>
        <w:rPr>
          <w:rFonts w:ascii="Times New Roman" w:eastAsia="Times New Roman" w:hAnsi="Times New Roman" w:cs="Times New Roman"/>
          <w:color w:val="181717"/>
          <w:sz w:val="26"/>
          <w:szCs w:val="26"/>
          <w:rtl/>
        </w:rPr>
        <w:t>-، مع أننا جميعاً عندما نتدارس هذا الموضوع بوعي مشفوع بعقولمتنورة وعيون وقلوب مفتوحة ، فإننا ج</w:t>
      </w:r>
      <w:r>
        <w:rPr>
          <w:rFonts w:ascii="Times New Roman" w:eastAsia="Times New Roman" w:hAnsi="Times New Roman" w:cs="Times New Roman"/>
          <w:color w:val="181717"/>
          <w:sz w:val="26"/>
          <w:szCs w:val="26"/>
          <w:rtl/>
        </w:rPr>
        <w:t>ميعاً (وبقناعة تامة) سنتوصل إلى</w:t>
      </w:r>
      <w:r>
        <w:rPr>
          <w:rFonts w:ascii="Times New Roman" w:eastAsia="Times New Roman" w:hAnsi="Times New Roman" w:cs="Times New Roman"/>
          <w:color w:val="181717"/>
          <w:sz w:val="26"/>
          <w:szCs w:val="26"/>
          <w:u w:val="single" w:color="181717"/>
          <w:rtl/>
        </w:rPr>
        <w:t xml:space="preserve"> إقرار التسميةالقومية (كلدان) ونتفاخر بها</w:t>
      </w:r>
      <w:r>
        <w:rPr>
          <w:rFonts w:ascii="Times New Roman" w:eastAsia="Times New Roman" w:hAnsi="Times New Roman" w:cs="Times New Roman"/>
          <w:color w:val="181717"/>
          <w:sz w:val="26"/>
          <w:szCs w:val="26"/>
          <w:rtl/>
        </w:rPr>
        <w:t xml:space="preserve"> ، لأنها الأكثر مصداقية من الناحيتين التاريخية والأكاديمية ، ولأن إليها يرجع جميع أحفاد العراقيين الأوائل بناة أريدو وكيش من الناطقين اليوم بالسورث، والأهم من هذا وذاك</w:t>
      </w:r>
      <w:r>
        <w:rPr>
          <w:rFonts w:ascii="Times New Roman" w:eastAsia="Times New Roman" w:hAnsi="Times New Roman" w:cs="Times New Roman"/>
          <w:color w:val="181717"/>
          <w:sz w:val="26"/>
          <w:szCs w:val="26"/>
          <w:u w:val="single" w:color="181717"/>
          <w:rtl/>
        </w:rPr>
        <w:t xml:space="preserve"> لأن إليها يرجع ا</w:t>
      </w:r>
      <w:r>
        <w:rPr>
          <w:rFonts w:ascii="Times New Roman" w:eastAsia="Times New Roman" w:hAnsi="Times New Roman" w:cs="Times New Roman"/>
          <w:color w:val="181717"/>
          <w:sz w:val="26"/>
          <w:szCs w:val="26"/>
          <w:u w:val="single" w:color="181717"/>
          <w:rtl/>
        </w:rPr>
        <w:t>لنسب الأرضي للسيد المسيح</w:t>
      </w:r>
      <w:r>
        <w:rPr>
          <w:rFonts w:ascii="Times New Roman" w:eastAsia="Times New Roman" w:hAnsi="Times New Roman" w:cs="Times New Roman"/>
          <w:color w:val="181717"/>
          <w:sz w:val="26"/>
          <w:szCs w:val="26"/>
          <w:rtl/>
        </w:rPr>
        <w:t xml:space="preserve"> .</w:t>
      </w:r>
    </w:p>
    <w:p w:rsidR="00A84D01" w:rsidRDefault="00CD183F">
      <w:pPr>
        <w:bidi w:val="0"/>
        <w:spacing w:after="0"/>
        <w:ind w:right="1"/>
      </w:pPr>
      <w:r>
        <w:rPr>
          <w:rFonts w:ascii="Times New Roman" w:eastAsia="Times New Roman" w:hAnsi="Times New Roman" w:cs="Times New Roman"/>
          <w:color w:val="181717"/>
          <w:sz w:val="26"/>
        </w:rPr>
        <w:t xml:space="preserve">          </w:t>
      </w:r>
    </w:p>
    <w:p w:rsidR="00A84D01" w:rsidRDefault="00CD183F">
      <w:pPr>
        <w:bidi w:val="0"/>
        <w:spacing w:after="0"/>
        <w:jc w:val="left"/>
      </w:pPr>
      <w:r>
        <w:rPr>
          <w:noProof/>
        </w:rPr>
        <w:lastRenderedPageBreak/>
        <w:drawing>
          <wp:inline distT="0" distB="0" distL="0" distR="0">
            <wp:extent cx="4572000" cy="6857999"/>
            <wp:effectExtent l="0" t="0" r="0" b="0"/>
            <wp:docPr id="53445" name="Picture 53445"/>
            <wp:cNvGraphicFramePr/>
            <a:graphic xmlns:a="http://schemas.openxmlformats.org/drawingml/2006/main">
              <a:graphicData uri="http://schemas.openxmlformats.org/drawingml/2006/picture">
                <pic:pic xmlns:pic="http://schemas.openxmlformats.org/drawingml/2006/picture">
                  <pic:nvPicPr>
                    <pic:cNvPr id="53445" name="Picture 53445"/>
                    <pic:cNvPicPr/>
                  </pic:nvPicPr>
                  <pic:blipFill>
                    <a:blip r:embed="rId82"/>
                    <a:stretch>
                      <a:fillRect/>
                    </a:stretch>
                  </pic:blipFill>
                  <pic:spPr>
                    <a:xfrm>
                      <a:off x="0" y="0"/>
                      <a:ext cx="4572000" cy="6857999"/>
                    </a:xfrm>
                    <a:prstGeom prst="rect">
                      <a:avLst/>
                    </a:prstGeom>
                  </pic:spPr>
                </pic:pic>
              </a:graphicData>
            </a:graphic>
          </wp:inline>
        </w:drawing>
      </w:r>
    </w:p>
    <w:p w:rsidR="00A84D01" w:rsidRDefault="00A84D01">
      <w:pPr>
        <w:sectPr w:rsidR="00A84D01">
          <w:footerReference w:type="even" r:id="rId83"/>
          <w:footerReference w:type="default" r:id="rId84"/>
          <w:footerReference w:type="first" r:id="rId85"/>
          <w:pgSz w:w="9360" w:h="13680"/>
          <w:pgMar w:top="1080" w:right="1079" w:bottom="492" w:left="1080" w:header="720" w:footer="720" w:gutter="0"/>
          <w:cols w:space="720"/>
          <w:titlePg/>
          <w:bidi/>
        </w:sectPr>
      </w:pPr>
    </w:p>
    <w:p w:rsidR="00A84D01" w:rsidRDefault="00CD183F">
      <w:pPr>
        <w:bidi w:val="0"/>
        <w:spacing w:after="0"/>
        <w:ind w:left="3435"/>
        <w:jc w:val="left"/>
      </w:pPr>
      <w:r>
        <w:rPr>
          <w:rFonts w:ascii="Times New Roman" w:eastAsia="Times New Roman" w:hAnsi="Times New Roman" w:cs="Times New Roman"/>
          <w:color w:val="181717"/>
        </w:rPr>
        <w:lastRenderedPageBreak/>
        <w:t>184</w:t>
      </w:r>
    </w:p>
    <w:p w:rsidR="00A84D01" w:rsidRDefault="00CD183F">
      <w:pPr>
        <w:spacing w:after="0"/>
        <w:ind w:left="1"/>
        <w:jc w:val="center"/>
      </w:pPr>
      <w:r>
        <w:rPr>
          <w:rFonts w:ascii="Times New Roman" w:eastAsia="Times New Roman" w:hAnsi="Times New Roman" w:cs="Times New Roman"/>
          <w:b/>
          <w:bCs/>
          <w:color w:val="181717"/>
          <w:sz w:val="36"/>
          <w:szCs w:val="36"/>
          <w:rtl/>
        </w:rPr>
        <w:t>القسم الأول</w:t>
      </w:r>
    </w:p>
    <w:p w:rsidR="00A84D01" w:rsidRDefault="00CD183F">
      <w:pPr>
        <w:pStyle w:val="Heading3"/>
        <w:spacing w:after="299"/>
        <w:ind w:left="1" w:right="0" w:firstLine="0"/>
      </w:pPr>
      <w:r>
        <w:rPr>
          <w:bCs/>
          <w:szCs w:val="26"/>
          <w:rtl/>
        </w:rPr>
        <w:t>إضاءات وإضافات لا بد منها</w:t>
      </w:r>
    </w:p>
    <w:p w:rsidR="00A84D01" w:rsidRDefault="00CD183F">
      <w:pPr>
        <w:spacing w:after="989" w:line="268" w:lineRule="auto"/>
        <w:ind w:left="9" w:right="-15" w:hanging="9"/>
        <w:jc w:val="both"/>
      </w:pPr>
      <w:r>
        <w:rPr>
          <w:rFonts w:ascii="Times New Roman" w:eastAsia="Times New Roman" w:hAnsi="Times New Roman" w:cs="Times New Roman"/>
          <w:color w:val="181717"/>
          <w:sz w:val="26"/>
          <w:szCs w:val="26"/>
          <w:rtl/>
        </w:rPr>
        <w:t>للإحاطة بشكل أكبر بجوانب أخرى تتعلق بإشكالية التسمية التي أبتكرت جراء إختلاط</w:t>
      </w:r>
      <w:r>
        <w:rPr>
          <w:rFonts w:ascii="Times New Roman" w:eastAsia="Times New Roman" w:hAnsi="Times New Roman" w:cs="Times New Roman"/>
          <w:color w:val="181717"/>
          <w:sz w:val="26"/>
          <w:szCs w:val="26"/>
          <w:rtl/>
        </w:rPr>
        <w:t>الأوراق القومية بالطائفية الدينية والوطنية ، ومن اجل توضيح صور أخرى قد تكون غائبةعن تصور المهتمين بهذه المسألة الشائكة التي زادتها تشابكاً وتعقيداً التطلعات السياسيةوالإهتمامات الزعامية الفئوية لبعض شرائح شعبنا ، فقد إرتأيت أن أتناول بالشرح والتحليلبعض الن</w:t>
      </w:r>
      <w:r>
        <w:rPr>
          <w:rFonts w:ascii="Times New Roman" w:eastAsia="Times New Roman" w:hAnsi="Times New Roman" w:cs="Times New Roman"/>
          <w:color w:val="181717"/>
          <w:sz w:val="26"/>
          <w:szCs w:val="26"/>
          <w:rtl/>
        </w:rPr>
        <w:t>قاط الإضافية التي ستعمل بكل تأكيد على توضيح الصورة بشكل أفضل .</w:t>
      </w:r>
    </w:p>
    <w:p w:rsidR="00A84D01" w:rsidRDefault="00CD183F">
      <w:pPr>
        <w:pStyle w:val="Heading2"/>
        <w:spacing w:after="255" w:line="259" w:lineRule="auto"/>
        <w:ind w:left="90"/>
      </w:pPr>
      <w:r>
        <w:rPr>
          <w:bCs/>
          <w:szCs w:val="32"/>
          <w:rtl/>
        </w:rPr>
        <w:t>شرعية الملوكية في العراق القديم بين بابل وآشور</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u w:val="single" w:color="181717"/>
          <w:rtl/>
        </w:rPr>
        <w:t>في الوقت الذي كانت فيه آشور معترفة كلياً بالثقافة والحضارة البابلية</w:t>
      </w:r>
      <w:r>
        <w:rPr>
          <w:rFonts w:ascii="Times New Roman" w:eastAsia="Times New Roman" w:hAnsi="Times New Roman" w:cs="Times New Roman"/>
          <w:color w:val="181717"/>
          <w:sz w:val="26"/>
          <w:szCs w:val="26"/>
          <w:rtl/>
        </w:rPr>
        <w:t xml:space="preserve"> بمعنى الجوانب الحضارية لأقليم وسط وجنوب العراق ، </w:t>
      </w:r>
      <w:r>
        <w:rPr>
          <w:rFonts w:ascii="Times New Roman" w:eastAsia="Times New Roman" w:hAnsi="Times New Roman" w:cs="Times New Roman"/>
          <w:color w:val="181717"/>
          <w:sz w:val="26"/>
          <w:szCs w:val="26"/>
          <w:rtl/>
        </w:rPr>
        <w:t xml:space="preserve">وكانت اللغة البابلية والقلم البابلي يهيمنان علىالمؤسسات الإدارية للدولة والشارع على حد سواء منذ عهد شمشي أدد الأول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 xml:space="preserve"> ق.م حتى عهد آشور دان الثاني </w:t>
      </w:r>
      <w:r>
        <w:rPr>
          <w:rFonts w:ascii="Times New Roman" w:eastAsia="Times New Roman" w:hAnsi="Times New Roman" w:cs="Times New Roman"/>
          <w:color w:val="181717"/>
          <w:sz w:val="26"/>
          <w:szCs w:val="26"/>
        </w:rPr>
        <w:t>٩٣٥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٩١٢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Assur Dan II</w:t>
      </w:r>
      <w:r>
        <w:rPr>
          <w:rFonts w:ascii="Times New Roman" w:eastAsia="Times New Roman" w:hAnsi="Times New Roman" w:cs="Times New Roman"/>
          <w:color w:val="181717"/>
          <w:sz w:val="26"/>
          <w:szCs w:val="26"/>
          <w:rtl/>
        </w:rPr>
        <w:t>- بل أن تأثير القلم البابليأستمر حتى القرن السابع ق.م بحسب د. إيريكا سي. دي. ه</w:t>
      </w:r>
      <w:r>
        <w:rPr>
          <w:rFonts w:ascii="Times New Roman" w:eastAsia="Times New Roman" w:hAnsi="Times New Roman" w:cs="Times New Roman"/>
          <w:color w:val="181717"/>
          <w:sz w:val="26"/>
          <w:szCs w:val="26"/>
          <w:rtl/>
        </w:rPr>
        <w:t>نتر -</w:t>
      </w:r>
      <w:r>
        <w:rPr>
          <w:rFonts w:ascii="Times New Roman" w:eastAsia="Times New Roman" w:hAnsi="Times New Roman" w:cs="Times New Roman"/>
          <w:color w:val="181717"/>
          <w:sz w:val="26"/>
        </w:rPr>
        <w:t xml:space="preserve"> Erica C. D. HunterPH.D</w:t>
      </w:r>
      <w:r>
        <w:rPr>
          <w:rFonts w:ascii="Times New Roman" w:eastAsia="Times New Roman" w:hAnsi="Times New Roman" w:cs="Times New Roman"/>
          <w:color w:val="181717"/>
          <w:sz w:val="26"/>
          <w:szCs w:val="26"/>
          <w:rtl/>
        </w:rPr>
        <w:t>.- وآن كوبيه -</w:t>
      </w:r>
      <w:r>
        <w:rPr>
          <w:rFonts w:ascii="Times New Roman" w:eastAsia="Times New Roman" w:hAnsi="Times New Roman" w:cs="Times New Roman"/>
          <w:color w:val="181717"/>
          <w:sz w:val="26"/>
        </w:rPr>
        <w:t>Annie Caubet</w:t>
      </w:r>
      <w:r>
        <w:rPr>
          <w:rFonts w:ascii="Times New Roman" w:eastAsia="Times New Roman" w:hAnsi="Times New Roman" w:cs="Times New Roman"/>
          <w:color w:val="181717"/>
          <w:sz w:val="26"/>
          <w:szCs w:val="26"/>
          <w:rtl/>
        </w:rPr>
        <w:t>- وباتريك بويسكر-</w:t>
      </w:r>
      <w:r>
        <w:rPr>
          <w:rFonts w:ascii="Times New Roman" w:eastAsia="Times New Roman" w:hAnsi="Times New Roman" w:cs="Times New Roman"/>
          <w:color w:val="181717"/>
          <w:sz w:val="26"/>
        </w:rPr>
        <w:t>-Patrick Pouyssegur</w:t>
      </w:r>
      <w:r>
        <w:rPr>
          <w:rFonts w:ascii="Times New Roman" w:eastAsia="Times New Roman" w:hAnsi="Times New Roman" w:cs="Times New Roman"/>
          <w:color w:val="181717"/>
          <w:sz w:val="26"/>
          <w:szCs w:val="26"/>
          <w:rtl/>
        </w:rPr>
        <w:t>ومايكل روف -</w:t>
      </w:r>
      <w:r>
        <w:rPr>
          <w:rFonts w:ascii="Times New Roman" w:eastAsia="Times New Roman" w:hAnsi="Times New Roman" w:cs="Times New Roman"/>
          <w:color w:val="181717"/>
          <w:sz w:val="26"/>
        </w:rPr>
        <w:t>Michael Roaf</w:t>
      </w:r>
      <w:r>
        <w:rPr>
          <w:rFonts w:ascii="Times New Roman" w:eastAsia="Times New Roman" w:hAnsi="Times New Roman" w:cs="Times New Roman"/>
          <w:color w:val="181717"/>
          <w:sz w:val="26"/>
          <w:szCs w:val="26"/>
          <w:rtl/>
        </w:rPr>
        <w:t>- وغيرهم ، وبالمقابل فإن وسط وجنوب العراق تجاوزاوبشكل تام الثقافة الشمالية (غير الناضجة) التي تطبعت ببصمات العديد من المحتلين الأجانبمن شوباري</w:t>
      </w:r>
      <w:r>
        <w:rPr>
          <w:rFonts w:ascii="Times New Roman" w:eastAsia="Times New Roman" w:hAnsi="Times New Roman" w:cs="Times New Roman"/>
          <w:color w:val="181717"/>
          <w:sz w:val="26"/>
          <w:szCs w:val="26"/>
          <w:rtl/>
        </w:rPr>
        <w:t>ين وحوريين وحيثيين وغيرهم، ولهذا يقول نيكولاس بوستيكت -</w:t>
      </w:r>
      <w:r>
        <w:rPr>
          <w:rFonts w:ascii="Times New Roman" w:eastAsia="Times New Roman" w:hAnsi="Times New Roman" w:cs="Times New Roman"/>
          <w:color w:val="181717"/>
          <w:sz w:val="26"/>
        </w:rPr>
        <w:t>Nicholas</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Postgate</w:t>
      </w:r>
      <w:r>
        <w:rPr>
          <w:rFonts w:ascii="Times New Roman" w:eastAsia="Times New Roman" w:hAnsi="Times New Roman" w:cs="Times New Roman"/>
          <w:color w:val="181717"/>
          <w:sz w:val="26"/>
          <w:szCs w:val="26"/>
          <w:rtl/>
        </w:rPr>
        <w:t>- في كتابه الشهير (الأمبراطوريات الأولى): لم تكن المشكلة سهلة (مع البابليين)فقد</w:t>
      </w:r>
      <w:r>
        <w:rPr>
          <w:rFonts w:ascii="Times New Roman" w:eastAsia="Times New Roman" w:hAnsi="Times New Roman" w:cs="Times New Roman"/>
          <w:color w:val="181717"/>
          <w:sz w:val="26"/>
          <w:szCs w:val="26"/>
          <w:u w:val="single" w:color="181717"/>
          <w:rtl/>
        </w:rPr>
        <w:t xml:space="preserve"> كانت بابل تمثل حضارة بلاد ما بين النهرين</w:t>
      </w:r>
      <w:r>
        <w:rPr>
          <w:rFonts w:ascii="Times New Roman" w:eastAsia="Times New Roman" w:hAnsi="Times New Roman" w:cs="Times New Roman"/>
          <w:color w:val="181717"/>
          <w:sz w:val="26"/>
          <w:szCs w:val="26"/>
          <w:rtl/>
        </w:rPr>
        <w:t xml:space="preserve"> .. فأعترف الآشوريون بالثقافة البابلية وكبير الآلهة مردوخ ، إلا </w:t>
      </w:r>
      <w:r>
        <w:rPr>
          <w:rFonts w:ascii="Times New Roman" w:eastAsia="Times New Roman" w:hAnsi="Times New Roman" w:cs="Times New Roman"/>
          <w:color w:val="181717"/>
          <w:sz w:val="26"/>
          <w:szCs w:val="26"/>
          <w:rtl/>
        </w:rPr>
        <w:t>أن محاولة ملوك آشور في العهد الإمبراطوري لتسنم ملوكية بابل قدأنطوى على محاذير كثيرة ومنها طقس مسك يدي الإله مردوخ ، وقد أدى هذا التعكز الثقافيعلى الأخر بالأستاذ طه باقر لأن يقول في كتابه الموسوعي مقدمة في تاريخ الحضاراتص</w:t>
      </w:r>
      <w:r>
        <w:rPr>
          <w:rFonts w:ascii="Times New Roman" w:eastAsia="Times New Roman" w:hAnsi="Times New Roman" w:cs="Times New Roman"/>
          <w:color w:val="181717"/>
          <w:sz w:val="26"/>
          <w:szCs w:val="26"/>
        </w:rPr>
        <w:t>٥٢٩</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u w:val="single" w:color="181717"/>
          <w:rtl/>
        </w:rPr>
        <w:t>أن الثقافة الآشورية إلى جانب ص</w:t>
      </w:r>
      <w:r>
        <w:rPr>
          <w:rFonts w:ascii="Times New Roman" w:eastAsia="Times New Roman" w:hAnsi="Times New Roman" w:cs="Times New Roman"/>
          <w:color w:val="181717"/>
          <w:sz w:val="26"/>
          <w:szCs w:val="26"/>
          <w:u w:val="single" w:color="181717"/>
          <w:rtl/>
        </w:rPr>
        <w:t>لتها بالحضارة الأم السوبارية /البابلية</w:t>
      </w:r>
      <w:r>
        <w:rPr>
          <w:rFonts w:ascii="Times New Roman" w:eastAsia="Times New Roman" w:hAnsi="Times New Roman" w:cs="Times New Roman"/>
          <w:color w:val="181717"/>
          <w:sz w:val="26"/>
          <w:szCs w:val="26"/>
          <w:rtl/>
        </w:rPr>
        <w:t xml:space="preserve"> أثرت وتأثرت بثقافات شعوب أخرى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لذلك في الوقت الذي عبد فيه سكان أقليم الشمال الشوباري منذ تاريخهم القديم ألهة جنوبووسط العراق السومرية الأكدية فإن البابليين رفضوا كلياً فكرة إدخال الإله آشور في طقوسالعبادة البابلية أو</w:t>
      </w:r>
      <w:r>
        <w:rPr>
          <w:rFonts w:ascii="Times New Roman" w:eastAsia="Times New Roman" w:hAnsi="Times New Roman" w:cs="Times New Roman"/>
          <w:color w:val="181717"/>
          <w:sz w:val="26"/>
          <w:szCs w:val="26"/>
          <w:rtl/>
        </w:rPr>
        <w:t xml:space="preserve"> حتى في تصويره على المسلات التي أنجزت في الأقليم البابلي وخير مثالعلى ذلك ، أنه لا تتوفر لدينا حتى إشارة واحدة إلى مشاركة الإله آشور في العيد السنويلسكان وادي </w:t>
      </w:r>
      <w:r>
        <w:rPr>
          <w:rFonts w:ascii="Times New Roman" w:eastAsia="Times New Roman" w:hAnsi="Times New Roman" w:cs="Times New Roman"/>
          <w:color w:val="181717"/>
          <w:sz w:val="26"/>
          <w:szCs w:val="26"/>
          <w:rtl/>
        </w:rPr>
        <w:lastRenderedPageBreak/>
        <w:t>الرافدين (الأكيتو)، الذي كان يحتفل به رسمياً في بابل من الأول حتى الحاديعشر من شهر نيسان (وهو أول</w:t>
      </w:r>
      <w:r>
        <w:rPr>
          <w:rFonts w:ascii="Times New Roman" w:eastAsia="Times New Roman" w:hAnsi="Times New Roman" w:cs="Times New Roman"/>
          <w:color w:val="181717"/>
          <w:sz w:val="26"/>
          <w:szCs w:val="26"/>
          <w:rtl/>
        </w:rPr>
        <w:t xml:space="preserve"> شهور السنة الرافدية) فيما كان يحتفل بعيد الأكيتو في المدنالأخرى من وادي الرافدين بعد أنتهاء الأحتفالات المركزية في بابل ، وإلى هذه الحقيقة يشيرجورج روو قائلاً : كان يحتفى بمراسيم عيد السنة الجديدة في مدن أخرى خارج بابل فيآشور ونينوى وأربيل وحران ودلبات وف</w:t>
      </w:r>
      <w:r>
        <w:rPr>
          <w:rFonts w:ascii="Times New Roman" w:eastAsia="Times New Roman" w:hAnsi="Times New Roman" w:cs="Times New Roman"/>
          <w:color w:val="181717"/>
          <w:sz w:val="26"/>
          <w:szCs w:val="26"/>
          <w:rtl/>
        </w:rPr>
        <w:t>ي أوروك ولكن في تواريخ مختلفة (بمعنى لاحقةلأنه من غير الجائز الأحتفال بعيد رأس السنة قبل اليوم الأول من نيسان وهو موعد الأحتفالالرسمي الذي يجرى في بابل)، وتتأكد لنا مسألة عدم إعتراف الأقليم البابلي بربوبية آشورلكونه إله أجنبي (شوباري) أن حمورابي لم يذكره ف</w:t>
      </w:r>
      <w:r>
        <w:rPr>
          <w:rFonts w:ascii="Times New Roman" w:eastAsia="Times New Roman" w:hAnsi="Times New Roman" w:cs="Times New Roman"/>
          <w:color w:val="181717"/>
          <w:sz w:val="26"/>
          <w:szCs w:val="26"/>
          <w:rtl/>
        </w:rPr>
        <w:t xml:space="preserve">ي مسلته الشهيرة مع أنه شكر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إلهاً من مختلف مدن العراق القديم ورغم إشارته لإصلاحاته المعمارية في مدينة آشور التي كانتوقتذاك جزءاً من الأمبراطورية البابلية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وهنالك حقيقة أخرى أشد نصوعاً وهي أن أي ملك سواء كان سومرياً أم أكدياً أم بابلياً لم يكنبحاجة لمراس</w:t>
      </w:r>
      <w:r>
        <w:rPr>
          <w:rFonts w:ascii="Times New Roman" w:eastAsia="Times New Roman" w:hAnsi="Times New Roman" w:cs="Times New Roman"/>
          <w:color w:val="181717"/>
          <w:sz w:val="26"/>
          <w:szCs w:val="26"/>
          <w:rtl/>
        </w:rPr>
        <w:t>يم أخذ يد الإله آشور ليعترف به ملكاً شرعياً على البلاد، لكن أي ملك آشوريلا يأخذ يد الإله مردوخ لا يعد ملكاً شرعياً لوادي الرافدين وإنما ملكاً محلياً على أقليم الشمالوحده حسب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ولهذا عمد عدد من الملوك إلى أخذ يد الإله مردوخ في اليوم الخامس من عيد رأس السنةا</w:t>
      </w:r>
      <w:r>
        <w:rPr>
          <w:rFonts w:ascii="Times New Roman" w:eastAsia="Times New Roman" w:hAnsi="Times New Roman" w:cs="Times New Roman"/>
          <w:color w:val="181717"/>
          <w:sz w:val="26"/>
          <w:szCs w:val="26"/>
          <w:rtl/>
        </w:rPr>
        <w:t>لبابلية الأكيتو -</w:t>
      </w:r>
      <w:r>
        <w:rPr>
          <w:rFonts w:ascii="Times New Roman" w:eastAsia="Times New Roman" w:hAnsi="Times New Roman" w:cs="Times New Roman"/>
          <w:color w:val="181717"/>
          <w:sz w:val="26"/>
        </w:rPr>
        <w:t>Akitu</w:t>
      </w:r>
      <w:r>
        <w:rPr>
          <w:rFonts w:ascii="Times New Roman" w:eastAsia="Times New Roman" w:hAnsi="Times New Roman" w:cs="Times New Roman"/>
          <w:color w:val="181717"/>
          <w:sz w:val="26"/>
          <w:szCs w:val="26"/>
          <w:rtl/>
        </w:rPr>
        <w:t>- لكي يعترف بهم كملوك شرعيين للبلاد ،</w:t>
      </w:r>
      <w:r>
        <w:rPr>
          <w:rFonts w:ascii="Times New Roman" w:eastAsia="Times New Roman" w:hAnsi="Times New Roman" w:cs="Times New Roman"/>
          <w:color w:val="181717"/>
          <w:sz w:val="26"/>
          <w:szCs w:val="26"/>
          <w:u w:val="single" w:color="181717"/>
          <w:rtl/>
        </w:rPr>
        <w:t xml:space="preserve"> مما يؤكد أن شرعية البلادكان مصدرها بابل لا آشور</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والحقيقة فقد تحرج عدد من ملوك دولة آشور من أخذ يد الإله مردوخ وهيّ العادة المتعارفعليها في إحتفالات الأكيتو لما في تلك العملية من تفاصيل تتعارض مع</w:t>
      </w:r>
      <w:r>
        <w:rPr>
          <w:rFonts w:ascii="Times New Roman" w:eastAsia="Times New Roman" w:hAnsi="Times New Roman" w:cs="Times New Roman"/>
          <w:color w:val="181717"/>
          <w:sz w:val="26"/>
          <w:szCs w:val="26"/>
          <w:rtl/>
        </w:rPr>
        <w:t xml:space="preserve"> سلطتهم المدنية ،ومنها أن لا يحكم هذا الملك الشمالي بابل بأسمه الرسمي وإنما أن يتخذ له أسماً بديلاً ، ومعذلك فقد مارس هذه العملية عدد من ملوك دولة آشور أشهرهم تكلاثبلاصر الثالث )...(وسرجون الثاني (بولو) وآشوربانيبال (كندلانو ؟)، مما يؤكد أيضاً بأن بابل كان</w:t>
      </w:r>
      <w:r>
        <w:rPr>
          <w:rFonts w:ascii="Times New Roman" w:eastAsia="Times New Roman" w:hAnsi="Times New Roman" w:cs="Times New Roman"/>
          <w:color w:val="181717"/>
          <w:sz w:val="26"/>
          <w:szCs w:val="26"/>
          <w:rtl/>
        </w:rPr>
        <w:t>ت هيمصدر السلطة الشرعية في البلاد حتى أثناء بعض فترات التسلط المؤقت لإقليم الشمالوالذي</w:t>
      </w:r>
      <w:r>
        <w:rPr>
          <w:rFonts w:ascii="Times New Roman" w:eastAsia="Times New Roman" w:hAnsi="Times New Roman" w:cs="Times New Roman"/>
          <w:color w:val="181717"/>
          <w:sz w:val="26"/>
          <w:szCs w:val="26"/>
          <w:u w:val="single" w:color="181717"/>
          <w:rtl/>
        </w:rPr>
        <w:t xml:space="preserve"> كان تسلطاً شكلياً على بابل في معظم الأحيان</w:t>
      </w:r>
      <w:r>
        <w:rPr>
          <w:rFonts w:ascii="Times New Roman" w:eastAsia="Times New Roman" w:hAnsi="Times New Roman" w:cs="Times New Roman"/>
          <w:color w:val="181717"/>
          <w:sz w:val="26"/>
          <w:szCs w:val="26"/>
          <w:rtl/>
        </w:rPr>
        <w:t xml:space="preserve">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وحول طقس مسك عدد من الملوك الآشوريين ليد الإله مردوخ في اليوم الخامس من إحتفالاتأكيتو ، ننقل لكم صورته مستلة عن كتاب المؤرخ </w:t>
      </w:r>
      <w:r>
        <w:rPr>
          <w:rFonts w:ascii="Times New Roman" w:eastAsia="Times New Roman" w:hAnsi="Times New Roman" w:cs="Times New Roman"/>
          <w:color w:val="181717"/>
          <w:sz w:val="26"/>
          <w:szCs w:val="26"/>
          <w:rtl/>
        </w:rPr>
        <w:t>جورج روو( في باب المعبد كان علىالملك (وهنا نعني ملك آشور الذي يريد أن يحكم على بابل) أن يتخلى عن أسمه الرسميثم يتخلى عن شارة الملوكية (الصولجان والحلقة والسيف) مسلماً أياها إلى كاهن القداديسالإحتفالية الأوريكالو -</w:t>
      </w:r>
      <w:r>
        <w:rPr>
          <w:rFonts w:ascii="Times New Roman" w:eastAsia="Times New Roman" w:hAnsi="Times New Roman" w:cs="Times New Roman"/>
          <w:color w:val="181717"/>
          <w:sz w:val="26"/>
        </w:rPr>
        <w:t>Urigallu</w:t>
      </w:r>
      <w:r>
        <w:rPr>
          <w:rFonts w:ascii="Times New Roman" w:eastAsia="Times New Roman" w:hAnsi="Times New Roman" w:cs="Times New Roman"/>
          <w:color w:val="181717"/>
          <w:sz w:val="26"/>
          <w:szCs w:val="26"/>
          <w:rtl/>
        </w:rPr>
        <w:t>- الذي يضعها على كرسي أمام تمثال ال</w:t>
      </w:r>
      <w:r>
        <w:rPr>
          <w:rFonts w:ascii="Times New Roman" w:eastAsia="Times New Roman" w:hAnsi="Times New Roman" w:cs="Times New Roman"/>
          <w:color w:val="181717"/>
          <w:sz w:val="26"/>
          <w:szCs w:val="26"/>
          <w:rtl/>
        </w:rPr>
        <w:t>إله مردوخ ، ثميقوم الكاهن البابلي بلطم الملك على خده (يصفعه).. بعدئذ يمضي الكاهن وهو يجر الملك(الآشوري) من أذنيه ، ثم يركعه على الأرض أمام الإله مردوخ.. وهنا على الملك أنيعترف وهو راكعاً : لم أذنب يا سيد البلدان (بابل وآشور) ولم أغفل ربوبيتك ولم أخرب بابلو</w:t>
      </w:r>
      <w:r>
        <w:rPr>
          <w:rFonts w:ascii="Times New Roman" w:eastAsia="Times New Roman" w:hAnsi="Times New Roman" w:cs="Times New Roman"/>
          <w:color w:val="181717"/>
          <w:sz w:val="26"/>
          <w:szCs w:val="26"/>
          <w:rtl/>
        </w:rPr>
        <w:t xml:space="preserve">لم أسبب لها الهوان ..لم أنس مناسك معبد إيساكيلا كما لم أصفع بيدي خد أي من عبادكولم أهنهم ، لقد حرصت على بابل ولم أقوض جدرانها، فيطمئنه الكاهن قائلاً : لا تخفسيستجيب </w:t>
      </w:r>
      <w:r>
        <w:rPr>
          <w:rFonts w:ascii="Times New Roman" w:eastAsia="Times New Roman" w:hAnsi="Times New Roman" w:cs="Times New Roman"/>
          <w:color w:val="181717"/>
          <w:sz w:val="26"/>
          <w:szCs w:val="26"/>
          <w:rtl/>
        </w:rPr>
        <w:lastRenderedPageBreak/>
        <w:t>الإله مردوخ لصلواتك .. سيعظم سلطانك ويعلي ملوكيتك وسيباركك الإله مردوخإلى الابد ويحطم أعداء</w:t>
      </w:r>
      <w:r>
        <w:rPr>
          <w:rFonts w:ascii="Times New Roman" w:eastAsia="Times New Roman" w:hAnsi="Times New Roman" w:cs="Times New Roman"/>
          <w:color w:val="181717"/>
          <w:sz w:val="26"/>
          <w:szCs w:val="26"/>
          <w:rtl/>
        </w:rPr>
        <w:t>ك ويوقع بمناوئيك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ثم يعيد الكاهن للملك شاراته ويصفعه مرة أخرى ، وهنا على الكاهن أن يصفع الملك بقوةفإن سالت دموعه (فهذا معناه) أن الإله راض وإن لم تظهر الدموع (فتلك دلالة على) أن الإلهمردوخ غاضب وأن العدو سينتفض ويسقط عرشه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ورغم مهانة هذه الطقوس فقد مارسه</w:t>
      </w:r>
      <w:r>
        <w:rPr>
          <w:rFonts w:ascii="Times New Roman" w:eastAsia="Times New Roman" w:hAnsi="Times New Roman" w:cs="Times New Roman"/>
          <w:color w:val="181717"/>
          <w:sz w:val="26"/>
          <w:szCs w:val="26"/>
          <w:rtl/>
        </w:rPr>
        <w:t xml:space="preserve">ا عدد من ملوك دولة آشور من أجل كسب رضا الشارعالبابلي ، الذي لم يستسلم مطلقاً لسلطة الدولة الآشورية على حد قول العالم الآثاري ورئيسمتحف اللوفر أندريه بارو في الصفحة </w:t>
      </w:r>
      <w:r>
        <w:rPr>
          <w:rFonts w:ascii="Times New Roman" w:eastAsia="Times New Roman" w:hAnsi="Times New Roman" w:cs="Times New Roman"/>
          <w:color w:val="181717"/>
          <w:sz w:val="26"/>
          <w:szCs w:val="26"/>
        </w:rPr>
        <w:t>١٨٣</w:t>
      </w:r>
      <w:r>
        <w:rPr>
          <w:rFonts w:ascii="Times New Roman" w:eastAsia="Times New Roman" w:hAnsi="Times New Roman" w:cs="Times New Roman"/>
          <w:color w:val="181717"/>
          <w:sz w:val="26"/>
          <w:szCs w:val="26"/>
          <w:rtl/>
        </w:rPr>
        <w:t xml:space="preserve"> من مجلده الضخم (بلاد آشور) ، وهو ما يؤكده المؤرخ ليو أوبنهايم قائلاً :</w:t>
      </w:r>
      <w:r>
        <w:rPr>
          <w:rFonts w:ascii="Times New Roman" w:eastAsia="Times New Roman" w:hAnsi="Times New Roman" w:cs="Times New Roman"/>
          <w:color w:val="181717"/>
          <w:sz w:val="26"/>
          <w:szCs w:val="26"/>
          <w:u w:val="single" w:color="181717"/>
          <w:rtl/>
        </w:rPr>
        <w:t xml:space="preserve"> كان (الكلدان) قوم</w:t>
      </w:r>
      <w:r>
        <w:rPr>
          <w:rFonts w:ascii="Times New Roman" w:eastAsia="Times New Roman" w:hAnsi="Times New Roman" w:cs="Times New Roman"/>
          <w:color w:val="181717"/>
          <w:sz w:val="26"/>
          <w:szCs w:val="26"/>
          <w:u w:val="single" w:color="181717"/>
          <w:rtl/>
        </w:rPr>
        <w:t>يين متطرفين ومناوئين على الدوام للدولةالآشورية</w:t>
      </w:r>
      <w:r>
        <w:rPr>
          <w:rFonts w:ascii="Times New Roman" w:eastAsia="Times New Roman" w:hAnsi="Times New Roman" w:cs="Times New Roman"/>
          <w:color w:val="181717"/>
          <w:sz w:val="26"/>
          <w:szCs w:val="26"/>
          <w:rtl/>
        </w:rPr>
        <w:t xml:space="preserve"> .</w:t>
      </w:r>
    </w:p>
    <w:p w:rsidR="00A84D01" w:rsidRDefault="00CD183F">
      <w:pPr>
        <w:spacing w:after="3246" w:line="268" w:lineRule="auto"/>
        <w:ind w:left="9" w:right="-15" w:hanging="9"/>
        <w:jc w:val="both"/>
      </w:pPr>
      <w:r>
        <w:rPr>
          <w:rFonts w:ascii="Times New Roman" w:eastAsia="Times New Roman" w:hAnsi="Times New Roman" w:cs="Times New Roman"/>
          <w:color w:val="181717"/>
          <w:sz w:val="26"/>
          <w:szCs w:val="26"/>
          <w:rtl/>
        </w:rPr>
        <w:t>والحقيقة أن مرد ذلك هو شعور البابليين بأن بابل وليس آشور هي المصدر الشرعي (الوحيد)في البلاد كلها ،لذلك لم نقرأ عن ملك سومري أكدي أو بابلي أخذ في يوم من الأيام يد الإلهآشور ليؤكد شرعية ملوكيته على وادي الرافد</w:t>
      </w:r>
      <w:r>
        <w:rPr>
          <w:rFonts w:ascii="Times New Roman" w:eastAsia="Times New Roman" w:hAnsi="Times New Roman" w:cs="Times New Roman"/>
          <w:color w:val="181717"/>
          <w:sz w:val="26"/>
          <w:szCs w:val="26"/>
          <w:rtl/>
        </w:rPr>
        <w:t>ين القديم .</w:t>
      </w:r>
    </w:p>
    <w:p w:rsidR="00A84D01" w:rsidRDefault="00CD183F">
      <w:pPr>
        <w:bidi w:val="0"/>
        <w:spacing w:after="559"/>
        <w:jc w:val="left"/>
      </w:pPr>
      <w:r>
        <w:rPr>
          <w:noProof/>
        </w:rPr>
        <w:lastRenderedPageBreak/>
        <mc:AlternateContent>
          <mc:Choice Requires="wpg">
            <w:drawing>
              <wp:inline distT="0" distB="0" distL="0" distR="0">
                <wp:extent cx="4572000" cy="2767584"/>
                <wp:effectExtent l="0" t="0" r="0" b="0"/>
                <wp:docPr id="810876" name="Group 810876"/>
                <wp:cNvGraphicFramePr/>
                <a:graphic xmlns:a="http://schemas.openxmlformats.org/drawingml/2006/main">
                  <a:graphicData uri="http://schemas.microsoft.com/office/word/2010/wordprocessingGroup">
                    <wpg:wgp>
                      <wpg:cNvGrpSpPr/>
                      <wpg:grpSpPr>
                        <a:xfrm>
                          <a:off x="0" y="0"/>
                          <a:ext cx="4572000" cy="2767584"/>
                          <a:chOff x="0" y="0"/>
                          <a:chExt cx="4572000" cy="2767584"/>
                        </a:xfrm>
                      </wpg:grpSpPr>
                      <pic:pic xmlns:pic="http://schemas.openxmlformats.org/drawingml/2006/picture">
                        <pic:nvPicPr>
                          <pic:cNvPr id="1004829" name="Picture 1004829"/>
                          <pic:cNvPicPr/>
                        </pic:nvPicPr>
                        <pic:blipFill>
                          <a:blip r:embed="rId86"/>
                          <a:stretch>
                            <a:fillRect/>
                          </a:stretch>
                        </pic:blipFill>
                        <pic:spPr>
                          <a:xfrm>
                            <a:off x="-4063" y="-2798"/>
                            <a:ext cx="4575049" cy="2770632"/>
                          </a:xfrm>
                          <a:prstGeom prst="rect">
                            <a:avLst/>
                          </a:prstGeom>
                        </pic:spPr>
                      </pic:pic>
                      <wps:wsp>
                        <wps:cNvPr id="54143" name="Shape 54143"/>
                        <wps:cNvSpPr/>
                        <wps:spPr>
                          <a:xfrm>
                            <a:off x="0" y="0"/>
                            <a:ext cx="4572000" cy="2767584"/>
                          </a:xfrm>
                          <a:custGeom>
                            <a:avLst/>
                            <a:gdLst/>
                            <a:ahLst/>
                            <a:cxnLst/>
                            <a:rect l="0" t="0" r="0" b="0"/>
                            <a:pathLst>
                              <a:path w="4572000" h="2767584">
                                <a:moveTo>
                                  <a:pt x="0" y="0"/>
                                </a:moveTo>
                                <a:lnTo>
                                  <a:pt x="0" y="2767584"/>
                                </a:lnTo>
                                <a:lnTo>
                                  <a:pt x="4572000" y="2767584"/>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7B85CB97" id="Group 810876" o:spid="_x0000_s1026" style="width:5in;height:217.9pt;mso-position-horizontal-relative:char;mso-position-vertical-relative:line" coordsize="45720,27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">
                <v:shape id="Picture 1004829" o:spid="_x0000_s1027" type="#_x0000_t75" style="position:absolute;left:-40;top:-27;width:45749;height:27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sWgrEAAAA4AAAAA8AAABkcnMvZG93bnJldi54bWxET89rwjAUvg/8H8ITvM1kMoarRukGgheF&#10;2u2w2yN5tnXNS2kyrf+9GQgeP77fy/XgWnGmPjSeNbxMFQhi423DlYavcvM8BxEissXWM2m4UoD1&#10;avS0xMz6Cxd0PsRKpBAOGWqoY+wyKYOpyWGY+o44cUffO4wJ9pW0PV5SuGvlTKk36bDh1FBjR581&#10;md/Dn9NgimNRUDyV8nvzsdvtf3JTbnOtJ+MhX4CINMSH+O7e2jRfqdf57B3+DyUE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sWgrEAAAA4AAAAA8AAAAAAAAAAAAAAAAA&#10;nwIAAGRycy9kb3ducmV2LnhtbFBLBQYAAAAABAAEAPcAAACQAwAAAAA=&#10;">
                  <v:imagedata r:id="rId87" o:title=""/>
                </v:shape>
                <v:shape id="Shape 54143" o:spid="_x0000_s1028" style="position:absolute;width:45720;height:27675;visibility:visible;mso-wrap-style:square;v-text-anchor:top" coordsize="4572000,2767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0idMYA&#10;AADeAAAADwAAAGRycy9kb3ducmV2LnhtbESP3WrCQBSE7wu+w3KE3tVN6g8SXUUKgogUqj7AMXvc&#10;BLNnQ3ZjUp/eFQq9HGbmG2a57m0l7tT40rGCdJSAIM6dLtkoOJ+2H3MQPiBrrByTgl/ysF4N3paY&#10;adfxD92PwYgIYZ+hgiKEOpPS5wVZ9CNXE0fv6hqLIcrGSN1gF+G2kp9JMpMWS44LBdb0VVB+O7ZW&#10;Qdfub+ayC1Ona/MYP87b70ObKvU+7DcLEIH68B/+a++0gukknYzhdSdeAbl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0idMYAAADeAAAADwAAAAAAAAAAAAAAAACYAgAAZHJz&#10;L2Rvd25yZXYueG1sUEsFBgAAAAAEAAQA9QAAAIsDAAAAAA==&#10;" path="m,l,2767584r4572000,l4572000,,,xe" filled="f" strokecolor="#181717" strokeweight="1.3pt">
                  <v:stroke miterlimit="1" joinstyle="miter"/>
                  <v:path arrowok="t" textboxrect="0,0,4572000,2767584"/>
                </v:shape>
                <w10:anchorlock/>
              </v:group>
            </w:pict>
          </mc:Fallback>
        </mc:AlternateContent>
      </w:r>
    </w:p>
    <w:p w:rsidR="00A84D01" w:rsidRDefault="00CD183F">
      <w:pPr>
        <w:spacing w:after="62"/>
        <w:ind w:left="11" w:hanging="10"/>
        <w:jc w:val="center"/>
      </w:pPr>
      <w:r>
        <w:rPr>
          <w:rFonts w:ascii="Times New Roman" w:eastAsia="Times New Roman" w:hAnsi="Times New Roman" w:cs="Times New Roman"/>
          <w:color w:val="181717"/>
          <w:sz w:val="26"/>
          <w:szCs w:val="26"/>
          <w:rtl/>
        </w:rPr>
        <w:t>مدينة بابل كما كانت في عهد نبوخذنصر الثاني</w:t>
      </w:r>
    </w:p>
    <w:p w:rsidR="00A84D01" w:rsidRDefault="00CD183F">
      <w:pPr>
        <w:pStyle w:val="Heading2"/>
        <w:spacing w:after="228" w:line="259" w:lineRule="auto"/>
        <w:ind w:left="90" w:right="79"/>
      </w:pPr>
      <w:r>
        <w:rPr>
          <w:bCs/>
          <w:szCs w:val="32"/>
          <w:rtl/>
        </w:rPr>
        <w:t>نظام الكتابة السريانية .. قلم آرامي أم إبتكار كلداني ؟</w:t>
      </w:r>
    </w:p>
    <w:p w:rsidR="00A84D01" w:rsidRDefault="00CD183F">
      <w:pPr>
        <w:spacing w:after="11" w:line="268" w:lineRule="auto"/>
        <w:ind w:right="-15" w:firstLine="60"/>
        <w:jc w:val="both"/>
      </w:pPr>
      <w:r>
        <w:rPr>
          <w:rFonts w:ascii="Times New Roman" w:eastAsia="Times New Roman" w:hAnsi="Times New Roman" w:cs="Times New Roman"/>
          <w:color w:val="181717"/>
          <w:sz w:val="26"/>
          <w:szCs w:val="26"/>
          <w:rtl/>
        </w:rPr>
        <w:t>مع أن الحضارة المصرية تشهد لنفسها بالعظمة إلا أنها لم تكن أول حضارة في التاريخ كما أنها لم تكن حضارة مصرية محلية خالصة ، يؤكد ذلك بحث البروفيسور</w:t>
      </w:r>
      <w:r>
        <w:rPr>
          <w:rFonts w:ascii="Times New Roman" w:eastAsia="Times New Roman" w:hAnsi="Times New Roman" w:cs="Times New Roman"/>
          <w:color w:val="181717"/>
          <w:sz w:val="26"/>
          <w:szCs w:val="26"/>
          <w:rtl/>
        </w:rPr>
        <w:t xml:space="preserve"> البريطاني الأستاذإل. أي. وادل الموسوم الأصول السومرية / الرافدية للحضارة المصرية /ط</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 xml:space="preserve">محيث يثبت أن مانيستوشو أبن شروكين الكبير / سرجون الأكدي هو الغازي الآسيوي الذيلقب بفرعون قوبتا بعد تأسيسه لسلالة / أسرة منيس المصرية التي تعد أول أسرة حاكمةفي تاريخ </w:t>
      </w:r>
      <w:r>
        <w:rPr>
          <w:rFonts w:ascii="Times New Roman" w:eastAsia="Times New Roman" w:hAnsi="Times New Roman" w:cs="Times New Roman"/>
          <w:color w:val="181717"/>
          <w:sz w:val="26"/>
          <w:szCs w:val="26"/>
          <w:rtl/>
        </w:rPr>
        <w:t>مصر القديمة ، ويؤكد أي. وادل بأن التاريخ المصري القديم تشوبه المتناقضاتوعدم الدقة ويستطرد : إن سؤالين أساسيين ما زالا مجهولين وهما أصل الحضارة المصريةومسألة تاريخ ملوكها وسلالاتها. ويقول في موضع آخر : أن غياب الأدلة فيما يتعلقبالترتيب الزمني لمصر القديمة ج</w:t>
      </w:r>
      <w:r>
        <w:rPr>
          <w:rFonts w:ascii="Times New Roman" w:eastAsia="Times New Roman" w:hAnsi="Times New Roman" w:cs="Times New Roman"/>
          <w:color w:val="181717"/>
          <w:sz w:val="26"/>
          <w:szCs w:val="26"/>
          <w:rtl/>
        </w:rPr>
        <w:t>عل تحديد تاريخ الفراعنة الأوائل منذ سلالة مؤسسها الأولمينس يختلف من مؤرخ إلى آخر بما يزيد على ألف عام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مع أن موضوعنا لا يتعلق بتفاصيل الحضارة المصرية ، إلا أن من المهم أن نوضح ولاسيما في خضم طوفان تهافت وسائل الإعلام العالمية على تضخيم وتهويل كل ما هو مص</w:t>
      </w:r>
      <w:r>
        <w:rPr>
          <w:rFonts w:ascii="Times New Roman" w:eastAsia="Times New Roman" w:hAnsi="Times New Roman" w:cs="Times New Roman"/>
          <w:color w:val="181717"/>
          <w:sz w:val="26"/>
          <w:szCs w:val="26"/>
          <w:rtl/>
        </w:rPr>
        <w:t>ريعلى حساب كل ما هو رافدي ، حتى وصلت عدوى هذه الوسائل إلى طلبة المدارس عبرمنفذ المؤسسات التعليمية نفسها ،علماً أن الفارق الزمني بين</w:t>
      </w:r>
      <w:r>
        <w:rPr>
          <w:rFonts w:ascii="Times New Roman" w:eastAsia="Times New Roman" w:hAnsi="Times New Roman" w:cs="Times New Roman"/>
          <w:color w:val="181717"/>
          <w:sz w:val="26"/>
          <w:szCs w:val="26"/>
          <w:u w:val="single" w:color="181717"/>
          <w:rtl/>
        </w:rPr>
        <w:t xml:space="preserve"> أولى أشكال الكتابات الرافدية</w:t>
      </w:r>
      <w:r>
        <w:rPr>
          <w:rFonts w:ascii="Times New Roman" w:eastAsia="Times New Roman" w:hAnsi="Times New Roman" w:cs="Times New Roman"/>
          <w:color w:val="181717"/>
          <w:sz w:val="26"/>
          <w:szCs w:val="26"/>
          <w:u w:val="single" w:color="181717"/>
        </w:rPr>
        <w:t>٤١٠٠</w:t>
      </w:r>
      <w:r>
        <w:rPr>
          <w:rFonts w:ascii="Times New Roman" w:eastAsia="Times New Roman" w:hAnsi="Times New Roman" w:cs="Times New Roman"/>
          <w:color w:val="181717"/>
          <w:sz w:val="26"/>
          <w:szCs w:val="26"/>
          <w:u w:val="single" w:color="181717"/>
          <w:rtl/>
        </w:rPr>
        <w:t xml:space="preserve"> ق.م</w:t>
      </w:r>
      <w:r>
        <w:rPr>
          <w:rFonts w:ascii="Times New Roman" w:eastAsia="Times New Roman" w:hAnsi="Times New Roman" w:cs="Times New Roman"/>
          <w:color w:val="181717"/>
          <w:sz w:val="26"/>
          <w:szCs w:val="26"/>
          <w:rtl/>
        </w:rPr>
        <w:t xml:space="preserve"> وأولى أشكال الكتابات المصرية </w:t>
      </w: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 xml:space="preserve"> ق.م (؟) يقرب من ألف وثلاثمائة عام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(وأن جداول أي. واد</w:t>
      </w:r>
      <w:r>
        <w:rPr>
          <w:rFonts w:ascii="Times New Roman" w:eastAsia="Times New Roman" w:hAnsi="Times New Roman" w:cs="Times New Roman"/>
          <w:color w:val="181717"/>
          <w:sz w:val="26"/>
          <w:szCs w:val="26"/>
          <w:rtl/>
        </w:rPr>
        <w:t xml:space="preserve">ل تنقص منها ما يقرب من </w:t>
      </w:r>
      <w:r>
        <w:rPr>
          <w:rFonts w:ascii="Times New Roman" w:eastAsia="Times New Roman" w:hAnsi="Times New Roman" w:cs="Times New Roman"/>
          <w:color w:val="181717"/>
          <w:sz w:val="26"/>
          <w:szCs w:val="26"/>
        </w:rPr>
        <w:t>٤٠٠</w:t>
      </w:r>
      <w:r>
        <w:rPr>
          <w:rFonts w:ascii="Times New Roman" w:eastAsia="Times New Roman" w:hAnsi="Times New Roman" w:cs="Times New Roman"/>
          <w:color w:val="181717"/>
          <w:sz w:val="26"/>
          <w:szCs w:val="26"/>
          <w:rtl/>
        </w:rPr>
        <w:t xml:space="preserve"> إلى </w:t>
      </w:r>
      <w:r>
        <w:rPr>
          <w:rFonts w:ascii="Times New Roman" w:eastAsia="Times New Roman" w:hAnsi="Times New Roman" w:cs="Times New Roman"/>
          <w:color w:val="181717"/>
          <w:sz w:val="26"/>
          <w:szCs w:val="26"/>
        </w:rPr>
        <w:t>٥٠٠</w:t>
      </w:r>
      <w:r>
        <w:rPr>
          <w:rFonts w:ascii="Times New Roman" w:eastAsia="Times New Roman" w:hAnsi="Times New Roman" w:cs="Times New Roman"/>
          <w:color w:val="181717"/>
          <w:sz w:val="26"/>
          <w:szCs w:val="26"/>
          <w:rtl/>
        </w:rPr>
        <w:t xml:space="preserve"> عام لكي تنسجم مع تاريخ مانيسو أي منيس ملك قوبتا )، مما حدا بالعديد من العلماء والآثاريين إلى إعتبار الكتابةالهيروغليفية إنجازاً مصرياً محلياً نقل بتصرف عن نظام الكتابة الصورية الرافدية الأعرقتاريخاً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أما الجرعة الثانية ا</w:t>
      </w:r>
      <w:r>
        <w:rPr>
          <w:rFonts w:ascii="Times New Roman" w:eastAsia="Times New Roman" w:hAnsi="Times New Roman" w:cs="Times New Roman"/>
          <w:color w:val="181717"/>
          <w:sz w:val="26"/>
          <w:szCs w:val="26"/>
          <w:rtl/>
        </w:rPr>
        <w:t>لتي تلقاها المصريون من نهر الكتابة الرافدية فكانت في عهد تل العمارنةحيث أستخدم المصريون الكتابة المسمارية واللغة الأكدية في مراسلاتهم الرسمية مع بلدانالشرق القديم وهو ما يجعل العارفين بهذه التفاصيل يتضايقون من سطحية طروحات وسائلالإعلام التجارية منها على سب</w:t>
      </w:r>
      <w:r>
        <w:rPr>
          <w:rFonts w:ascii="Times New Roman" w:eastAsia="Times New Roman" w:hAnsi="Times New Roman" w:cs="Times New Roman"/>
          <w:color w:val="181717"/>
          <w:sz w:val="26"/>
          <w:szCs w:val="26"/>
          <w:rtl/>
        </w:rPr>
        <w:t xml:space="preserve">يل المثال ،بينما كانت معلمة الدراسات الإجتماعية لمرحلةالصف الثامن الأمريكية والمعادلة للصف الثاني متوسط في المدارس العراقية تشرح قبل أكثرمن عام للطلبة درساً عن تطور الكتابة فقالت : بأن على الجميع أن يشكروا المصريين القدماءلإبتكارهم الكتابة ، وهنا نهض أبني </w:t>
      </w:r>
      <w:r>
        <w:rPr>
          <w:rFonts w:ascii="Times New Roman" w:eastAsia="Times New Roman" w:hAnsi="Times New Roman" w:cs="Times New Roman"/>
          <w:color w:val="181717"/>
          <w:sz w:val="26"/>
          <w:szCs w:val="26"/>
          <w:rtl/>
        </w:rPr>
        <w:t>ننار -</w:t>
      </w:r>
      <w:r>
        <w:rPr>
          <w:rFonts w:ascii="Times New Roman" w:eastAsia="Times New Roman" w:hAnsi="Times New Roman" w:cs="Times New Roman"/>
          <w:color w:val="181717"/>
          <w:sz w:val="26"/>
        </w:rPr>
        <w:t>Nannar</w:t>
      </w:r>
      <w:r>
        <w:rPr>
          <w:rFonts w:ascii="Times New Roman" w:eastAsia="Times New Roman" w:hAnsi="Times New Roman" w:cs="Times New Roman"/>
          <w:color w:val="181717"/>
          <w:sz w:val="26"/>
          <w:szCs w:val="26"/>
          <w:rtl/>
        </w:rPr>
        <w:t>- وقال بإنزعاج: مع كل أحترامي لك ،فأن المصريين القدماء لم يبتكروا الكتابة وإنما أبتكرها أجدادي الكلدان العراقيون القدماء ،أما المصريون القدماء فقد أبتكروا قلماً خاصاً بهم متأثرين بالكتابة الصورية لوادي الرافدينولذلك تمكن أجدادنا الرافديون القدم</w:t>
      </w:r>
      <w:r>
        <w:rPr>
          <w:rFonts w:ascii="Times New Roman" w:eastAsia="Times New Roman" w:hAnsi="Times New Roman" w:cs="Times New Roman"/>
          <w:color w:val="181717"/>
          <w:sz w:val="26"/>
          <w:szCs w:val="26"/>
          <w:rtl/>
        </w:rPr>
        <w:t>اء (كما يقول أبي) من تطوير الكتابة الصورية إلىشكلها المقطعي وبالتالي المسماري الهجائي فيما بقيت الكتابة الصورية الهيروغليفية أسيرةالشكل الصوري ، وأضاف ننار بأنني كنت قد قدمت مع زملائي وزميلاتي في مشروعاللغات القديمة مخططاً يثبت كلامي هذا وسأجلب لكم غداً مل</w:t>
      </w:r>
      <w:r>
        <w:rPr>
          <w:rFonts w:ascii="Times New Roman" w:eastAsia="Times New Roman" w:hAnsi="Times New Roman" w:cs="Times New Roman"/>
          <w:color w:val="181717"/>
          <w:sz w:val="26"/>
          <w:szCs w:val="26"/>
          <w:rtl/>
        </w:rPr>
        <w:t>صقاً كبيراً يؤيد كل ما أقوله ،لذلك أرجو منك أن تبلغي الإدارة لكي تكتب لمديرية المدارس العامة من أجل إصلاح هذهالمعلومة الموجودة في الكتاب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والحقيقةفأن الكثيرينمن غيرالمختصين يعتقدونبأن الكتابةنشأت فجأةبشكلها الهيروغليفي</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في وادي النيل بحدود </w:t>
      </w: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 xml:space="preserve"> ق.م وبقيت ع</w:t>
      </w:r>
      <w:r>
        <w:rPr>
          <w:rFonts w:ascii="Times New Roman" w:eastAsia="Times New Roman" w:hAnsi="Times New Roman" w:cs="Times New Roman"/>
          <w:color w:val="181717"/>
          <w:sz w:val="26"/>
          <w:szCs w:val="26"/>
          <w:rtl/>
        </w:rPr>
        <w:t xml:space="preserve">لى وضعها الصوري حتى زمن إنقراضها دون أن تمر بالحلقات التطورية التقليدية اللاحقة!!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وهنا يهمني أن أوضح بأن الرافديين الوسط جنوبيين القدماء / الكلدان الأوائل مع السومريينالمهاجرين من شمال الرافدين إلى جنوبه في منتصف الألف الرابع ق.م قد عملوا يداً بيدلإبتكار </w:t>
      </w:r>
      <w:r>
        <w:rPr>
          <w:rFonts w:ascii="Times New Roman" w:eastAsia="Times New Roman" w:hAnsi="Times New Roman" w:cs="Times New Roman"/>
          <w:color w:val="181717"/>
          <w:sz w:val="26"/>
          <w:szCs w:val="26"/>
          <w:rtl/>
        </w:rPr>
        <w:t>وتطوير نظام الكتابة الرافدي القديم الذي يعد أقدم نظام كتابة معروف في التاريخ ،وقد كان الكلدان الأوائل بناة أريدو وكيش السباقون إلى إعتماد العلامات الحسابية ثم الصوريةالتعبيرية كمفردة لغوية مخطوطة ، فيما تمكن السومريون بعد هجرتهم إلى الجنوب منتطويع الطين وأ</w:t>
      </w:r>
      <w:r>
        <w:rPr>
          <w:rFonts w:ascii="Times New Roman" w:eastAsia="Times New Roman" w:hAnsi="Times New Roman" w:cs="Times New Roman"/>
          <w:color w:val="181717"/>
          <w:sz w:val="26"/>
          <w:szCs w:val="26"/>
          <w:rtl/>
        </w:rPr>
        <w:t>ختزال الصور وتطويرها إلى رموز مسمارية ، وبالتالي قطعوا شوطاً كبيراًفي تأسيس نظام الكتابة وتحويله من أداة للتعبير عن المرئيات إلى أداة للتعبير عن الملموساتوالمحسوسات في آن واحد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من البديهي أن اللغة قد نشأت قبل الكتابة بزمن طويل، كما أن المحاولات الإنسانية </w:t>
      </w:r>
      <w:r>
        <w:rPr>
          <w:rFonts w:ascii="Times New Roman" w:eastAsia="Times New Roman" w:hAnsi="Times New Roman" w:cs="Times New Roman"/>
          <w:color w:val="181717"/>
          <w:sz w:val="26"/>
          <w:szCs w:val="26"/>
          <w:rtl/>
        </w:rPr>
        <w:t xml:space="preserve">الأولىلتطوير معارفها إنما تمتد إلى عصور تسبق بكل تأكيد عصر تصاوير الكهوف ، أما علىالصعيد الرافدي فإننا إذا ما تجاهلنا الحضور البشري في الشمال الرافدي الذي يعود إلى حقبةالعهد الباليوليثي </w:t>
      </w:r>
      <w:r>
        <w:rPr>
          <w:rFonts w:ascii="Times New Roman" w:eastAsia="Times New Roman" w:hAnsi="Times New Roman" w:cs="Times New Roman"/>
          <w:color w:val="181717"/>
          <w:sz w:val="26"/>
          <w:szCs w:val="26"/>
        </w:rPr>
        <w:t>١٥٠</w:t>
      </w:r>
      <w:r>
        <w:rPr>
          <w:rFonts w:ascii="Times New Roman" w:eastAsia="Times New Roman" w:hAnsi="Times New Roman" w:cs="Times New Roman"/>
          <w:color w:val="181717"/>
          <w:sz w:val="26"/>
          <w:szCs w:val="26"/>
          <w:rtl/>
        </w:rPr>
        <w:t xml:space="preserve"> ألف عام إلى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 xml:space="preserve"> ألف عام مضت ، فإن مخلفات الإنسان </w:t>
      </w:r>
      <w:r>
        <w:rPr>
          <w:rFonts w:ascii="Times New Roman" w:eastAsia="Times New Roman" w:hAnsi="Times New Roman" w:cs="Times New Roman"/>
          <w:color w:val="181717"/>
          <w:sz w:val="26"/>
          <w:szCs w:val="26"/>
          <w:rtl/>
        </w:rPr>
        <w:lastRenderedPageBreak/>
        <w:t xml:space="preserve">النيندرثال (تسمية </w:t>
      </w:r>
      <w:r>
        <w:rPr>
          <w:rFonts w:ascii="Times New Roman" w:eastAsia="Times New Roman" w:hAnsi="Times New Roman" w:cs="Times New Roman"/>
          <w:color w:val="181717"/>
          <w:sz w:val="26"/>
          <w:szCs w:val="26"/>
          <w:rtl/>
        </w:rPr>
        <w:t xml:space="preserve">مشتقة عن مدينة ألمانية تقع قرب دوسل دورف) التي عثر عليها في كهف شانيداربمنطقة راوندوز بمحافظة أربيل والتي تعود إلى الدور المستيري بين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ألف عام وبين </w:t>
      </w:r>
      <w:r>
        <w:rPr>
          <w:rFonts w:ascii="Times New Roman" w:eastAsia="Times New Roman" w:hAnsi="Times New Roman" w:cs="Times New Roman"/>
          <w:color w:val="181717"/>
          <w:sz w:val="26"/>
          <w:szCs w:val="26"/>
        </w:rPr>
        <w:t>٤٥</w:t>
      </w:r>
      <w:r>
        <w:rPr>
          <w:rFonts w:ascii="Times New Roman" w:eastAsia="Times New Roman" w:hAnsi="Times New Roman" w:cs="Times New Roman"/>
          <w:color w:val="181717"/>
          <w:sz w:val="26"/>
          <w:szCs w:val="26"/>
          <w:rtl/>
        </w:rPr>
        <w:t xml:space="preserve"> ألف عام من الحقبة الباليوليتية تكشف لنا من خلال الأدوات البدائية لذلك الإنسان عن بدايةالمعرفة والتعامل </w:t>
      </w:r>
      <w:r>
        <w:rPr>
          <w:rFonts w:ascii="Times New Roman" w:eastAsia="Times New Roman" w:hAnsi="Times New Roman" w:cs="Times New Roman"/>
          <w:color w:val="181717"/>
          <w:sz w:val="26"/>
          <w:szCs w:val="26"/>
          <w:rtl/>
        </w:rPr>
        <w:t>مع الأدوات ، لكن مستوطنة زاوي جمي التي تعود إلى العصرالميسوليتي</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 xml:space="preserve"> آلاف عام ق.م تؤكد لنا بشكل واضح وجلي عن نضوج عراقي قديم في مجال المعارف وبخاصة في مجال بناء البيوت التي تسمى بالبيوت الدائرية ، والتي تمثل أقدم ما شيده إنسانالعصر الحجري الوسيط من أبنية سكني</w:t>
      </w:r>
      <w:r>
        <w:rPr>
          <w:rFonts w:ascii="Times New Roman" w:eastAsia="Times New Roman" w:hAnsi="Times New Roman" w:cs="Times New Roman"/>
          <w:color w:val="181717"/>
          <w:sz w:val="26"/>
          <w:szCs w:val="26"/>
          <w:rtl/>
        </w:rPr>
        <w:t>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ولأننا لا يمكن أن نعتبر التحزيزات والخربشات التي أكتشفت في بعض تلك الحلي البدائيةنوعاً من البذخ الفكري، مثلما لا نستطيع أن نعتبرها ملامح أولية لفن الكتابة ، فإننا سنعتبرهانوعاً من المعرفة السحرية (الطقسية) التي تستدعي وجود مواهب فكرية متميزة ، وقدتطورت</w:t>
      </w:r>
      <w:r>
        <w:rPr>
          <w:rFonts w:ascii="Times New Roman" w:eastAsia="Times New Roman" w:hAnsi="Times New Roman" w:cs="Times New Roman"/>
          <w:color w:val="181717"/>
          <w:sz w:val="26"/>
          <w:szCs w:val="26"/>
          <w:rtl/>
        </w:rPr>
        <w:t xml:space="preserve"> هذه المعرفة لاحقاً في</w:t>
      </w:r>
      <w:r>
        <w:rPr>
          <w:rFonts w:ascii="Times New Roman" w:eastAsia="Times New Roman" w:hAnsi="Times New Roman" w:cs="Times New Roman"/>
          <w:color w:val="181717"/>
          <w:sz w:val="26"/>
          <w:szCs w:val="26"/>
          <w:u w:val="single" w:color="181717"/>
          <w:rtl/>
        </w:rPr>
        <w:t xml:space="preserve"> مستوطنة جرمو</w:t>
      </w:r>
      <w:r>
        <w:rPr>
          <w:rFonts w:ascii="Times New Roman" w:eastAsia="Times New Roman" w:hAnsi="Times New Roman" w:cs="Times New Roman"/>
          <w:color w:val="181717"/>
          <w:sz w:val="26"/>
          <w:szCs w:val="26"/>
          <w:rtl/>
        </w:rPr>
        <w:t xml:space="preserve"> على نهر العظيم من الفترة الوسيطة بين العهدين الحجري القديم الميسوليتي و</w:t>
      </w:r>
      <w:r>
        <w:rPr>
          <w:rFonts w:ascii="Times New Roman" w:eastAsia="Times New Roman" w:hAnsi="Times New Roman" w:cs="Times New Roman"/>
          <w:color w:val="181717"/>
          <w:sz w:val="26"/>
          <w:szCs w:val="26"/>
          <w:u w:val="single" w:color="181717"/>
          <w:rtl/>
        </w:rPr>
        <w:t>العصر الحجري الحديث النيوليثي قرب جمجمالشرقي كركوك</w:t>
      </w:r>
      <w:r>
        <w:rPr>
          <w:rFonts w:ascii="Times New Roman" w:eastAsia="Times New Roman" w:hAnsi="Times New Roman" w:cs="Times New Roman"/>
          <w:color w:val="181717"/>
          <w:sz w:val="26"/>
          <w:szCs w:val="26"/>
          <w:rtl/>
        </w:rPr>
        <w:t xml:space="preserve"> ، حيث وجدت أنواع من الحلي والأساور المتطورة علاوة على تماثيل الآلهة والحيوانات التي </w:t>
      </w:r>
      <w:r>
        <w:rPr>
          <w:rFonts w:ascii="Times New Roman" w:eastAsia="Times New Roman" w:hAnsi="Times New Roman" w:cs="Times New Roman"/>
          <w:color w:val="181717"/>
          <w:sz w:val="26"/>
          <w:szCs w:val="26"/>
          <w:rtl/>
        </w:rPr>
        <w:t>كانوا يصطادونها أو يدجنونها وإلى هذا الدور</w:t>
      </w:r>
      <w:r>
        <w:rPr>
          <w:rFonts w:ascii="Times New Roman" w:eastAsia="Times New Roman" w:hAnsi="Times New Roman" w:cs="Times New Roman"/>
          <w:color w:val="181717"/>
          <w:sz w:val="26"/>
          <w:szCs w:val="26"/>
          <w:u w:val="single" w:color="181717"/>
          <w:rtl/>
        </w:rPr>
        <w:t xml:space="preserve"> بحدود </w:t>
      </w:r>
      <w:r>
        <w:rPr>
          <w:rFonts w:ascii="Times New Roman" w:eastAsia="Times New Roman" w:hAnsi="Times New Roman" w:cs="Times New Roman"/>
          <w:color w:val="181717"/>
          <w:sz w:val="26"/>
          <w:szCs w:val="26"/>
          <w:u w:val="single" w:color="181717"/>
        </w:rPr>
        <w:t>٦٧٥٠</w:t>
      </w:r>
      <w:r>
        <w:rPr>
          <w:rFonts w:ascii="Times New Roman" w:eastAsia="Times New Roman" w:hAnsi="Times New Roman" w:cs="Times New Roman"/>
          <w:color w:val="181717"/>
          <w:sz w:val="26"/>
          <w:szCs w:val="26"/>
          <w:u w:val="single" w:color="181717"/>
          <w:rtl/>
        </w:rPr>
        <w:t xml:space="preserve"> ق.م</w:t>
      </w:r>
      <w:r>
        <w:rPr>
          <w:rFonts w:ascii="Times New Roman" w:eastAsia="Times New Roman" w:hAnsi="Times New Roman" w:cs="Times New Roman"/>
          <w:color w:val="181717"/>
          <w:sz w:val="26"/>
          <w:szCs w:val="26"/>
          <w:rtl/>
        </w:rPr>
        <w:t xml:space="preserve"> تعود جذور الأشكال أو المحاولات الأولى المؤدية إلى الكتابة القديمة في وادي الرافدين وبخاصةفي المنطقة التي أطلق عليها تسمية أكد التي تلفظ بالسومرية -</w:t>
      </w:r>
      <w:r>
        <w:rPr>
          <w:rFonts w:ascii="Times New Roman" w:eastAsia="Times New Roman" w:hAnsi="Times New Roman" w:cs="Times New Roman"/>
          <w:color w:val="181717"/>
          <w:sz w:val="26"/>
        </w:rPr>
        <w:t>Ki Uri</w:t>
      </w:r>
      <w:r>
        <w:rPr>
          <w:rFonts w:ascii="Times New Roman" w:eastAsia="Times New Roman" w:hAnsi="Times New Roman" w:cs="Times New Roman"/>
          <w:color w:val="181717"/>
          <w:sz w:val="26"/>
          <w:szCs w:val="26"/>
          <w:rtl/>
        </w:rPr>
        <w:t>- وهيّ القسم الشماليمن الإقليم البابلي الذي ك</w:t>
      </w:r>
      <w:r>
        <w:rPr>
          <w:rFonts w:ascii="Times New Roman" w:eastAsia="Times New Roman" w:hAnsi="Times New Roman" w:cs="Times New Roman"/>
          <w:color w:val="181717"/>
          <w:sz w:val="26"/>
          <w:szCs w:val="26"/>
          <w:rtl/>
        </w:rPr>
        <w:t xml:space="preserve">انت كيش عاصمته الرئيسة بعد الطوفان ،كما أنها كانت من بينالمدن الأربع المهمة التي سكنها الكلدان الأوائل منذ عصر ما قبل الطوفان وهي أريدو وكيشوسيبار وأوروك أو (كولابا) القديمة التي كانت مدينة منفصلة قبل أن تصبح بسبب منتوسعها شرقاً وأندماجها بالمدينة الشرقية </w:t>
      </w:r>
      <w:r>
        <w:rPr>
          <w:rFonts w:ascii="Times New Roman" w:eastAsia="Times New Roman" w:hAnsi="Times New Roman" w:cs="Times New Roman"/>
          <w:color w:val="181717"/>
          <w:sz w:val="26"/>
          <w:szCs w:val="26"/>
          <w:rtl/>
        </w:rPr>
        <w:t>(أي أنا) جزءاً من أوروك الكبرى ولتصبح بالتاليالجزء الغربي من مدينة أوروك الكبرى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لكن فجر الكتابة الرافدية بمعنى أقدم أشكال الكتابة البدائية العراقية بشكلها العملي المتميزككتابة متخصصة ، إنما تعود إلى عصر ما بعد طور أريدو /حضارة الكلدان الأوائل ،</w:t>
      </w:r>
      <w:r>
        <w:rPr>
          <w:rFonts w:ascii="Times New Roman" w:eastAsia="Times New Roman" w:hAnsi="Times New Roman" w:cs="Times New Roman"/>
          <w:color w:val="181717"/>
          <w:sz w:val="26"/>
          <w:szCs w:val="26"/>
          <w:rtl/>
        </w:rPr>
        <w:t xml:space="preserve">وتسمى تلك الحضارة بحضارة طوري العبيد الثالث الرابع </w:t>
      </w:r>
      <w:r>
        <w:rPr>
          <w:rFonts w:ascii="Times New Roman" w:eastAsia="Times New Roman" w:hAnsi="Times New Roman" w:cs="Times New Roman"/>
          <w:color w:val="181717"/>
          <w:sz w:val="26"/>
          <w:szCs w:val="26"/>
        </w:rPr>
        <w:t>٤٣٠٠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 xml:space="preserve"> ق.م ، وتقع العبيد على بعد نحو أربعة أميال غربي أورالكلدان في المسافة ما بين مدينتي أريدو عاصمة الكلدانالأوائل ومدينة أور الكلدان التي نزح منها بابن أوراهم/ إبراهيم أبو الأنبياء بحدود </w:t>
      </w:r>
      <w:r>
        <w:rPr>
          <w:rFonts w:ascii="Times New Roman" w:eastAsia="Times New Roman" w:hAnsi="Times New Roman" w:cs="Times New Roman"/>
          <w:color w:val="181717"/>
          <w:sz w:val="26"/>
          <w:szCs w:val="26"/>
        </w:rPr>
        <w:t>١٩٠٠</w:t>
      </w:r>
      <w:r>
        <w:rPr>
          <w:rFonts w:ascii="Times New Roman" w:eastAsia="Times New Roman" w:hAnsi="Times New Roman" w:cs="Times New Roman"/>
          <w:color w:val="181717"/>
          <w:sz w:val="26"/>
          <w:szCs w:val="26"/>
          <w:rtl/>
        </w:rPr>
        <w:t xml:space="preserve"> ق.م ، و</w:t>
      </w:r>
      <w:r>
        <w:rPr>
          <w:rFonts w:ascii="Times New Roman" w:eastAsia="Times New Roman" w:hAnsi="Times New Roman" w:cs="Times New Roman"/>
          <w:color w:val="181717"/>
          <w:sz w:val="26"/>
          <w:szCs w:val="26"/>
          <w:rtl/>
        </w:rPr>
        <w:t>من فترة العبيد هذه وتحديداً</w:t>
      </w:r>
      <w:r>
        <w:rPr>
          <w:rFonts w:ascii="Times New Roman" w:eastAsia="Times New Roman" w:hAnsi="Times New Roman" w:cs="Times New Roman"/>
          <w:color w:val="181717"/>
          <w:sz w:val="26"/>
          <w:szCs w:val="26"/>
          <w:u w:val="single" w:color="181717"/>
          <w:rtl/>
        </w:rPr>
        <w:t xml:space="preserve"> بين </w:t>
      </w:r>
      <w:r>
        <w:rPr>
          <w:rFonts w:ascii="Times New Roman" w:eastAsia="Times New Roman" w:hAnsi="Times New Roman" w:cs="Times New Roman"/>
          <w:color w:val="181717"/>
          <w:sz w:val="26"/>
          <w:szCs w:val="26"/>
          <w:u w:val="single" w:color="181717"/>
        </w:rPr>
        <w:t>٤١٠٠</w:t>
      </w:r>
      <w:r>
        <w:rPr>
          <w:rFonts w:ascii="Times New Roman" w:eastAsia="Times New Roman" w:hAnsi="Times New Roman" w:cs="Times New Roman"/>
          <w:color w:val="181717"/>
          <w:sz w:val="26"/>
          <w:szCs w:val="26"/>
          <w:u w:val="single" w:color="181717"/>
          <w:rtl/>
        </w:rPr>
        <w:t xml:space="preserve"> ق.م و</w:t>
      </w:r>
      <w:r>
        <w:rPr>
          <w:rFonts w:ascii="Times New Roman" w:eastAsia="Times New Roman" w:hAnsi="Times New Roman" w:cs="Times New Roman"/>
          <w:color w:val="181717"/>
          <w:sz w:val="26"/>
          <w:szCs w:val="26"/>
          <w:u w:val="single" w:color="181717"/>
        </w:rPr>
        <w:t>٣٩٠٠</w:t>
      </w:r>
      <w:r>
        <w:rPr>
          <w:rFonts w:ascii="Times New Roman" w:eastAsia="Times New Roman" w:hAnsi="Times New Roman" w:cs="Times New Roman"/>
          <w:color w:val="181717"/>
          <w:sz w:val="26"/>
          <w:szCs w:val="26"/>
          <w:u w:val="single" w:color="181717"/>
          <w:rtl/>
        </w:rPr>
        <w:t xml:space="preserve"> ق.م</w:t>
      </w:r>
      <w:r>
        <w:rPr>
          <w:rFonts w:ascii="Times New Roman" w:eastAsia="Times New Roman" w:hAnsi="Times New Roman" w:cs="Times New Roman"/>
          <w:color w:val="181717"/>
          <w:sz w:val="26"/>
          <w:szCs w:val="26"/>
          <w:rtl/>
        </w:rPr>
        <w:t xml:space="preserve"> وصلتنا الحصى الرقمية الصورية -</w:t>
      </w:r>
      <w:r>
        <w:rPr>
          <w:rFonts w:ascii="Times New Roman" w:eastAsia="Times New Roman" w:hAnsi="Times New Roman" w:cs="Times New Roman"/>
          <w:color w:val="181717"/>
          <w:sz w:val="26"/>
        </w:rPr>
        <w:t>Clay Tokens</w:t>
      </w:r>
      <w:r>
        <w:rPr>
          <w:rFonts w:ascii="Times New Roman" w:eastAsia="Times New Roman" w:hAnsi="Times New Roman" w:cs="Times New Roman"/>
          <w:color w:val="181717"/>
          <w:sz w:val="26"/>
          <w:szCs w:val="26"/>
          <w:rtl/>
        </w:rPr>
        <w:t>- المعلمة بعلامات واضحة لتدوين حسابات غير محددة بشكلصور تجريدية واضحة المعالم كرمز الشعير والخروف والنباتات علاوة على الأرقام التيتسجل بطريقة بدائية تشبه إلى حد بعي</w:t>
      </w:r>
      <w:r>
        <w:rPr>
          <w:rFonts w:ascii="Times New Roman" w:eastAsia="Times New Roman" w:hAnsi="Times New Roman" w:cs="Times New Roman"/>
          <w:color w:val="181717"/>
          <w:sz w:val="26"/>
          <w:szCs w:val="26"/>
          <w:rtl/>
        </w:rPr>
        <w:t>د الطريقة التي يستخدمها العامة حتى اليوم لتسجيلنقاطهم في لعبة الدومنة (الدومينو) ، وقد وصلتنا من بين تلك الحصى الطينية نماذج تشبهالتقاويم البدائية فيما تخصصت بعض تلك الحصى بتسجيل واردات المعبد من النذور أو عددرؤوس الماشية أو نتاج الحقل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وتعتبر هذه الكتابة</w:t>
      </w:r>
      <w:r>
        <w:rPr>
          <w:rFonts w:ascii="Times New Roman" w:eastAsia="Times New Roman" w:hAnsi="Times New Roman" w:cs="Times New Roman"/>
          <w:color w:val="181717"/>
          <w:sz w:val="26"/>
          <w:szCs w:val="26"/>
          <w:rtl/>
        </w:rPr>
        <w:t xml:space="preserve"> البدائية التي تعود إلى الألف الخامس ق.م أول كتابة معروفة في التاريخالبشري وصلتنا من مستوطن الكلدان الأوائل ، وذلك قبل تواجد السومريين في الجنوبالرافدي بنحو ألف وخمسمائة عام ، أما أولى أشكال الكتابة الصورية المتطورة فقد وصلتنامن فترة جمدة نصر وهو موقع أثري</w:t>
      </w:r>
      <w:r>
        <w:rPr>
          <w:rFonts w:ascii="Times New Roman" w:eastAsia="Times New Roman" w:hAnsi="Times New Roman" w:cs="Times New Roman"/>
          <w:color w:val="181717"/>
          <w:sz w:val="26"/>
          <w:szCs w:val="26"/>
          <w:rtl/>
        </w:rPr>
        <w:t xml:space="preserve"> صغير يبعد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ميلاً شمالي شرقي مدينة كيش المجاورة لمدينة بابل ، والتي تأسست فيها أول سلالة حاكمة بعد الطوفان تنتمي عرقياً إلىالكلدان الأوائل بناة العاصمة العتيقة أريدو ، ويسمى هذا الموقع حالياً بتل نصر ويؤرخهذا الطور التاريخي بين </w:t>
      </w:r>
      <w:r>
        <w:rPr>
          <w:rFonts w:ascii="Times New Roman" w:eastAsia="Times New Roman" w:hAnsi="Times New Roman" w:cs="Times New Roman"/>
          <w:color w:val="181717"/>
          <w:sz w:val="26"/>
          <w:szCs w:val="26"/>
        </w:rPr>
        <w:t>٣٢٠٠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 xml:space="preserve"> ق.م ، ولدينا من </w:t>
      </w:r>
      <w:r>
        <w:rPr>
          <w:rFonts w:ascii="Times New Roman" w:eastAsia="Times New Roman" w:hAnsi="Times New Roman" w:cs="Times New Roman"/>
          <w:color w:val="181717"/>
          <w:sz w:val="26"/>
          <w:szCs w:val="26"/>
          <w:rtl/>
        </w:rPr>
        <w:t xml:space="preserve">هذا الطور العديد من الكتابات الصورية العمودية المحفورة على الحجر ولعل أفضلها تلك التي تعود إلى </w:t>
      </w:r>
      <w:r>
        <w:rPr>
          <w:rFonts w:ascii="Times New Roman" w:eastAsia="Times New Roman" w:hAnsi="Times New Roman" w:cs="Times New Roman"/>
          <w:color w:val="181717"/>
          <w:sz w:val="26"/>
          <w:szCs w:val="26"/>
        </w:rPr>
        <w:t>٣٢٠٠</w:t>
      </w:r>
      <w:r>
        <w:rPr>
          <w:rFonts w:ascii="Times New Roman" w:eastAsia="Times New Roman" w:hAnsi="Times New Roman" w:cs="Times New Roman"/>
          <w:color w:val="181717"/>
          <w:sz w:val="26"/>
          <w:szCs w:val="26"/>
          <w:rtl/>
        </w:rPr>
        <w:t xml:space="preserve"> ق.م وأيضاً ما أكتشف منها في أوروك من المرحلة قبل السومرية بمعنى قبل التواجد السومريالمكثف فيها ،ولأن الكتابة هنا هيّ من النوع الصوري فإنه من الصعوبة أن نجزم</w:t>
      </w:r>
      <w:r>
        <w:rPr>
          <w:rFonts w:ascii="Times New Roman" w:eastAsia="Times New Roman" w:hAnsi="Times New Roman" w:cs="Times New Roman"/>
          <w:color w:val="181717"/>
          <w:sz w:val="26"/>
          <w:szCs w:val="26"/>
          <w:rtl/>
        </w:rPr>
        <w:t xml:space="preserve"> عائديةهذه اللقى إلى أسلاف الكلدان أم السومريين وهو ما يرجحه أيضاً الأستاذ جان بوتيرو فيكتابه الموسوم (بلاد الرافدين .. الكتابة / العقل / الآلهة) وذلك في إشارته التي يقول فيها :أننا لا نكاد نستطيع حل رموز الرقم المكتشفة في أوروك وجمدة نصر ورقم أور وأقل منه</w:t>
      </w:r>
      <w:r>
        <w:rPr>
          <w:rFonts w:ascii="Times New Roman" w:eastAsia="Times New Roman" w:hAnsi="Times New Roman" w:cs="Times New Roman"/>
          <w:color w:val="181717"/>
          <w:sz w:val="26"/>
          <w:szCs w:val="26"/>
          <w:rtl/>
        </w:rPr>
        <w:t>ارقم فارة / شروباك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ولكن ما يرجح عائدية هذه اللقى للكلدان الأوائل ، أن المنطقة التي وجدت فيها تلك الكتاباتكانت تابعة لأسلاف الكلدان القدماء من ناحية ، ومن ناحية ثانية كانت الهجرة السومريةالتي قد بدأت قبل ما يقرب من ثلاثمائة عام قد توجهت أول الأمر إلى المن</w:t>
      </w:r>
      <w:r>
        <w:rPr>
          <w:rFonts w:ascii="Times New Roman" w:eastAsia="Times New Roman" w:hAnsi="Times New Roman" w:cs="Times New Roman"/>
          <w:color w:val="181717"/>
          <w:sz w:val="26"/>
          <w:szCs w:val="26"/>
          <w:rtl/>
        </w:rPr>
        <w:t>اطق الجنوبيةوالجنوبية الغربية كما في مدن نيبور / نفر وتلو وأوما وغيرها من مدن ما بين نهري دجلةوالفرات القريبة من بحر الكلدان (تام تي شا مات كلدي) أو كما يسمى أيضاً بحر الشرق أوالبحر المالح الذي كان في مستوى مرتفع عن مستواه الحالي وكانت البصرة الحالية منطقة</w:t>
      </w:r>
      <w:r>
        <w:rPr>
          <w:rFonts w:ascii="Times New Roman" w:eastAsia="Times New Roman" w:hAnsi="Times New Roman" w:cs="Times New Roman"/>
          <w:color w:val="181717"/>
          <w:sz w:val="26"/>
          <w:szCs w:val="26"/>
          <w:rtl/>
        </w:rPr>
        <w:t xml:space="preserve">بطائح مائية أي بين الدرجتين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٣١</w:t>
      </w:r>
      <w:r>
        <w:rPr>
          <w:rFonts w:ascii="Times New Roman" w:eastAsia="Times New Roman" w:hAnsi="Times New Roman" w:cs="Times New Roman"/>
          <w:color w:val="181717"/>
          <w:sz w:val="26"/>
          <w:szCs w:val="26"/>
          <w:rtl/>
        </w:rPr>
        <w:t xml:space="preserve"> طولاً ودرجتي </w:t>
      </w:r>
      <w:r>
        <w:rPr>
          <w:rFonts w:ascii="Times New Roman" w:eastAsia="Times New Roman" w:hAnsi="Times New Roman" w:cs="Times New Roman"/>
          <w:color w:val="181717"/>
          <w:sz w:val="26"/>
          <w:szCs w:val="26"/>
        </w:rPr>
        <w:t>٤٦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٤٩</w:t>
      </w:r>
      <w:r>
        <w:rPr>
          <w:rFonts w:ascii="Times New Roman" w:eastAsia="Times New Roman" w:hAnsi="Times New Roman" w:cs="Times New Roman"/>
          <w:color w:val="181717"/>
          <w:sz w:val="26"/>
          <w:szCs w:val="26"/>
          <w:rtl/>
        </w:rPr>
        <w:t xml:space="preserve"> عرضاً، في تلك المناطق تكاثرالسومريون معتمدين على حياة الأهوار والزراعة البطائحية التي هي غير الزراعةالديمية المتطورة التي كان يمارسها الكلدان الأوائل ، ثم ما لبث أن أندمجوا بالثقافة المحليةللمنطقة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وقد </w:t>
      </w:r>
      <w:r>
        <w:rPr>
          <w:rFonts w:ascii="Times New Roman" w:eastAsia="Times New Roman" w:hAnsi="Times New Roman" w:cs="Times New Roman"/>
          <w:color w:val="181717"/>
          <w:sz w:val="26"/>
          <w:szCs w:val="26"/>
          <w:rtl/>
        </w:rPr>
        <w:t>كان لتلاقي معارف الوسط جنوبيين من الكلدان الأوائل مع موجة العراقيين الشماليين(السومريون العباقرة) إنعكاساته الكبيرة والحاسمة للقفز بالمنطقة ككل من حياة المستوطناتالزراعية الريفية إلى مستوى دولة المدينة ومن مستوى الكتابة الصورية إلى مستوى الكتابةالمسمارية ا</w:t>
      </w:r>
      <w:r>
        <w:rPr>
          <w:rFonts w:ascii="Times New Roman" w:eastAsia="Times New Roman" w:hAnsi="Times New Roman" w:cs="Times New Roman"/>
          <w:color w:val="181717"/>
          <w:sz w:val="26"/>
          <w:szCs w:val="26"/>
          <w:rtl/>
        </w:rPr>
        <w:t>لمتطورة ، ونتيجة لإضافاتهم الخلاقة وتمكنهم القتالي عرفت المنطقة ببلاد سومر-</w:t>
      </w:r>
      <w:r>
        <w:rPr>
          <w:rFonts w:ascii="Times New Roman" w:eastAsia="Times New Roman" w:hAnsi="Times New Roman" w:cs="Times New Roman"/>
          <w:color w:val="181717"/>
          <w:sz w:val="26"/>
        </w:rPr>
        <w:t>Ki en ge, r</w:t>
      </w:r>
      <w:r>
        <w:rPr>
          <w:rFonts w:ascii="Times New Roman" w:eastAsia="Times New Roman" w:hAnsi="Times New Roman" w:cs="Times New Roman"/>
          <w:color w:val="181717"/>
          <w:sz w:val="26"/>
          <w:szCs w:val="26"/>
          <w:rtl/>
        </w:rPr>
        <w:t xml:space="preserve"> - نسبة لمناطق الأهوار التي تزخر بها المنطقة أو إلى إله القصب إنكي / أيا أمير السحر حامي أريدو وأبو إله بابل مردوخ وحامي الفنون والآداب والصنائع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وهنا طبعت المفردات غير </w:t>
      </w:r>
      <w:r>
        <w:rPr>
          <w:rFonts w:ascii="Times New Roman" w:eastAsia="Times New Roman" w:hAnsi="Times New Roman" w:cs="Times New Roman"/>
          <w:color w:val="181717"/>
          <w:sz w:val="26"/>
          <w:szCs w:val="26"/>
          <w:rtl/>
        </w:rPr>
        <w:t>السومرية التي تمثل لغة الكلدان الأم أي (اللغة الرافدية القديمة)ونظامها الكتابي القديم (الكتابة الصورية الأولى) المكتشفة في مدن الكلدان الأوائل لتصبحالأسسالتيبني عليها نظام الكتابةالمسماري المقطعيالسومريبين</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ق.م و</w:t>
      </w: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 xml:space="preserve">ق.م </w:t>
      </w:r>
      <w:r>
        <w:rPr>
          <w:rFonts w:ascii="Times New Roman" w:eastAsia="Times New Roman" w:hAnsi="Times New Roman" w:cs="Times New Roman"/>
          <w:color w:val="181717"/>
          <w:sz w:val="26"/>
          <w:szCs w:val="26"/>
          <w:rtl/>
        </w:rPr>
        <w:lastRenderedPageBreak/>
        <w:t>، والذي تم تطويره ثانية (لغة ونحوا</w:t>
      </w:r>
      <w:r>
        <w:rPr>
          <w:rFonts w:ascii="Times New Roman" w:eastAsia="Times New Roman" w:hAnsi="Times New Roman" w:cs="Times New Roman"/>
          <w:color w:val="181717"/>
          <w:sz w:val="26"/>
          <w:szCs w:val="26"/>
          <w:rtl/>
        </w:rPr>
        <w:t xml:space="preserve">ً) في كيش الكلدانية بين </w:t>
      </w:r>
      <w:r>
        <w:rPr>
          <w:rFonts w:ascii="Times New Roman" w:eastAsia="Times New Roman" w:hAnsi="Times New Roman" w:cs="Times New Roman"/>
          <w:color w:val="181717"/>
          <w:sz w:val="26"/>
          <w:szCs w:val="26"/>
        </w:rPr>
        <w:t>٢٧٠٠</w:t>
      </w:r>
      <w:r>
        <w:rPr>
          <w:rFonts w:ascii="Times New Roman" w:eastAsia="Times New Roman" w:hAnsi="Times New Roman" w:cs="Times New Roman"/>
          <w:color w:val="181717"/>
          <w:sz w:val="26"/>
          <w:szCs w:val="26"/>
          <w:rtl/>
        </w:rPr>
        <w:t xml:space="preserve"> ق.م و</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ق.م ، وقدمرت طريقة الكتابة المقطعية بمراحل تطورية عديدة بعد العهد الأكدي تشبه تطور الكتابةالصورية التي كانت تكتب بشكل عمودي فصارت (لأسباب عملية يعرفها المختصون) تكتبمنذ بداية الألف الثالث ق.م الميلاد منحرفة بزاوية قائم</w:t>
      </w:r>
      <w:r>
        <w:rPr>
          <w:rFonts w:ascii="Times New Roman" w:eastAsia="Times New Roman" w:hAnsi="Times New Roman" w:cs="Times New Roman"/>
          <w:color w:val="181717"/>
          <w:sz w:val="26"/>
          <w:szCs w:val="26"/>
          <w:rtl/>
        </w:rPr>
        <w:t>ة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درجة) ، وهكذا تحول نظامالكتابة من أسلوب التدوين بأعمدة من اليمين إلى اليسار (فترة الكلدان الأوائل) إلى كتابة أفقيةمن اليسار إلى اليمين (فترة التألق السومري.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كما أن العلامات قد قلصت من تسعمائة علامة إلى ثلاثمائة علامة، أما على صعيد نظامالكتابة نفسه </w:t>
      </w:r>
      <w:r>
        <w:rPr>
          <w:rFonts w:ascii="Times New Roman" w:eastAsia="Times New Roman" w:hAnsi="Times New Roman" w:cs="Times New Roman"/>
          <w:color w:val="181717"/>
          <w:sz w:val="26"/>
          <w:szCs w:val="26"/>
          <w:rtl/>
        </w:rPr>
        <w:t>فقد إنتقل من أسلوب رسم الصور التجريدية الأولية إلى أسلوب مقطعي مسمارييمثل العلامة نفسها ، بمعنى أن صورة ثلاثة جبال وتقرأ كور تعني جبل أو بلاد أجنبية، كماأن الجمع ما بين صورة الرجل/ لو وصورة الفالة / كال ستعني( ملك = لوكال)، وهذاهو ما كانت تعنيه أيضاً الكتا</w:t>
      </w:r>
      <w:r>
        <w:rPr>
          <w:rFonts w:ascii="Times New Roman" w:eastAsia="Times New Roman" w:hAnsi="Times New Roman" w:cs="Times New Roman"/>
          <w:color w:val="181717"/>
          <w:sz w:val="26"/>
          <w:szCs w:val="26"/>
          <w:rtl/>
        </w:rPr>
        <w:t>بة المقطعية الأولى المسمارية الشكل ، لكن الثورة الكبيرة التيطرأت لاحقاً هو إعتماد صوت الصورة لتشكيلها بحسب الصورة التي تجمع بها وكمثالعلى ذلك فإن أسم حمورابي الذي يعني عظيم هو الإله حمو ، حيث حمو=أسم إله، رابي =عظيم أو مكثر، كان يكتب مقطعياً بالأصوات حا=سم</w:t>
      </w:r>
      <w:r>
        <w:rPr>
          <w:rFonts w:ascii="Times New Roman" w:eastAsia="Times New Roman" w:hAnsi="Times New Roman" w:cs="Times New Roman"/>
          <w:color w:val="181717"/>
          <w:sz w:val="26"/>
          <w:szCs w:val="26"/>
          <w:rtl/>
        </w:rPr>
        <w:t>كة + آم= ثور بري+ مو= سنة + را؟ تفسرها جين بوتيرو بكلمة أسس + بي = صاحب الخان ،وبشكل أكثر تبسيطاً فإن شكلالسهم ويقرأ تي كان يرمز في الكتابة المقطعية الصوتية إلى معنى آخر هو حياة لأن لفظةتي في السومرية تعني الحياة ، وبنفس السياق كانت تكتب مدينة أوروك / أورم</w:t>
      </w:r>
      <w:r>
        <w:rPr>
          <w:rFonts w:ascii="Times New Roman" w:eastAsia="Times New Roman" w:hAnsi="Times New Roman" w:cs="Times New Roman"/>
          <w:color w:val="181717"/>
          <w:sz w:val="26"/>
          <w:szCs w:val="26"/>
          <w:rtl/>
        </w:rPr>
        <w:t>كي= صوتياًآنو كي من المقطعين آنو= بحر أو زرقة + كي= مدينة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وفي عهد إمبراطورية أكد تم تطوير الكتابة المقطعية وتشكيلها لتتلائم مع النظام اللغويللكلدان القدماء/ الأكديين البابليين وهنا تم إستخدام قاعدة متقدمة أعتمدت عزل الأصواتالتي تؤدي بمفردها معنى كلمة أصل</w:t>
      </w:r>
      <w:r>
        <w:rPr>
          <w:rFonts w:ascii="Times New Roman" w:eastAsia="Times New Roman" w:hAnsi="Times New Roman" w:cs="Times New Roman"/>
          <w:color w:val="181717"/>
          <w:sz w:val="26"/>
          <w:szCs w:val="26"/>
          <w:rtl/>
        </w:rPr>
        <w:t>ية (صحيحة) عن المقاطع الصوتية التي يمكننا أننسميها حروف العلة ، فصارت الكلمة تشكل من صحيح وعلة أو من صحيحين وبينهماعلة وهكذا ، وفي العهد البابلي الآشوري زوق البابليون المهاجرون إلى الشمال في عهد</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السلالة السرجونية كتابتهم المسمارية البابلية الشمالية بإطالة </w:t>
      </w:r>
      <w:r>
        <w:rPr>
          <w:rFonts w:ascii="Times New Roman" w:eastAsia="Times New Roman" w:hAnsi="Times New Roman" w:cs="Times New Roman"/>
          <w:color w:val="181717"/>
          <w:sz w:val="26"/>
          <w:szCs w:val="26"/>
          <w:rtl/>
        </w:rPr>
        <w:t>وزيادة العلامات الأفقية بينما</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أعتمد البابليون أسلوب الأشرطة الإفريزية ، ويمكننا تشبيه كلتا الطريقتين بما فعله العربلاحقاً إبان الدولة العباسية حيث أخرجوا من الكوفي المربع المستمد من الخط الكلداني (القلمالمشرقي) خطوط الرقعة والنسخ والثلث لكن الكلمات ومعانيه</w:t>
      </w:r>
      <w:r>
        <w:rPr>
          <w:rFonts w:ascii="Times New Roman" w:eastAsia="Times New Roman" w:hAnsi="Times New Roman" w:cs="Times New Roman"/>
          <w:color w:val="181717"/>
          <w:sz w:val="26"/>
          <w:szCs w:val="26"/>
          <w:rtl/>
        </w:rPr>
        <w:t>ا بقيت كما هي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وفي أوغاريت الفينقية (سلالة عمورية غربية) تطور القلم المسماري البابلي من شكلهالمقطعي الذي يضم حروفاً محدودة إلى نظام هجائي خالص أساسه القلم المسماري ، وقدطور الفينقيون (عموريون غربيون) والآراميون فيما بعد هذا النوع من أنظمة الكتابةمبتكرين ت</w:t>
      </w:r>
      <w:r>
        <w:rPr>
          <w:rFonts w:ascii="Times New Roman" w:eastAsia="Times New Roman" w:hAnsi="Times New Roman" w:cs="Times New Roman"/>
          <w:color w:val="181717"/>
          <w:sz w:val="26"/>
          <w:szCs w:val="26"/>
          <w:rtl/>
        </w:rPr>
        <w:t>شكيلاتهم الخاصة منذ القرن الحادي عشر ق.م وسرعان ما تطور في الإقليمالبابلي على يد الآراميين الرافديين في القرن الثامن ق.م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وما لبث أن أندمج الآراميون بالبابليين ولغتهم المركبة بلغة أهل بابل الكلدان، لاسيما وأناللغتين ترجعان أصلاً للكلدانية الأم ، لغة الراف</w:t>
      </w:r>
      <w:r>
        <w:rPr>
          <w:rFonts w:ascii="Times New Roman" w:eastAsia="Times New Roman" w:hAnsi="Times New Roman" w:cs="Times New Roman"/>
          <w:color w:val="181717"/>
          <w:sz w:val="26"/>
          <w:szCs w:val="26"/>
          <w:rtl/>
        </w:rPr>
        <w:t xml:space="preserve">ديين لغة بناة أريدو وكيش ، فأنتشرت </w:t>
      </w:r>
      <w:r>
        <w:rPr>
          <w:rFonts w:ascii="Times New Roman" w:eastAsia="Times New Roman" w:hAnsi="Times New Roman" w:cs="Times New Roman"/>
          <w:color w:val="181717"/>
          <w:sz w:val="26"/>
          <w:szCs w:val="26"/>
          <w:rtl/>
        </w:rPr>
        <w:lastRenderedPageBreak/>
        <w:t>الآراميةالرافدية في الشارع الرافدي بشكل محدود حتى أعتمدها رسمياً لدولته الملك سنحاريب عام</w:t>
      </w:r>
      <w:r>
        <w:rPr>
          <w:rFonts w:ascii="Times New Roman" w:eastAsia="Times New Roman" w:hAnsi="Times New Roman" w:cs="Times New Roman"/>
          <w:color w:val="181717"/>
          <w:sz w:val="26"/>
          <w:szCs w:val="26"/>
        </w:rPr>
        <w:t>٧١١</w:t>
      </w:r>
      <w:r>
        <w:rPr>
          <w:rFonts w:ascii="Times New Roman" w:eastAsia="Times New Roman" w:hAnsi="Times New Roman" w:cs="Times New Roman"/>
          <w:color w:val="181717"/>
          <w:sz w:val="26"/>
          <w:szCs w:val="26"/>
          <w:rtl/>
        </w:rPr>
        <w:t xml:space="preserve"> ق.م كتابة ولغة ، فأزدهرت في العهد البابلي الحديث (الكلداني الإمبراطوري) وبقيت مهيمنة على الثقافة الرافدية والشرق القديم ، ثم ترس</w:t>
      </w:r>
      <w:r>
        <w:rPr>
          <w:rFonts w:ascii="Times New Roman" w:eastAsia="Times New Roman" w:hAnsi="Times New Roman" w:cs="Times New Roman"/>
          <w:color w:val="181717"/>
          <w:sz w:val="26"/>
          <w:szCs w:val="26"/>
          <w:rtl/>
        </w:rPr>
        <w:t>خت بعد نهاية الحكم الوطني القديم فيوادي الرافدين والعهد الأخميني حيث صارت اللغة الرسمية للعالم القديم كله ، ومع ذلك فقدأستمر نظام الكتابة المسماري في التداول وبخاصة في عاصمة الرافدين بابل ومراكزهاالعلمية إضافة إلى إستخدامها كلغة طقسية في المعابد تماماً مثل</w:t>
      </w:r>
      <w:r>
        <w:rPr>
          <w:rFonts w:ascii="Times New Roman" w:eastAsia="Times New Roman" w:hAnsi="Times New Roman" w:cs="Times New Roman"/>
          <w:color w:val="181717"/>
          <w:sz w:val="26"/>
          <w:szCs w:val="26"/>
          <w:rtl/>
        </w:rPr>
        <w:t xml:space="preserve">ما تستخدم اللاتينية اليوم كلغةطقسية في الكنائس الرومانية الكاثوليكية ، وكان آخر ما وصلنا من نصوص مسمارية هوالنص البابلي الفلكي المؤرخ بحدود عام </w:t>
      </w:r>
      <w:r>
        <w:rPr>
          <w:rFonts w:ascii="Times New Roman" w:eastAsia="Times New Roman" w:hAnsi="Times New Roman" w:cs="Times New Roman"/>
          <w:color w:val="181717"/>
          <w:sz w:val="26"/>
          <w:szCs w:val="26"/>
        </w:rPr>
        <w:t>٨٠</w:t>
      </w:r>
      <w:r>
        <w:rPr>
          <w:rFonts w:ascii="Times New Roman" w:eastAsia="Times New Roman" w:hAnsi="Times New Roman" w:cs="Times New Roman"/>
          <w:color w:val="181717"/>
          <w:sz w:val="26"/>
          <w:szCs w:val="26"/>
          <w:rtl/>
        </w:rPr>
        <w:t xml:space="preserve"> م أي في عهد الإمبراطور الروماني دوميسيان بن فسبسيان </w:t>
      </w:r>
      <w:r>
        <w:rPr>
          <w:rFonts w:ascii="Times New Roman" w:eastAsia="Times New Roman" w:hAnsi="Times New Roman" w:cs="Times New Roman"/>
          <w:color w:val="181717"/>
          <w:sz w:val="26"/>
          <w:szCs w:val="26"/>
        </w:rPr>
        <w:t>٨١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٩٦</w:t>
      </w:r>
      <w:r>
        <w:rPr>
          <w:rFonts w:ascii="Times New Roman" w:eastAsia="Times New Roman" w:hAnsi="Times New Roman" w:cs="Times New Roman"/>
          <w:color w:val="181717"/>
          <w:sz w:val="26"/>
          <w:szCs w:val="26"/>
          <w:rtl/>
        </w:rPr>
        <w:t xml:space="preserve"> 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وجدير بالذكر أن أوليات نظام الكتابة الكلداني ال</w:t>
      </w:r>
      <w:r>
        <w:rPr>
          <w:rFonts w:ascii="Times New Roman" w:eastAsia="Times New Roman" w:hAnsi="Times New Roman" w:cs="Times New Roman"/>
          <w:color w:val="181717"/>
          <w:sz w:val="26"/>
          <w:szCs w:val="26"/>
          <w:rtl/>
        </w:rPr>
        <w:t xml:space="preserve">حالي المتطور عن القلم الكلداني الهجائيالقديم </w:t>
      </w:r>
      <w:r>
        <w:rPr>
          <w:rFonts w:ascii="Times New Roman" w:eastAsia="Times New Roman" w:hAnsi="Times New Roman" w:cs="Times New Roman"/>
          <w:color w:val="181717"/>
          <w:sz w:val="26"/>
          <w:szCs w:val="26"/>
        </w:rPr>
        <w:t>٦٠٠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Old Chaldean Alphabet / Empire Alphabet</w:t>
      </w:r>
      <w:r>
        <w:rPr>
          <w:rFonts w:ascii="Times New Roman" w:eastAsia="Times New Roman" w:hAnsi="Times New Roman" w:cs="Times New Roman"/>
          <w:color w:val="181717"/>
          <w:sz w:val="26"/>
          <w:szCs w:val="26"/>
          <w:rtl/>
        </w:rPr>
        <w:t>- إنما يعود إلىالقرن الأول لما قبل الميلاد حيث حكمت الإقليم البابلي مملكة كرخينا / ميشان الكلدانية لغةوقومية، أما الآرامية الرافدية فقد أستبدلت بعد المسيحية في مطل</w:t>
      </w:r>
      <w:r>
        <w:rPr>
          <w:rFonts w:ascii="Times New Roman" w:eastAsia="Times New Roman" w:hAnsi="Times New Roman" w:cs="Times New Roman"/>
          <w:color w:val="181717"/>
          <w:sz w:val="26"/>
          <w:szCs w:val="26"/>
          <w:rtl/>
        </w:rPr>
        <w:t>ع القرن الخامس ق.م بلغةكلدان مملكة كرخينا الرافدية التي أزدهرت في العهد المسيحي المبكر بلهجتها الغربية فيمنطقة أورهاي التي كناها المقدونين أديسا نسبة لعاصمة مقدونيا ، وكذلك بلهجة نصيبينالمشرقية وقد عرفت هذه اللغة منذ الجيل الخامس بمصطلح (سورييا) التي ترجمت</w:t>
      </w:r>
      <w:r>
        <w:rPr>
          <w:rFonts w:ascii="Times New Roman" w:eastAsia="Times New Roman" w:hAnsi="Times New Roman" w:cs="Times New Roman"/>
          <w:color w:val="181717"/>
          <w:sz w:val="26"/>
          <w:szCs w:val="26"/>
          <w:rtl/>
        </w:rPr>
        <w:t xml:space="preserve"> إلىالكلمة العربية (السريانية) في الحقبة العباسية بحدود القرن التاسع للميلاد ، وإلى هذه الحقائقأشار كل من اللغوي الإيطالي ماريو بيي -</w:t>
      </w:r>
      <w:r>
        <w:rPr>
          <w:rFonts w:ascii="Times New Roman" w:eastAsia="Times New Roman" w:hAnsi="Times New Roman" w:cs="Times New Roman"/>
          <w:color w:val="181717"/>
          <w:sz w:val="26"/>
        </w:rPr>
        <w:t>Mario Pei</w:t>
      </w:r>
      <w:r>
        <w:rPr>
          <w:rFonts w:ascii="Times New Roman" w:eastAsia="Times New Roman" w:hAnsi="Times New Roman" w:cs="Times New Roman"/>
          <w:color w:val="181717"/>
          <w:sz w:val="26"/>
          <w:szCs w:val="26"/>
          <w:rtl/>
        </w:rPr>
        <w:t>- صاحب كتاب (قصة اللغة) ، كماأشار إليها نوح ويبستر -</w:t>
      </w:r>
      <w:r>
        <w:rPr>
          <w:rFonts w:ascii="Times New Roman" w:eastAsia="Times New Roman" w:hAnsi="Times New Roman" w:cs="Times New Roman"/>
          <w:color w:val="181717"/>
          <w:sz w:val="26"/>
        </w:rPr>
        <w:t>Noah Webster</w:t>
      </w:r>
      <w:r>
        <w:rPr>
          <w:rFonts w:ascii="Times New Roman" w:eastAsia="Times New Roman" w:hAnsi="Times New Roman" w:cs="Times New Roman"/>
          <w:color w:val="181717"/>
          <w:sz w:val="26"/>
          <w:szCs w:val="26"/>
          <w:rtl/>
        </w:rPr>
        <w:t>- صاحب معجم ويبستر الشهير قائلاً : بأن اللغةالعالم</w:t>
      </w:r>
      <w:r>
        <w:rPr>
          <w:rFonts w:ascii="Times New Roman" w:eastAsia="Times New Roman" w:hAnsi="Times New Roman" w:cs="Times New Roman"/>
          <w:color w:val="181717"/>
          <w:sz w:val="26"/>
          <w:szCs w:val="26"/>
          <w:rtl/>
        </w:rPr>
        <w:t>ية بمعنى اللغة الأم لجميع اللغات هيّ كلدي -</w:t>
      </w:r>
      <w:r>
        <w:rPr>
          <w:rFonts w:ascii="Times New Roman" w:eastAsia="Times New Roman" w:hAnsi="Times New Roman" w:cs="Times New Roman"/>
          <w:color w:val="181717"/>
          <w:sz w:val="26"/>
        </w:rPr>
        <w:t>Chaldee / Kaldee</w:t>
      </w:r>
      <w:r>
        <w:rPr>
          <w:rFonts w:ascii="Times New Roman" w:eastAsia="Times New Roman" w:hAnsi="Times New Roman" w:cs="Times New Roman"/>
          <w:color w:val="181717"/>
          <w:sz w:val="26"/>
          <w:szCs w:val="26"/>
          <w:rtl/>
        </w:rPr>
        <w:t>- أي اللغة الكلدانيةالقديمة لغة الكلدان الأوائل التي أطلق عليهم الكتاب المقدس تسمية كشديم / كلدايي ،وإلىأهل هذه اللغة تنسب مدينة أور التي يسميها الكتاب المقدس على عهد بابن أوراهم / إبراهيمأبو الأنب</w:t>
      </w:r>
      <w:r>
        <w:rPr>
          <w:rFonts w:ascii="Times New Roman" w:eastAsia="Times New Roman" w:hAnsi="Times New Roman" w:cs="Times New Roman"/>
          <w:color w:val="181717"/>
          <w:sz w:val="26"/>
          <w:szCs w:val="26"/>
          <w:rtl/>
        </w:rPr>
        <w:t>ياء أور الكلدان ، وتقع في قلب مستوطن الكلدان التاريخي الذي يشغل معظم مساحةالإقليم البابلي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وقد تناول تطور مزيج الكلدانية الآرامية الرافدية العديد من الدارسين ومنهم المطران أوجينمنا الكلداني في مجلديه الموسومين المروج النزهية في آداب اللغة الآرامية (باللغة</w:t>
      </w:r>
      <w:r>
        <w:rPr>
          <w:rFonts w:ascii="Times New Roman" w:eastAsia="Times New Roman" w:hAnsi="Times New Roman" w:cs="Times New Roman"/>
          <w:color w:val="181717"/>
          <w:sz w:val="26"/>
          <w:szCs w:val="26"/>
          <w:rtl/>
        </w:rPr>
        <w:t xml:space="preserve"> الكلدانية)والأب ألبير أبونا في كتابه المهم المطبوع باللغة العربية والموسوم (آداب اللغة الآرامية)وكذلك المطران طيمثاوس إرميا مقدسي المتوفى عام </w:t>
      </w:r>
      <w:r>
        <w:rPr>
          <w:rFonts w:ascii="Times New Roman" w:eastAsia="Times New Roman" w:hAnsi="Times New Roman" w:cs="Times New Roman"/>
          <w:color w:val="181717"/>
          <w:sz w:val="26"/>
          <w:szCs w:val="26"/>
        </w:rPr>
        <w:t>١٩٢٩</w:t>
      </w:r>
      <w:r>
        <w:rPr>
          <w:rFonts w:ascii="Times New Roman" w:eastAsia="Times New Roman" w:hAnsi="Times New Roman" w:cs="Times New Roman"/>
          <w:color w:val="181717"/>
          <w:sz w:val="26"/>
          <w:szCs w:val="26"/>
          <w:rtl/>
        </w:rPr>
        <w:t>م في كتابه الموسوم (قواعداللغة السريانية ) باللهجة الشرقية / الكلدانية ، كما تناول قواعدها أيضاً المطران أوجي</w:t>
      </w:r>
      <w:r>
        <w:rPr>
          <w:rFonts w:ascii="Times New Roman" w:eastAsia="Times New Roman" w:hAnsi="Times New Roman" w:cs="Times New Roman"/>
          <w:color w:val="181717"/>
          <w:sz w:val="26"/>
          <w:szCs w:val="26"/>
          <w:rtl/>
        </w:rPr>
        <w:t>ن مناالكلداني في مؤلفه الموسوم (الأصول الجلية في نحو اللغة الآرامية) باللغة العربية ، وأيضاًتضمن كتاب الأستاذ سليم مطر الموسوم (الذات الجريحة) دراسة مهمة في علاقة اللغةالكلدانية المعاصرة وتأثيرها في اللغة العربية ، أما الأستاذ الدكتور فاضل عبد الواحد عليفق</w:t>
      </w:r>
      <w:r>
        <w:rPr>
          <w:rFonts w:ascii="Times New Roman" w:eastAsia="Times New Roman" w:hAnsi="Times New Roman" w:cs="Times New Roman"/>
          <w:color w:val="181717"/>
          <w:sz w:val="26"/>
          <w:szCs w:val="26"/>
          <w:rtl/>
        </w:rPr>
        <w:t xml:space="preserve">د أحتوى كتابه الموسوم (من ألواح سومر إلى التوراة) على جداول لغوية أكدت على تداخللغة أسلاف الكلدان الأوائل باللغتين السومرية والأكدية وأيضاً باللغة العربية القرشية (لغةأهل بكة /مكة) المشتقة عن إختلاط الكلدانية الجزيرية من عهد نبونائيد وخلفائه في </w:t>
      </w:r>
      <w:r>
        <w:rPr>
          <w:rFonts w:ascii="Times New Roman" w:eastAsia="Times New Roman" w:hAnsi="Times New Roman" w:cs="Times New Roman"/>
          <w:color w:val="181717"/>
          <w:sz w:val="26"/>
          <w:szCs w:val="26"/>
          <w:rtl/>
        </w:rPr>
        <w:lastRenderedPageBreak/>
        <w:t xml:space="preserve">تيمووددانو </w:t>
      </w:r>
      <w:r>
        <w:rPr>
          <w:rFonts w:ascii="Times New Roman" w:eastAsia="Times New Roman" w:hAnsi="Times New Roman" w:cs="Times New Roman"/>
          <w:color w:val="181717"/>
          <w:sz w:val="26"/>
          <w:szCs w:val="26"/>
          <w:rtl/>
        </w:rPr>
        <w:t>ويثريبو بالحبشية القديمة والتي يؤكدها المؤرخون العرب كما عند صاحب كتابالجمهرة والمسعودي في أخبار الزمان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ويمكننا أن نوجز تطور اللغة الكلدنية القديمة (الرافدية الأولى / الكلدانية الأم) من خلالتطور أنظمة الكتابة (الكلدانية الصورية المبكرة / السومرية / الكلد</w:t>
      </w:r>
      <w:r>
        <w:rPr>
          <w:rFonts w:ascii="Times New Roman" w:eastAsia="Times New Roman" w:hAnsi="Times New Roman" w:cs="Times New Roman"/>
          <w:color w:val="181717"/>
          <w:sz w:val="26"/>
          <w:szCs w:val="26"/>
          <w:rtl/>
        </w:rPr>
        <w:t>انية القديمة) عبر التاريخ</w:t>
      </w:r>
    </w:p>
    <w:p w:rsidR="00A84D01" w:rsidRDefault="00CD183F">
      <w:pPr>
        <w:spacing w:after="22"/>
        <w:ind w:left="-3" w:hanging="10"/>
        <w:jc w:val="left"/>
      </w:pPr>
      <w:r>
        <w:rPr>
          <w:rFonts w:ascii="Times New Roman" w:eastAsia="Times New Roman" w:hAnsi="Times New Roman" w:cs="Times New Roman"/>
          <w:color w:val="181717"/>
          <w:sz w:val="26"/>
          <w:szCs w:val="26"/>
          <w:rtl/>
        </w:rPr>
        <w:t>(أنظر الملاحق) والتي تناولناها في موضوعنا هذا على النحو التالي :</w:t>
      </w:r>
    </w:p>
    <w:p w:rsidR="00A84D01" w:rsidRDefault="00CD183F">
      <w:pPr>
        <w:numPr>
          <w:ilvl w:val="0"/>
          <w:numId w:val="34"/>
        </w:numPr>
        <w:spacing w:after="11" w:line="268" w:lineRule="auto"/>
        <w:ind w:right="-15" w:hanging="9"/>
        <w:jc w:val="both"/>
      </w:pPr>
      <w:r>
        <w:rPr>
          <w:rFonts w:ascii="Times New Roman" w:eastAsia="Times New Roman" w:hAnsi="Times New Roman" w:cs="Times New Roman"/>
          <w:color w:val="181717"/>
          <w:sz w:val="26"/>
          <w:szCs w:val="26"/>
          <w:rtl/>
        </w:rPr>
        <w:t xml:space="preserve">في حدود </w:t>
      </w:r>
      <w:r>
        <w:rPr>
          <w:rFonts w:ascii="Times New Roman" w:eastAsia="Times New Roman" w:hAnsi="Times New Roman" w:cs="Times New Roman"/>
          <w:color w:val="181717"/>
          <w:sz w:val="26"/>
          <w:szCs w:val="26"/>
        </w:rPr>
        <w:t>٤١٠٠</w:t>
      </w:r>
      <w:r>
        <w:rPr>
          <w:rFonts w:ascii="Times New Roman" w:eastAsia="Times New Roman" w:hAnsi="Times New Roman" w:cs="Times New Roman"/>
          <w:color w:val="181717"/>
          <w:sz w:val="26"/>
          <w:szCs w:val="26"/>
          <w:rtl/>
        </w:rPr>
        <w:t xml:space="preserve"> ق.م أبتكر الكلدان الأوائل مؤسسو حضارة وسط وجنوب العراق من فترة العبيد أولى أشكال الكتابة الصورية وكانت على شكل علامات حسابية وصور تجريديةورمزية أولية عل</w:t>
      </w:r>
      <w:r>
        <w:rPr>
          <w:rFonts w:ascii="Times New Roman" w:eastAsia="Times New Roman" w:hAnsi="Times New Roman" w:cs="Times New Roman"/>
          <w:color w:val="181717"/>
          <w:sz w:val="26"/>
          <w:szCs w:val="26"/>
          <w:rtl/>
        </w:rPr>
        <w:t>ى خرز من الطين المفخور والحصى أطلق عليها العلماء تسمية -</w:t>
      </w:r>
      <w:r>
        <w:rPr>
          <w:rFonts w:ascii="Times New Roman" w:eastAsia="Times New Roman" w:hAnsi="Times New Roman" w:cs="Times New Roman"/>
          <w:color w:val="181717"/>
          <w:sz w:val="26"/>
        </w:rPr>
        <w:t>Clay</w:t>
      </w:r>
      <w:r>
        <w:rPr>
          <w:rFonts w:ascii="Times New Roman" w:eastAsia="Times New Roman" w:hAnsi="Times New Roman" w:cs="Times New Roman"/>
          <w:color w:val="181717"/>
          <w:sz w:val="26"/>
          <w:szCs w:val="26"/>
          <w:rtl/>
        </w:rPr>
        <w:t xml:space="preserve"> </w:t>
      </w:r>
    </w:p>
    <w:p w:rsidR="00A84D01" w:rsidRDefault="00CD183F">
      <w:pPr>
        <w:bidi w:val="0"/>
        <w:spacing w:after="3"/>
        <w:ind w:left="10" w:right="-14" w:hanging="10"/>
      </w:pPr>
      <w:r>
        <w:rPr>
          <w:rFonts w:ascii="Times New Roman" w:eastAsia="Times New Roman" w:hAnsi="Times New Roman" w:cs="Times New Roman"/>
          <w:color w:val="181717"/>
          <w:sz w:val="26"/>
        </w:rPr>
        <w:t>. -Tokens</w:t>
      </w:r>
    </w:p>
    <w:p w:rsidR="00A84D01" w:rsidRDefault="00CD183F">
      <w:pPr>
        <w:numPr>
          <w:ilvl w:val="0"/>
          <w:numId w:val="34"/>
        </w:numPr>
        <w:spacing w:after="11" w:line="268" w:lineRule="auto"/>
        <w:ind w:right="-15" w:hanging="9"/>
        <w:jc w:val="both"/>
      </w:pPr>
      <w:r>
        <w:rPr>
          <w:rFonts w:ascii="Times New Roman" w:eastAsia="Times New Roman" w:hAnsi="Times New Roman" w:cs="Times New Roman"/>
          <w:color w:val="181717"/>
          <w:sz w:val="26"/>
          <w:szCs w:val="26"/>
          <w:rtl/>
        </w:rPr>
        <w:t xml:space="preserve">العصر الشبيه بالكتابي </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Proto-literate</w:t>
      </w:r>
      <w:r>
        <w:rPr>
          <w:rFonts w:ascii="Times New Roman" w:eastAsia="Times New Roman" w:hAnsi="Times New Roman" w:cs="Times New Roman"/>
          <w:color w:val="181717"/>
          <w:sz w:val="26"/>
          <w:szCs w:val="26"/>
          <w:rtl/>
        </w:rPr>
        <w:t xml:space="preserve">- الذي يحتوي على نماذجصورية ومسمارية ويشمل دور أوروك الأخير (الطبقات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و</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أ ، ب ، ج)، ودور جمدة نصر </w:t>
      </w:r>
      <w:r>
        <w:rPr>
          <w:rFonts w:ascii="Times New Roman" w:eastAsia="Times New Roman" w:hAnsi="Times New Roman" w:cs="Times New Roman"/>
          <w:color w:val="181717"/>
          <w:sz w:val="26"/>
          <w:szCs w:val="26"/>
        </w:rPr>
        <w:t>٣١٠٠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Jemdet Nasr</w:t>
      </w:r>
      <w:r>
        <w:rPr>
          <w:rFonts w:ascii="Times New Roman" w:eastAsia="Times New Roman" w:hAnsi="Times New Roman" w:cs="Times New Roman"/>
          <w:color w:val="181717"/>
          <w:sz w:val="26"/>
          <w:szCs w:val="26"/>
          <w:rtl/>
        </w:rPr>
        <w:t xml:space="preserve">- وعصر </w:t>
      </w:r>
      <w:r>
        <w:rPr>
          <w:rFonts w:ascii="Times New Roman" w:eastAsia="Times New Roman" w:hAnsi="Times New Roman" w:cs="Times New Roman"/>
          <w:color w:val="181717"/>
          <w:sz w:val="26"/>
          <w:szCs w:val="26"/>
          <w:rtl/>
        </w:rPr>
        <w:t xml:space="preserve">فجر السلالات </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 xml:space="preserve"> ق.م ويتميز الدور الأول منه أي جمدة نصر بكتابة الكلمة مائلة بزاوية قدرها تسعون درجةبعكس حركة عقرب الساعة ،كما أمتاز هذا العصر أيضاً بإختلاط السومريين الوافدين منالشمال مع الكلدان الأوائل الذين تسميهم المصادر بتسميات مختلفة ، أشهرها تس</w:t>
      </w:r>
      <w:r>
        <w:rPr>
          <w:rFonts w:ascii="Times New Roman" w:eastAsia="Times New Roman" w:hAnsi="Times New Roman" w:cs="Times New Roman"/>
          <w:color w:val="181717"/>
          <w:sz w:val="26"/>
          <w:szCs w:val="26"/>
          <w:rtl/>
        </w:rPr>
        <w:t>مية الساميينالإختيارية فيما نسميهم نحن (الكلدان الأوائل) لكونهم سكان مستوطن الكلدان التاريخي داخلحدود العراق الطبيعية والتاريخية ،بينما التسمية السامية ترجعهم إلى أقوام وهمية سكنت فيفترات خيالية منطقة الجزيرة التي تسمى الآن بالعربية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من هذا العصر (الشبيه </w:t>
      </w:r>
      <w:r>
        <w:rPr>
          <w:rFonts w:ascii="Times New Roman" w:eastAsia="Times New Roman" w:hAnsi="Times New Roman" w:cs="Times New Roman"/>
          <w:color w:val="181717"/>
          <w:sz w:val="26"/>
          <w:szCs w:val="26"/>
          <w:rtl/>
        </w:rPr>
        <w:t>بالكتابي) جاءتنا نماذج عديدة أشهرها وأقدمها نموذج مدينة كيش وهونحت في حجر من نوع المايكروليتك ،ونماذج أوروك فترة ما قبل التواجد السومري الطبقةالرابعة ،وفي عصر فجر السلالات تطورت الصورة إلى مقاطع رمزية تشبه المساميريعبر كل رمز عن شيء مادي محدد وصار الطين سو</w:t>
      </w:r>
      <w:r>
        <w:rPr>
          <w:rFonts w:ascii="Times New Roman" w:eastAsia="Times New Roman" w:hAnsi="Times New Roman" w:cs="Times New Roman"/>
          <w:color w:val="181717"/>
          <w:sz w:val="26"/>
          <w:szCs w:val="26"/>
          <w:rtl/>
        </w:rPr>
        <w:t>اء المجفف منه أو المفخور المادةالحاملة لهذا النمط من الكتابة التي طورها السومريون مادة ووسيلة ، وفي هذا العصر أيضاًصعد نجم السومريين وهيمنت لغتهم الإيمي سال -</w:t>
      </w:r>
      <w:r>
        <w:rPr>
          <w:rFonts w:ascii="Times New Roman" w:eastAsia="Times New Roman" w:hAnsi="Times New Roman" w:cs="Times New Roman"/>
          <w:color w:val="181717"/>
          <w:sz w:val="26"/>
        </w:rPr>
        <w:t>Eme-sal</w:t>
      </w:r>
      <w:r>
        <w:rPr>
          <w:rFonts w:ascii="Times New Roman" w:eastAsia="Times New Roman" w:hAnsi="Times New Roman" w:cs="Times New Roman"/>
          <w:color w:val="181717"/>
          <w:sz w:val="26"/>
          <w:szCs w:val="26"/>
          <w:rtl/>
        </w:rPr>
        <w:t>- على نظام الكتابة مع تطبعهابالجذور الرافدية القديمة لأسلاف الكلدان أساتذة حضارة العبيد .</w:t>
      </w:r>
    </w:p>
    <w:p w:rsidR="00A84D01" w:rsidRDefault="00CD183F">
      <w:pPr>
        <w:numPr>
          <w:ilvl w:val="0"/>
          <w:numId w:val="34"/>
        </w:numPr>
        <w:spacing w:after="11" w:line="268" w:lineRule="auto"/>
        <w:ind w:right="-15" w:hanging="9"/>
        <w:jc w:val="both"/>
      </w:pPr>
      <w:r>
        <w:rPr>
          <w:rFonts w:ascii="Times New Roman" w:eastAsia="Times New Roman" w:hAnsi="Times New Roman" w:cs="Times New Roman"/>
          <w:color w:val="181717"/>
          <w:sz w:val="26"/>
          <w:szCs w:val="26"/>
          <w:rtl/>
        </w:rPr>
        <w:t>ف</w:t>
      </w:r>
      <w:r>
        <w:rPr>
          <w:rFonts w:ascii="Times New Roman" w:eastAsia="Times New Roman" w:hAnsi="Times New Roman" w:cs="Times New Roman"/>
          <w:color w:val="181717"/>
          <w:sz w:val="26"/>
          <w:szCs w:val="26"/>
          <w:rtl/>
        </w:rPr>
        <w:t xml:space="preserve">ي عصر فجر السلالات أو عصر دويلات المدن </w:t>
      </w: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٢٣٥٠</w:t>
      </w:r>
      <w:r>
        <w:rPr>
          <w:rFonts w:ascii="Times New Roman" w:eastAsia="Times New Roman" w:hAnsi="Times New Roman" w:cs="Times New Roman"/>
          <w:color w:val="181717"/>
          <w:sz w:val="26"/>
          <w:szCs w:val="26"/>
          <w:rtl/>
        </w:rPr>
        <w:t xml:space="preserve"> ق.م ، الذي يطلق العالم الألماني أنطوان مورتكات -</w:t>
      </w:r>
      <w:r>
        <w:rPr>
          <w:rFonts w:ascii="Times New Roman" w:eastAsia="Times New Roman" w:hAnsi="Times New Roman" w:cs="Times New Roman"/>
          <w:color w:val="181717"/>
          <w:sz w:val="26"/>
        </w:rPr>
        <w:t>Anton Moortgat</w:t>
      </w:r>
      <w:r>
        <w:rPr>
          <w:rFonts w:ascii="Times New Roman" w:eastAsia="Times New Roman" w:hAnsi="Times New Roman" w:cs="Times New Roman"/>
          <w:color w:val="181717"/>
          <w:sz w:val="26"/>
          <w:szCs w:val="26"/>
          <w:rtl/>
        </w:rPr>
        <w:t>- على نصفه الثاني تسمية عصر ميسالم(ملك كيش الكلدي العظيم) الذي ينتمي عرقياً للكلدان الأوائل ، تم تحويل الكتابة من دلالاتها</w:t>
      </w:r>
      <w:r>
        <w:rPr>
          <w:rFonts w:ascii="Times New Roman" w:eastAsia="Times New Roman" w:hAnsi="Times New Roman" w:cs="Times New Roman"/>
          <w:color w:val="181717"/>
          <w:sz w:val="26"/>
          <w:szCs w:val="26"/>
          <w:rtl/>
        </w:rPr>
        <w:t>الصورية القديمة إلى الدلالات الصوتية وأدخلت عليها حروف الجر وتم التمييز بين مقاطعالعلة والصحيحة ، مثلما أستخدمت المقاطع الدلالية في أول وآخر بعض الكلمات ، وكان منبين تلك المقاطع ما يرجع منها لغوياً إلى عصر الكلدان الأوائل كالمقطع الصوتي (كشتا أوكش) وفي الك</w:t>
      </w:r>
      <w:r>
        <w:rPr>
          <w:rFonts w:ascii="Times New Roman" w:eastAsia="Times New Roman" w:hAnsi="Times New Roman" w:cs="Times New Roman"/>
          <w:color w:val="181717"/>
          <w:sz w:val="26"/>
          <w:szCs w:val="26"/>
          <w:rtl/>
        </w:rPr>
        <w:t>لدانية (قشتا) أي خشبة أو الخشب إجمالاً ، والمقطع (شم) دلالة على نبات زكيالرائحة وعلى العطور إجمالاً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lastRenderedPageBreak/>
        <w:t xml:space="preserve">الإبتكار الآخر كان في إستبدال رأس القصبة المثلث الرفيع بمثلث غليظ لازم الكتابةالمسمارية حتى إندثارها أواخر القرن الأول للميلاد، </w:t>
      </w:r>
      <w:r>
        <w:rPr>
          <w:rFonts w:ascii="Times New Roman" w:eastAsia="Times New Roman" w:hAnsi="Times New Roman" w:cs="Times New Roman"/>
          <w:color w:val="181717"/>
          <w:sz w:val="26"/>
          <w:szCs w:val="26"/>
          <w:rtl/>
        </w:rPr>
        <w:t xml:space="preserve">كما تم في زمن الملك إين شاكوش أنابحدود </w:t>
      </w:r>
      <w:r>
        <w:rPr>
          <w:rFonts w:ascii="Times New Roman" w:eastAsia="Times New Roman" w:hAnsi="Times New Roman" w:cs="Times New Roman"/>
          <w:color w:val="181717"/>
          <w:sz w:val="26"/>
          <w:szCs w:val="26"/>
        </w:rPr>
        <w:t>٢٤٠٠</w:t>
      </w:r>
      <w:r>
        <w:rPr>
          <w:rFonts w:ascii="Times New Roman" w:eastAsia="Times New Roman" w:hAnsi="Times New Roman" w:cs="Times New Roman"/>
          <w:color w:val="181717"/>
          <w:sz w:val="26"/>
          <w:szCs w:val="26"/>
          <w:rtl/>
        </w:rPr>
        <w:t xml:space="preserve"> ق.م ترتيب الكتابة المقطعية بحسب ترتيبها الصوتي ، وقد كانت العلامات المستخدمة في كتابات بعض المدن تقرب من ألف علامة وإذا ما قمنا بجمع كافة العلاماتفي مطلع هذه الفترة لرأيناها بحدود ألفي علامة ، لكنها أختصرت في الف</w:t>
      </w:r>
      <w:r>
        <w:rPr>
          <w:rFonts w:ascii="Times New Roman" w:eastAsia="Times New Roman" w:hAnsi="Times New Roman" w:cs="Times New Roman"/>
          <w:color w:val="181717"/>
          <w:sz w:val="26"/>
          <w:szCs w:val="26"/>
          <w:rtl/>
        </w:rPr>
        <w:t>ترة ما بين ميسالموإين شاكوش أنا إلى ثمانمائة علامة .</w:t>
      </w:r>
    </w:p>
    <w:p w:rsidR="00A84D01" w:rsidRDefault="00CD183F">
      <w:pPr>
        <w:numPr>
          <w:ilvl w:val="0"/>
          <w:numId w:val="34"/>
        </w:numPr>
        <w:spacing w:after="11" w:line="268" w:lineRule="auto"/>
        <w:ind w:right="-15" w:hanging="9"/>
        <w:jc w:val="both"/>
      </w:pPr>
      <w:r>
        <w:rPr>
          <w:rFonts w:ascii="Times New Roman" w:eastAsia="Times New Roman" w:hAnsi="Times New Roman" w:cs="Times New Roman"/>
          <w:color w:val="181717"/>
          <w:sz w:val="26"/>
          <w:szCs w:val="26"/>
          <w:rtl/>
        </w:rPr>
        <w:t xml:space="preserve">في مطلع العصر البابلي ،أندثرت اللغة السومرية الإيمي سال وأستبدلت بما يتعارفعليه العلماء مجازاً باللغة الأكدية وهي لغة الرافديين الوسطجنوبيين الأوائل / الكلدان الأوائل، وقد تم اختصار العلامات إلى </w:t>
      </w:r>
      <w:r>
        <w:rPr>
          <w:rFonts w:ascii="Times New Roman" w:eastAsia="Times New Roman" w:hAnsi="Times New Roman" w:cs="Times New Roman"/>
          <w:color w:val="181717"/>
          <w:sz w:val="26"/>
          <w:szCs w:val="26"/>
        </w:rPr>
        <w:t>٥٠٠</w:t>
      </w:r>
      <w:r>
        <w:rPr>
          <w:rFonts w:ascii="Times New Roman" w:eastAsia="Times New Roman" w:hAnsi="Times New Roman" w:cs="Times New Roman"/>
          <w:color w:val="181717"/>
          <w:sz w:val="26"/>
          <w:szCs w:val="26"/>
          <w:rtl/>
        </w:rPr>
        <w:t xml:space="preserve"> علام</w:t>
      </w:r>
      <w:r>
        <w:rPr>
          <w:rFonts w:ascii="Times New Roman" w:eastAsia="Times New Roman" w:hAnsi="Times New Roman" w:cs="Times New Roman"/>
          <w:color w:val="181717"/>
          <w:sz w:val="26"/>
          <w:szCs w:val="26"/>
          <w:rtl/>
        </w:rPr>
        <w:t>ة، كما أدخل البابليون والآشوريون (تسميتان إقليميتان) على قلمهما البابلي المستخدم في كلا الإقليمين بعض التزويقات في طريقة رسمالعلامات المسمارية، وقد حدثت هذه النقلة النوعية بإنسيابية تبعث على الدهشة عند الكثيرين، لكنها من وجهة نظرنا جاءت متوازنة مع السياق ا</w:t>
      </w:r>
      <w:r>
        <w:rPr>
          <w:rFonts w:ascii="Times New Roman" w:eastAsia="Times New Roman" w:hAnsi="Times New Roman" w:cs="Times New Roman"/>
          <w:color w:val="181717"/>
          <w:sz w:val="26"/>
          <w:szCs w:val="26"/>
          <w:rtl/>
        </w:rPr>
        <w:t>لتاريخي لتطور الكتابة التي بدأت بجذورعبيدية بمعنى بإبتكار من لدن الكلدان الأوائل الوسط جنوبيين لتنتهي إليهم بعدما منحتهاالعبقرية السومرية إضافات رائعة .</w:t>
      </w:r>
    </w:p>
    <w:p w:rsidR="00A84D01" w:rsidRDefault="00CD183F">
      <w:pPr>
        <w:numPr>
          <w:ilvl w:val="0"/>
          <w:numId w:val="34"/>
        </w:numPr>
        <w:spacing w:after="11" w:line="268" w:lineRule="auto"/>
        <w:ind w:right="-15" w:hanging="9"/>
        <w:jc w:val="both"/>
      </w:pPr>
      <w:r>
        <w:rPr>
          <w:rFonts w:ascii="Times New Roman" w:eastAsia="Times New Roman" w:hAnsi="Times New Roman" w:cs="Times New Roman"/>
          <w:color w:val="181717"/>
          <w:sz w:val="26"/>
          <w:szCs w:val="26"/>
          <w:rtl/>
        </w:rPr>
        <w:t>في ذلك الوقت أي مع مرحلة الإنتقال من الطبيعة الصوتية للعلامة المسمارية إلى الشكلالحروفي وبشكل أدق التشك</w:t>
      </w:r>
      <w:r>
        <w:rPr>
          <w:rFonts w:ascii="Times New Roman" w:eastAsia="Times New Roman" w:hAnsi="Times New Roman" w:cs="Times New Roman"/>
          <w:color w:val="181717"/>
          <w:sz w:val="26"/>
          <w:szCs w:val="26"/>
          <w:rtl/>
        </w:rPr>
        <w:t xml:space="preserve">يل الهجائي نشأت عدد من الخطوط المسمارية ، كما في محاولةمدينة أوغاريت العمورية الفينقية بحدود </w:t>
      </w:r>
      <w:r>
        <w:rPr>
          <w:rFonts w:ascii="Times New Roman" w:eastAsia="Times New Roman" w:hAnsi="Times New Roman" w:cs="Times New Roman"/>
          <w:color w:val="181717"/>
          <w:sz w:val="26"/>
          <w:szCs w:val="26"/>
        </w:rPr>
        <w:t>١٨٠٠</w:t>
      </w:r>
      <w:r>
        <w:rPr>
          <w:rFonts w:ascii="Times New Roman" w:eastAsia="Times New Roman" w:hAnsi="Times New Roman" w:cs="Times New Roman"/>
          <w:color w:val="181717"/>
          <w:sz w:val="26"/>
          <w:szCs w:val="26"/>
          <w:rtl/>
        </w:rPr>
        <w:t xml:space="preserve"> ق.م التي تسبق بما يزيد على ألف وثلاثمائة عام نظام الحروف العيلامية المسمارية الذي تم إبتكاره بحدود </w:t>
      </w:r>
      <w:r>
        <w:rPr>
          <w:rFonts w:ascii="Times New Roman" w:eastAsia="Times New Roman" w:hAnsi="Times New Roman" w:cs="Times New Roman"/>
          <w:color w:val="181717"/>
          <w:sz w:val="26"/>
          <w:szCs w:val="26"/>
        </w:rPr>
        <w:t>٥٥٠</w:t>
      </w:r>
      <w:r>
        <w:rPr>
          <w:rFonts w:ascii="Times New Roman" w:eastAsia="Times New Roman" w:hAnsi="Times New Roman" w:cs="Times New Roman"/>
          <w:color w:val="181717"/>
          <w:sz w:val="26"/>
          <w:szCs w:val="26"/>
          <w:rtl/>
        </w:rPr>
        <w:t xml:space="preserve"> ق.م ،وعلى كل فقد أستمدت كلتا التجربتين مادتهما الأساسية</w:t>
      </w:r>
      <w:r>
        <w:rPr>
          <w:rFonts w:ascii="Times New Roman" w:eastAsia="Times New Roman" w:hAnsi="Times New Roman" w:cs="Times New Roman"/>
          <w:color w:val="181717"/>
          <w:sz w:val="26"/>
          <w:szCs w:val="26"/>
          <w:rtl/>
        </w:rPr>
        <w:t xml:space="preserve"> من الكتابة المسمارية الرافدية ذات الأصول الوسطجنوبية للكلدان الأوائل ، ومع أن القلم العيلامي المسماري كان يتصف بالديناميكية لكنوقوع عيلام تحت التأثير الثقافي الرافدي وسطوة الحرف الهجائي الإمبراطوري (الكلدي)قلص كثيراً من إمكانات تطور قلمها وبالتالي إندثاره</w:t>
      </w:r>
      <w:r>
        <w:rPr>
          <w:rFonts w:ascii="Times New Roman" w:eastAsia="Times New Roman" w:hAnsi="Times New Roman" w:cs="Times New Roman"/>
          <w:color w:val="181717"/>
          <w:sz w:val="26"/>
          <w:szCs w:val="26"/>
          <w:rtl/>
        </w:rPr>
        <w:t xml:space="preserve"> في زمن قصير ، أما الكتابة المسماريةالأوغاريتية فقد قدر لها البقاء لفترة أطول وبخاصة بعد إنفتاحها على مدن الساحل السوريالمجاورة فنشأت الحروف الهجائية الفينيقية بتأثيرات مزدوجة ظاهرياً، بمعنى تأثيراترئيسة رافدية (أوغاريتية) وتأثيرات هامشية مصرية (تمتد جذوره</w:t>
      </w:r>
      <w:r>
        <w:rPr>
          <w:rFonts w:ascii="Times New Roman" w:eastAsia="Times New Roman" w:hAnsi="Times New Roman" w:cs="Times New Roman"/>
          <w:color w:val="181717"/>
          <w:sz w:val="26"/>
          <w:szCs w:val="26"/>
          <w:rtl/>
        </w:rPr>
        <w:t>ا إلى سلالة مانسو الأكديةبحسب وادل) وبمعنى آخر أن كلا المصدرين ينتهيان بطريقة أو بأخرى إلى الكتابة العبيديةالتي أبتكرها الكلدان الأوائل .</w:t>
      </w:r>
    </w:p>
    <w:p w:rsidR="00A84D01" w:rsidRDefault="00CD183F">
      <w:pPr>
        <w:numPr>
          <w:ilvl w:val="0"/>
          <w:numId w:val="34"/>
        </w:numPr>
        <w:spacing w:after="11" w:line="268" w:lineRule="auto"/>
        <w:ind w:right="-15" w:hanging="9"/>
        <w:jc w:val="both"/>
      </w:pPr>
      <w:r>
        <w:rPr>
          <w:rFonts w:ascii="Times New Roman" w:eastAsia="Times New Roman" w:hAnsi="Times New Roman" w:cs="Times New Roman"/>
          <w:color w:val="181717"/>
          <w:sz w:val="26"/>
          <w:szCs w:val="26"/>
          <w:rtl/>
        </w:rPr>
        <w:t>في أواخر القرن الحادي عشر أبتكر الفينيقيون (عموريو الساحل السوري / الفينقيون)قلمهم الخاص الذي أقتبسه الآراميون الرافدي</w:t>
      </w:r>
      <w:r>
        <w:rPr>
          <w:rFonts w:ascii="Times New Roman" w:eastAsia="Times New Roman" w:hAnsi="Times New Roman" w:cs="Times New Roman"/>
          <w:color w:val="181717"/>
          <w:sz w:val="26"/>
          <w:szCs w:val="26"/>
          <w:rtl/>
        </w:rPr>
        <w:t>ون في زنجرلي -</w:t>
      </w:r>
      <w:r>
        <w:rPr>
          <w:rFonts w:ascii="Times New Roman" w:eastAsia="Times New Roman" w:hAnsi="Times New Roman" w:cs="Times New Roman"/>
          <w:color w:val="181717"/>
          <w:sz w:val="26"/>
        </w:rPr>
        <w:t>Zinjirli</w:t>
      </w:r>
      <w:r>
        <w:rPr>
          <w:rFonts w:ascii="Times New Roman" w:eastAsia="Times New Roman" w:hAnsi="Times New Roman" w:cs="Times New Roman"/>
          <w:color w:val="181717"/>
          <w:sz w:val="26"/>
          <w:szCs w:val="26"/>
          <w:rtl/>
        </w:rPr>
        <w:t xml:space="preserve">- عاصمة مملكةسمعال /يعدي فحسنوه بعض الشيء إلى ما يعرف اليوم بقلم الآرامية الرسمية بحدود </w:t>
      </w:r>
      <w:r>
        <w:rPr>
          <w:rFonts w:ascii="Times New Roman" w:eastAsia="Times New Roman" w:hAnsi="Times New Roman" w:cs="Times New Roman"/>
          <w:color w:val="181717"/>
          <w:sz w:val="26"/>
          <w:szCs w:val="26"/>
        </w:rPr>
        <w:t>٨٠٠</w:t>
      </w:r>
      <w:r>
        <w:rPr>
          <w:rFonts w:ascii="Times New Roman" w:eastAsia="Times New Roman" w:hAnsi="Times New Roman" w:cs="Times New Roman"/>
          <w:color w:val="181717"/>
          <w:sz w:val="26"/>
          <w:szCs w:val="26"/>
          <w:rtl/>
        </w:rPr>
        <w:t xml:space="preserve"> ق.م، وهي نوع من الآرامية المبسطة التي تشبه إلى حد ما اللهجة الآرامية التي وصلتنامنها نماذج مكتوبة أبرزها (شريعة بر ركوب- )</w:t>
      </w:r>
      <w:r>
        <w:rPr>
          <w:rFonts w:ascii="Times New Roman" w:eastAsia="Times New Roman" w:hAnsi="Times New Roman" w:cs="Times New Roman"/>
          <w:color w:val="181717"/>
          <w:sz w:val="26"/>
        </w:rPr>
        <w:t>Bir-Rakib</w:t>
      </w:r>
      <w:r>
        <w:rPr>
          <w:rFonts w:ascii="Times New Roman" w:eastAsia="Times New Roman" w:hAnsi="Times New Roman" w:cs="Times New Roman"/>
          <w:color w:val="181717"/>
          <w:sz w:val="26"/>
          <w:szCs w:val="26"/>
          <w:rtl/>
        </w:rPr>
        <w:t>- ثم شهد قل</w:t>
      </w:r>
      <w:r>
        <w:rPr>
          <w:rFonts w:ascii="Times New Roman" w:eastAsia="Times New Roman" w:hAnsi="Times New Roman" w:cs="Times New Roman"/>
          <w:color w:val="181717"/>
          <w:sz w:val="26"/>
          <w:szCs w:val="26"/>
          <w:rtl/>
        </w:rPr>
        <w:t xml:space="preserve">م الآرامية الرسميةتطويره اللاحق والأخير بحدود </w:t>
      </w:r>
      <w:r>
        <w:rPr>
          <w:rFonts w:ascii="Times New Roman" w:eastAsia="Times New Roman" w:hAnsi="Times New Roman" w:cs="Times New Roman"/>
          <w:color w:val="181717"/>
          <w:sz w:val="26"/>
          <w:szCs w:val="26"/>
        </w:rPr>
        <w:t>٧٠٠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٦٠٠</w:t>
      </w:r>
      <w:r>
        <w:rPr>
          <w:rFonts w:ascii="Times New Roman" w:eastAsia="Times New Roman" w:hAnsi="Times New Roman" w:cs="Times New Roman"/>
          <w:color w:val="181717"/>
          <w:sz w:val="26"/>
          <w:szCs w:val="26"/>
          <w:rtl/>
        </w:rPr>
        <w:t xml:space="preserve"> ق.م والذي تمثله النماذج المكتشفة في حترا  /الحضر خير تمثيل .</w:t>
      </w:r>
    </w:p>
    <w:p w:rsidR="00A84D01" w:rsidRDefault="00CD183F">
      <w:pPr>
        <w:numPr>
          <w:ilvl w:val="0"/>
          <w:numId w:val="34"/>
        </w:numPr>
        <w:spacing w:after="11" w:line="268" w:lineRule="auto"/>
        <w:ind w:right="-15" w:hanging="9"/>
        <w:jc w:val="both"/>
      </w:pPr>
      <w:r>
        <w:rPr>
          <w:rFonts w:ascii="Times New Roman" w:eastAsia="Times New Roman" w:hAnsi="Times New Roman" w:cs="Times New Roman"/>
          <w:color w:val="181717"/>
          <w:sz w:val="26"/>
          <w:szCs w:val="26"/>
          <w:rtl/>
        </w:rPr>
        <w:t>الكلدانية الحديثة (السورث / سودايا) وهيّ اللغة التي أطلقت عليها المصادر العربيةتسمية (السريانية)، يعود إبتكار قلم الكلدانية الحديثة المختلف ك</w:t>
      </w:r>
      <w:r>
        <w:rPr>
          <w:rFonts w:ascii="Times New Roman" w:eastAsia="Times New Roman" w:hAnsi="Times New Roman" w:cs="Times New Roman"/>
          <w:color w:val="181717"/>
          <w:sz w:val="26"/>
          <w:szCs w:val="26"/>
          <w:rtl/>
        </w:rPr>
        <w:t xml:space="preserve">لياً عن القلم الآرامي منناحية الشكل إلى مطلع القرن السادس ق.م أي بحدود </w:t>
      </w:r>
      <w:r>
        <w:rPr>
          <w:rFonts w:ascii="Times New Roman" w:eastAsia="Times New Roman" w:hAnsi="Times New Roman" w:cs="Times New Roman"/>
          <w:color w:val="181717"/>
          <w:sz w:val="26"/>
          <w:szCs w:val="26"/>
        </w:rPr>
        <w:t>٦٠٠</w:t>
      </w:r>
      <w:r>
        <w:rPr>
          <w:rFonts w:ascii="Times New Roman" w:eastAsia="Times New Roman" w:hAnsi="Times New Roman" w:cs="Times New Roman"/>
          <w:color w:val="181717"/>
          <w:sz w:val="26"/>
          <w:szCs w:val="26"/>
          <w:rtl/>
        </w:rPr>
        <w:t xml:space="preserve"> ق.م ، وتتمثل أقدم الكتابات الكلدانية في البلاطات التي أكتشفها السير ليونارد وولي في معبد إيه نون ماخ -</w:t>
      </w:r>
      <w:r>
        <w:rPr>
          <w:rFonts w:ascii="Times New Roman" w:eastAsia="Times New Roman" w:hAnsi="Times New Roman" w:cs="Times New Roman"/>
          <w:color w:val="181717"/>
          <w:sz w:val="26"/>
        </w:rPr>
        <w:t>E-Nun-Makh</w:t>
      </w:r>
      <w:r>
        <w:rPr>
          <w:rFonts w:ascii="Times New Roman" w:eastAsia="Times New Roman" w:hAnsi="Times New Roman" w:cs="Times New Roman"/>
          <w:color w:val="181717"/>
          <w:sz w:val="26"/>
          <w:szCs w:val="26"/>
          <w:rtl/>
        </w:rPr>
        <w:t xml:space="preserve">- شمال شرق الزقورة في أور الكلدان من عهد الملك نبوخذنصر الثاني </w:t>
      </w:r>
      <w:r>
        <w:rPr>
          <w:rFonts w:ascii="Times New Roman" w:eastAsia="Times New Roman" w:hAnsi="Times New Roman" w:cs="Times New Roman"/>
          <w:color w:val="181717"/>
          <w:sz w:val="26"/>
          <w:szCs w:val="26"/>
        </w:rPr>
        <w:t>٦٠٤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٥٦</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ق.م ، والتي كانت تتألف من عشرين حرفاً هجائياً (ينقص هذا النص القصير حرفين لتكملحروف الألف باء الكلداني المعروف إختصاراً بعبارة (ألب بيث / ألب تاو) ، وقد سعىوولي دون جدوى لإستكمال الحرفين الأخيرين من خلال التنقيب في معبد الميناء الذي بناهنبوخذنصر الثاني ف</w:t>
      </w:r>
      <w:r>
        <w:rPr>
          <w:rFonts w:ascii="Times New Roman" w:eastAsia="Times New Roman" w:hAnsi="Times New Roman" w:cs="Times New Roman"/>
          <w:color w:val="181717"/>
          <w:sz w:val="26"/>
          <w:szCs w:val="26"/>
          <w:rtl/>
        </w:rPr>
        <w:t>ي مدينة أور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مع ذلك تعتبر هذه الحروف أقدم الأشكال المعروفة للحرف الكلداني المشرقي الأسطرنجيليالذي تطور في القرن الأول للميلاد أي فترة حكم المملكة الكلدانية الشهيرة ميشان /كرخيناالتي أسسها يوسب بر سكد أودو ناق عام </w:t>
      </w:r>
      <w:r>
        <w:rPr>
          <w:rFonts w:ascii="Times New Roman" w:eastAsia="Times New Roman" w:hAnsi="Times New Roman" w:cs="Times New Roman"/>
          <w:color w:val="181717"/>
          <w:sz w:val="26"/>
          <w:szCs w:val="26"/>
        </w:rPr>
        <w:t>١٢٧</w:t>
      </w:r>
      <w:r>
        <w:rPr>
          <w:rFonts w:ascii="Times New Roman" w:eastAsia="Times New Roman" w:hAnsi="Times New Roman" w:cs="Times New Roman"/>
          <w:color w:val="181717"/>
          <w:sz w:val="26"/>
          <w:szCs w:val="26"/>
          <w:rtl/>
        </w:rPr>
        <w:t xml:space="preserve"> ق.م فشملت كل الإقليم البابلي وكانت عاص</w:t>
      </w:r>
      <w:r>
        <w:rPr>
          <w:rFonts w:ascii="Times New Roman" w:eastAsia="Times New Roman" w:hAnsi="Times New Roman" w:cs="Times New Roman"/>
          <w:color w:val="181717"/>
          <w:sz w:val="26"/>
          <w:szCs w:val="26"/>
          <w:rtl/>
        </w:rPr>
        <w:t>متها إلكساندريا-أنطاكيا /مدينة العمارة الحالية وقد تمكن هذا القلم الرافدي الذي تناولهالعديد من الباحثين أمثال وولي وألبرايت و د. حياة إبراهيم وجواد علي من التأثير على قلمحيرتا / الحيرة والإنتشار شمالاً حتى ضواحي حترا التي كانت تعتمد القلم الآرامي المعدلومن</w:t>
      </w:r>
      <w:r>
        <w:rPr>
          <w:rFonts w:ascii="Times New Roman" w:eastAsia="Times New Roman" w:hAnsi="Times New Roman" w:cs="Times New Roman"/>
          <w:color w:val="181717"/>
          <w:sz w:val="26"/>
          <w:szCs w:val="26"/>
          <w:rtl/>
        </w:rPr>
        <w:t>ها إلى نصيبين وماردين وآمد/ ديار بكر وغيرها من المدن المسيحية في الأجيال الأولىلإزدهار المسيحية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ولعل التداخل الحروفي ما بين القلمين الكلداني الإمبراطوري والآرامي المعدل الذي طغىعلى كتابات فترة أمرئ القيس بن عمرو ملك حيرتا أبلغ دليل على شيوع القلم الكداني</w:t>
      </w:r>
      <w:r>
        <w:rPr>
          <w:rFonts w:ascii="Times New Roman" w:eastAsia="Times New Roman" w:hAnsi="Times New Roman" w:cs="Times New Roman"/>
          <w:color w:val="181717"/>
          <w:sz w:val="26"/>
          <w:szCs w:val="26"/>
          <w:rtl/>
        </w:rPr>
        <w:t xml:space="preserve"> ،وإلى هذا القلم الكلداني العتيق تعود النصوص المتبقية التي وصلتنا من ميشان بحدود القرنالأول للميلاد ، ولا سيما كتابات الشواهد التي لا تؤهلنا لمعرفة إمكاناتها الأدبية ولكنهاتعطينا تصوراً كاملاً عنها كخط محسن عن خط بلاطات نبوخذنصر الثاني أو الخط الكلدانيالإم</w:t>
      </w:r>
      <w:r>
        <w:rPr>
          <w:rFonts w:ascii="Times New Roman" w:eastAsia="Times New Roman" w:hAnsi="Times New Roman" w:cs="Times New Roman"/>
          <w:color w:val="181717"/>
          <w:sz w:val="26"/>
          <w:szCs w:val="26"/>
          <w:rtl/>
        </w:rPr>
        <w:t>براطوري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وقد تطور هذا القلم بلهجته الرافدية فيما بعد في منطقتي أورهاي (كاليرهوي/ الينبوعالحسن) وبالعربية الرها ونصيبين، حيث إنقسم هذا القلم بفعل الجدالات العقائدية المسيحيةفي القرن الخامس للميلاد إلى ما يعرف اليوم في البلدان الناطقة بالعربية بالسريانية ال</w:t>
      </w:r>
      <w:r>
        <w:rPr>
          <w:rFonts w:ascii="Times New Roman" w:eastAsia="Times New Roman" w:hAnsi="Times New Roman" w:cs="Times New Roman"/>
          <w:color w:val="181717"/>
          <w:sz w:val="26"/>
          <w:szCs w:val="26"/>
          <w:rtl/>
        </w:rPr>
        <w:t>شرقيةوالغربية ، ونتج عن إنقسام الجيل الخامس إختلافات لفظية وكتابية واضحة ،ولدينا اليومثلاثة أشكال من الخطوط هي الاسطرنجيلي (سطر إنجيلي) الذي يرجع إلى قلم بلاطاتنبوخذ نصر الثاني والقلم المشرقي الكلداني (مدنحايا) أي قلم شرق الفرات أو كما يسميهالبعض قلم السري</w:t>
      </w:r>
      <w:r>
        <w:rPr>
          <w:rFonts w:ascii="Times New Roman" w:eastAsia="Times New Roman" w:hAnsi="Times New Roman" w:cs="Times New Roman"/>
          <w:color w:val="181717"/>
          <w:sz w:val="26"/>
          <w:szCs w:val="26"/>
          <w:rtl/>
        </w:rPr>
        <w:t>ان المشارقة/ الكلدان ، والقلم السرياني الغربي (معروايا) أي قلم غربالفرات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ويرى الأب ستاركي كما أورد الأب ألبير ابونا في تحفته المعروفة بآداب اللغة الآرامية :بأن اللغة العربية مشتقة من الآرامية ويقصد بها (السريانية الشرقية / الكلدانية)، والحقيقةأن ما تعرف </w:t>
      </w:r>
      <w:r>
        <w:rPr>
          <w:rFonts w:ascii="Times New Roman" w:eastAsia="Times New Roman" w:hAnsi="Times New Roman" w:cs="Times New Roman"/>
          <w:color w:val="181717"/>
          <w:sz w:val="26"/>
          <w:szCs w:val="26"/>
          <w:rtl/>
        </w:rPr>
        <w:t xml:space="preserve">اليوم مجازاً باللغة السريانية إنما تعود إلى إبتكارات المدارس اللغوية الكلدانيةالأربعة الشهيرة من عهد الملكين سلوقس الأول نيكاتور </w:t>
      </w:r>
      <w:r>
        <w:rPr>
          <w:rFonts w:ascii="Times New Roman" w:eastAsia="Times New Roman" w:hAnsi="Times New Roman" w:cs="Times New Roman"/>
          <w:color w:val="181717"/>
          <w:sz w:val="26"/>
          <w:szCs w:val="26"/>
        </w:rPr>
        <w:t>٣١١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٢٨١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 xml:space="preserve"> Seleucus INicator</w:t>
      </w:r>
      <w:r>
        <w:rPr>
          <w:rFonts w:ascii="Times New Roman" w:eastAsia="Times New Roman" w:hAnsi="Times New Roman" w:cs="Times New Roman"/>
          <w:color w:val="181717"/>
          <w:sz w:val="26"/>
          <w:szCs w:val="26"/>
          <w:rtl/>
        </w:rPr>
        <w:t xml:space="preserve">- وأنطيوخيوس الأول سوتير </w:t>
      </w:r>
      <w:r>
        <w:rPr>
          <w:rFonts w:ascii="Times New Roman" w:eastAsia="Times New Roman" w:hAnsi="Times New Roman" w:cs="Times New Roman"/>
          <w:color w:val="181717"/>
          <w:sz w:val="26"/>
          <w:szCs w:val="26"/>
        </w:rPr>
        <w:t>٢٨١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٢٦١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Antiochus I Soter</w:t>
      </w:r>
      <w:r>
        <w:rPr>
          <w:rFonts w:ascii="Times New Roman" w:eastAsia="Times New Roman" w:hAnsi="Times New Roman" w:cs="Times New Roman"/>
          <w:color w:val="181717"/>
          <w:sz w:val="26"/>
          <w:szCs w:val="26"/>
          <w:rtl/>
        </w:rPr>
        <w:t xml:space="preserve">- ، إذعملت هذه المدارس التي تعود إلى أسر </w:t>
      </w:r>
      <w:r>
        <w:rPr>
          <w:rFonts w:ascii="Times New Roman" w:eastAsia="Times New Roman" w:hAnsi="Times New Roman" w:cs="Times New Roman"/>
          <w:color w:val="181717"/>
          <w:sz w:val="26"/>
          <w:szCs w:val="26"/>
          <w:rtl/>
        </w:rPr>
        <w:t>الكتبة الكلدان (إيكور ذاكر) و(سين ليقي أونيني)و(أخوتو) و(خونزو) إلى إشاعة نمط من الكتابات المزدوجة من الكلدانية البابلية العتيقة(المسمارية) والكلدانية الهجائية (ألب بيث) المستلهمة من النظام المتبع في الكتابة الآراميةالرسمية مع إختلافها البين والمتميز عن ال</w:t>
      </w:r>
      <w:r>
        <w:rPr>
          <w:rFonts w:ascii="Times New Roman" w:eastAsia="Times New Roman" w:hAnsi="Times New Roman" w:cs="Times New Roman"/>
          <w:color w:val="181717"/>
          <w:sz w:val="26"/>
          <w:szCs w:val="26"/>
          <w:rtl/>
        </w:rPr>
        <w:t>قلم الآرامي ،بمعنى أنها كتابة كلدانية بابليةخالصة أبتكرت في عهد السلالة الإمبراطورية وبقي إنتشارها في عهود ما قبل المسيحيةمحدداً بالإقليم البابلي حتى مطلع عهد مملكة ميشان الكلدانية ،حيث طور نظام الكتابةهذا إلى الخط الكلداني المستعمل اليوم من قبل أتباع الكن</w:t>
      </w:r>
      <w:r>
        <w:rPr>
          <w:rFonts w:ascii="Times New Roman" w:eastAsia="Times New Roman" w:hAnsi="Times New Roman" w:cs="Times New Roman"/>
          <w:color w:val="181717"/>
          <w:sz w:val="26"/>
          <w:szCs w:val="26"/>
          <w:rtl/>
        </w:rPr>
        <w:t>ائس الرافدية / السريان المشارقةوالسريان الرافديين الكاثوليك بلهجة أهل الرافدين الكلدان الذين تخلوا عن النسطرة وعادواإلى حضن الكنيسة الجامعة .</w:t>
      </w:r>
    </w:p>
    <w:p w:rsidR="00A84D01" w:rsidRDefault="00CD183F">
      <w:pPr>
        <w:spacing w:after="130" w:line="268" w:lineRule="auto"/>
        <w:ind w:left="9" w:right="-15" w:hanging="9"/>
        <w:jc w:val="both"/>
      </w:pPr>
      <w:r>
        <w:rPr>
          <w:rFonts w:ascii="Times New Roman" w:eastAsia="Times New Roman" w:hAnsi="Times New Roman" w:cs="Times New Roman"/>
          <w:color w:val="181717"/>
          <w:sz w:val="26"/>
          <w:szCs w:val="26"/>
          <w:rtl/>
        </w:rPr>
        <w:t>وهكذا يتبين بأن قلم اللغة الكلدانية الأم الذي نشأ في أريدو وكيش فأثر وتأثر خلال ما يزيدعلى ثلاثة آلاف وسبعمائة عام</w:t>
      </w:r>
      <w:r>
        <w:rPr>
          <w:rFonts w:ascii="Times New Roman" w:eastAsia="Times New Roman" w:hAnsi="Times New Roman" w:cs="Times New Roman"/>
          <w:color w:val="181717"/>
          <w:sz w:val="26"/>
          <w:szCs w:val="26"/>
          <w:rtl/>
        </w:rPr>
        <w:t xml:space="preserve"> على شعوب ومناطق مختلفة ،قد عاد إلى مسقط رأسهالرافدي بحلته الألف بائية المختلفة كلياً عن الآرامية الرسمية ، إذ أبتكر بشكله الحديث (ألببيث الإمبراطورية) في عهد الملك الشمس نبوخذنصر الثاني ، ليمر بعدئذ بمراحل تطوريةمحلية جعلته يتبوأ موقع الصدارة على طول وادي</w:t>
      </w:r>
      <w:r>
        <w:rPr>
          <w:rFonts w:ascii="Times New Roman" w:eastAsia="Times New Roman" w:hAnsi="Times New Roman" w:cs="Times New Roman"/>
          <w:color w:val="181717"/>
          <w:sz w:val="26"/>
          <w:szCs w:val="26"/>
          <w:rtl/>
        </w:rPr>
        <w:t xml:space="preserve"> الرافدين وعرضه، حتى تم تحجيمه فيالقرن التاسع الميلادي أثر منعه في عهد الخليفة الأموي عبد الملك بن مروان </w:t>
      </w:r>
      <w:r>
        <w:rPr>
          <w:rFonts w:ascii="Times New Roman" w:eastAsia="Times New Roman" w:hAnsi="Times New Roman" w:cs="Times New Roman"/>
          <w:color w:val="181717"/>
          <w:sz w:val="26"/>
          <w:szCs w:val="26"/>
        </w:rPr>
        <w:t>٦٨٥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٧٠٥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Abd al-Malik ibn Marwan</w:t>
      </w:r>
      <w:r>
        <w:rPr>
          <w:rFonts w:ascii="Times New Roman" w:eastAsia="Times New Roman" w:hAnsi="Times New Roman" w:cs="Times New Roman"/>
          <w:color w:val="181717"/>
          <w:sz w:val="26"/>
          <w:szCs w:val="26"/>
          <w:rtl/>
        </w:rPr>
        <w:t xml:space="preserve">- لغرض نشر اللغة العربية في البلدان غير الناطقة بهاكالعراق ومصر وبلاد الشام فأنحصر إستخدامه في الأديرة والكنائس ،لكن </w:t>
      </w:r>
      <w:r>
        <w:rPr>
          <w:rFonts w:ascii="Times New Roman" w:eastAsia="Times New Roman" w:hAnsi="Times New Roman" w:cs="Times New Roman"/>
          <w:color w:val="181717"/>
          <w:sz w:val="26"/>
          <w:szCs w:val="26"/>
          <w:rtl/>
        </w:rPr>
        <w:t>أجدادنا لم يتخلواللحظة عن إستخدامه ، وهكذا عادوا إلى إستعماله ثانية وبشكل واسع في الحياة الثقافية منذالقرن السابع عشر للميلاد ،وبدأت صحفنا ومواقعنا الإلكترونية ترفد العالم كله بلغتنا وقلمناالرافدي الكلداني الذي يرجع في خطه البياني إلى عهد الكتابة الصورية ا</w:t>
      </w:r>
      <w:r>
        <w:rPr>
          <w:rFonts w:ascii="Times New Roman" w:eastAsia="Times New Roman" w:hAnsi="Times New Roman" w:cs="Times New Roman"/>
          <w:color w:val="181717"/>
          <w:sz w:val="26"/>
          <w:szCs w:val="26"/>
          <w:rtl/>
        </w:rPr>
        <w:t>لمجردة في الإقليمالبابلي الكيشي -</w:t>
      </w:r>
      <w:r>
        <w:rPr>
          <w:rFonts w:ascii="Times New Roman" w:eastAsia="Times New Roman" w:hAnsi="Times New Roman" w:cs="Times New Roman"/>
          <w:color w:val="181717"/>
          <w:sz w:val="26"/>
        </w:rPr>
        <w:t>Kish</w:t>
      </w:r>
      <w:r>
        <w:rPr>
          <w:rFonts w:ascii="Times New Roman" w:eastAsia="Times New Roman" w:hAnsi="Times New Roman" w:cs="Times New Roman"/>
          <w:color w:val="181717"/>
          <w:sz w:val="26"/>
          <w:szCs w:val="26"/>
          <w:rtl/>
        </w:rPr>
        <w:t xml:space="preserve">- القديمة بحدود </w:t>
      </w:r>
      <w:r>
        <w:rPr>
          <w:rFonts w:ascii="Times New Roman" w:eastAsia="Times New Roman" w:hAnsi="Times New Roman" w:cs="Times New Roman"/>
          <w:color w:val="181717"/>
          <w:sz w:val="26"/>
          <w:szCs w:val="26"/>
        </w:rPr>
        <w:t>٤١٠٠</w:t>
      </w:r>
      <w:r>
        <w:rPr>
          <w:rFonts w:ascii="Times New Roman" w:eastAsia="Times New Roman" w:hAnsi="Times New Roman" w:cs="Times New Roman"/>
          <w:color w:val="181717"/>
          <w:sz w:val="26"/>
          <w:szCs w:val="26"/>
          <w:rtl/>
        </w:rPr>
        <w:t xml:space="preserve"> ق.م .</w:t>
      </w:r>
    </w:p>
    <w:p w:rsidR="00A84D01" w:rsidRDefault="00CD183F">
      <w:pPr>
        <w:bidi w:val="0"/>
        <w:spacing w:after="156"/>
        <w:jc w:val="left"/>
      </w:pPr>
      <w:r>
        <w:rPr>
          <w:noProof/>
        </w:rPr>
        <mc:AlternateContent>
          <mc:Choice Requires="wpg">
            <w:drawing>
              <wp:inline distT="0" distB="0" distL="0" distR="0">
                <wp:extent cx="4572000" cy="2215116"/>
                <wp:effectExtent l="0" t="0" r="0" b="0"/>
                <wp:docPr id="832207" name="Group 832207"/>
                <wp:cNvGraphicFramePr/>
                <a:graphic xmlns:a="http://schemas.openxmlformats.org/drawingml/2006/main">
                  <a:graphicData uri="http://schemas.microsoft.com/office/word/2010/wordprocessingGroup">
                    <wpg:wgp>
                      <wpg:cNvGrpSpPr/>
                      <wpg:grpSpPr>
                        <a:xfrm>
                          <a:off x="0" y="0"/>
                          <a:ext cx="4572000" cy="2215116"/>
                          <a:chOff x="0" y="0"/>
                          <a:chExt cx="4572000" cy="2215116"/>
                        </a:xfrm>
                      </wpg:grpSpPr>
                      <pic:pic xmlns:pic="http://schemas.openxmlformats.org/drawingml/2006/picture">
                        <pic:nvPicPr>
                          <pic:cNvPr id="57143" name="Picture 57143"/>
                          <pic:cNvPicPr/>
                        </pic:nvPicPr>
                        <pic:blipFill>
                          <a:blip r:embed="rId88"/>
                          <a:stretch>
                            <a:fillRect/>
                          </a:stretch>
                        </pic:blipFill>
                        <pic:spPr>
                          <a:xfrm>
                            <a:off x="0" y="0"/>
                            <a:ext cx="4571980" cy="2215107"/>
                          </a:xfrm>
                          <a:prstGeom prst="rect">
                            <a:avLst/>
                          </a:prstGeom>
                        </pic:spPr>
                      </pic:pic>
                      <wps:wsp>
                        <wps:cNvPr id="57144" name="Shape 57144"/>
                        <wps:cNvSpPr/>
                        <wps:spPr>
                          <a:xfrm>
                            <a:off x="0" y="0"/>
                            <a:ext cx="4572000" cy="2215116"/>
                          </a:xfrm>
                          <a:custGeom>
                            <a:avLst/>
                            <a:gdLst/>
                            <a:ahLst/>
                            <a:cxnLst/>
                            <a:rect l="0" t="0" r="0" b="0"/>
                            <a:pathLst>
                              <a:path w="4572000" h="2215116">
                                <a:moveTo>
                                  <a:pt x="0" y="0"/>
                                </a:moveTo>
                                <a:lnTo>
                                  <a:pt x="0" y="2215116"/>
                                </a:lnTo>
                                <a:lnTo>
                                  <a:pt x="4572000" y="2215116"/>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6B8BCFB" id="Group 832207" o:spid="_x0000_s1026" style="width:5in;height:174.4pt;mso-position-horizontal-relative:char;mso-position-vertical-relative:line" coordsize="45720,221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">
                <v:shape id="Picture 57143" o:spid="_x0000_s1027" type="#_x0000_t75" style="position:absolute;width:45719;height:22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5jbTKAAAA3gAAAA8AAABkcnMvZG93bnJldi54bWxEj09rwkAUxO9Cv8PyCl6kbvxX29RVRGwt&#10;HgS1SL09s69J2uzbkN3G+O27BcHjMDO/YSazxhSipsrllhX0uhEI4sTqnFMFH/vXhycQziNrLCyT&#10;ggs5mE3vWhOMtT3zluqdT0WAsItRQeZ9GUvpkowMuq4tiYP3ZSuDPsgqlbrCc4CbQvaj6FEazDks&#10;ZFjSIqPkZ/drFBw7uKwv+vT8Jkefh+360Ple8Uap9n0zfwHhqfG38LX9rhWMxr3hAP7vhCsgp3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I5jbTKAAAA3gAAAA8AAAAAAAAA&#10;AAAAAAAAnwIAAGRycy9kb3ducmV2LnhtbFBLBQYAAAAABAAEAPcAAACWAwAAAAA=&#10;">
                  <v:imagedata r:id="rId89" o:title=""/>
                </v:shape>
                <v:shape id="Shape 57144" o:spid="_x0000_s1028" style="position:absolute;width:45720;height:22151;visibility:visible;mso-wrap-style:square;v-text-anchor:top" coordsize="4572000,2215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pMccA&#10;AADeAAAADwAAAGRycy9kb3ducmV2LnhtbESPS2vDMBCE74H+B7GF3hI5JW2CGyWUUtOSm52k58Va&#10;PxJrZSzVj39fBQo5DjPzDbPdj6YRPXWutqxguYhAEOdW11wqOB2T+QaE88gaG8ukYCIH+93DbIux&#10;tgOn1Ge+FAHCLkYFlfdtLKXLKzLoFrYlDl5hO4M+yK6UusMhwE0jn6PoVRqsOSxU2NJHRfk1+zUK&#10;vi5TUhyuPwWX2ebcJunls4iOSj09ju9vIDyN/h7+b39rBS/r5WoFtzvhCsjd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qTHHAAAA3gAAAA8AAAAAAAAAAAAAAAAAmAIAAGRy&#10;cy9kb3ducmV2LnhtbFBLBQYAAAAABAAEAPUAAACMAwAAAAA=&#10;" path="m,l,2215116r4572000,l4572000,,,xe" filled="f" strokecolor="#181717" strokeweight="1.3pt">
                  <v:stroke miterlimit="1" joinstyle="miter"/>
                  <v:path arrowok="t" textboxrect="0,0,4572000,2215116"/>
                </v:shape>
                <w10:anchorlock/>
              </v:group>
            </w:pict>
          </mc:Fallback>
        </mc:AlternateContent>
      </w:r>
    </w:p>
    <w:p w:rsidR="00A84D01" w:rsidRDefault="00CD183F">
      <w:pPr>
        <w:spacing w:after="0"/>
        <w:ind w:left="1"/>
        <w:jc w:val="center"/>
      </w:pPr>
      <w:r>
        <w:rPr>
          <w:rFonts w:ascii="Times New Roman" w:eastAsia="Times New Roman" w:hAnsi="Times New Roman" w:cs="Times New Roman"/>
          <w:color w:val="181717"/>
          <w:rtl/>
        </w:rPr>
        <w:t>القلمالآراميوالكلدانيوالعربي/ انظرالملاحق فيآخرالكتاب</w:t>
      </w:r>
    </w:p>
    <w:p w:rsidR="00A84D01" w:rsidRDefault="00CD183F">
      <w:pPr>
        <w:pStyle w:val="Heading2"/>
        <w:spacing w:after="255" w:line="259" w:lineRule="auto"/>
        <w:ind w:left="90" w:right="79"/>
      </w:pPr>
      <w:r>
        <w:rPr>
          <w:bCs/>
          <w:szCs w:val="32"/>
          <w:rtl/>
        </w:rPr>
        <w:t>الإتجاهات في الفكر العراقي المحليمفهوم الشرق والغرب في اللغة الدارجة</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أنتشرت منذ القدم تسميات عديدة في بلاد وادي الرافدين يخص بعضها دولاً</w:t>
      </w:r>
      <w:r>
        <w:rPr>
          <w:rFonts w:ascii="Times New Roman" w:eastAsia="Times New Roman" w:hAnsi="Times New Roman" w:cs="Times New Roman"/>
          <w:color w:val="181717"/>
          <w:sz w:val="26"/>
          <w:szCs w:val="26"/>
          <w:rtl/>
        </w:rPr>
        <w:t xml:space="preserve"> أستمدتتسمياتها من عواصم حكمها كالأكدية والبابلية والآشورية أو من دويلات المدن التي كانتمركز إدارتها او من الشعوب التي أستوطنت ما بين النهرين منذ القدم ،كما حملت بعضالمدن أسماء تسميات مدن قديمة مندثرة ، ولذلك صرنا نرى أن مواقع عديدة أستخدمتذات التسمية القد</w:t>
      </w:r>
      <w:r>
        <w:rPr>
          <w:rFonts w:ascii="Times New Roman" w:eastAsia="Times New Roman" w:hAnsi="Times New Roman" w:cs="Times New Roman"/>
          <w:color w:val="181717"/>
          <w:sz w:val="26"/>
          <w:szCs w:val="26"/>
          <w:rtl/>
        </w:rPr>
        <w:t>يمة أو صفاتها وعلى سبيل المثال فإن دور شروكين/ خورسباد التي بناهاسرجون الثاني قد حملت نفس التسمية التي أطلقها شروكين / سرجون الكبير على القسمالإداري من مدينته التي أشتهرت بأسم أكد ، ووفق هذا السياق فإن نينوى العاصمة الأخيرةللآشوريين قد إستعارت أسمها كما هو</w:t>
      </w:r>
      <w:r>
        <w:rPr>
          <w:rFonts w:ascii="Times New Roman" w:eastAsia="Times New Roman" w:hAnsi="Times New Roman" w:cs="Times New Roman"/>
          <w:color w:val="181717"/>
          <w:sz w:val="26"/>
          <w:szCs w:val="26"/>
          <w:rtl/>
        </w:rPr>
        <w:t xml:space="preserve"> مرجح من مدينة نينوى أو نينا الشمرية في الإقليمالبابلي / لجش في عهد سلالة أور الثالثة، ونينا أو ننوى هي الإلهة السمكة ومعروف أننينوى الجنوبية أشتهرت بالأسماك في حين تندر الأسماك في أطباق الشماليين، أما بابل التيتشتهر بنواحيها القديمة ومنها كيش فتوصف بأرض م</w:t>
      </w:r>
      <w:r>
        <w:rPr>
          <w:rFonts w:ascii="Times New Roman" w:eastAsia="Times New Roman" w:hAnsi="Times New Roman" w:cs="Times New Roman"/>
          <w:color w:val="181717"/>
          <w:sz w:val="26"/>
          <w:szCs w:val="26"/>
          <w:rtl/>
        </w:rPr>
        <w:t xml:space="preserve">نشأ الحياة وهي تتشابه في هذه الصفةمع مدينة أريدو ، علماً أن كلتيهما تعدان من أولى مدن ما قبل وبعد الطوفان!!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وقد حمل الخليج الذي كان يمتد إلى أريدو تسمية (بحر الشرق) وأيضاً تسمية بحر الكلدان(تام تي شا مات كلدي)، وإذ لم تكن تسمية بحر الكلدان مستغربة من قبل </w:t>
      </w:r>
      <w:r>
        <w:rPr>
          <w:rFonts w:ascii="Times New Roman" w:eastAsia="Times New Roman" w:hAnsi="Times New Roman" w:cs="Times New Roman"/>
          <w:color w:val="181717"/>
          <w:sz w:val="26"/>
          <w:szCs w:val="26"/>
          <w:rtl/>
        </w:rPr>
        <w:t>الباحثين وأساتذةالتاريخ القديم بسبب التواجد الكلداني القديم في المنطقة ، فإن أطلاق تسمية بحر الشرق علىموقع جنوبي قد يبدو غريباً للوهلة الأولى ، لكن فهم التصور الشعبي لمفهوم الإتجاه عندالعراقيين سرعان ما يبدد إستغرابنا الأولي هذا، ذلك أن من الأمور التي تميز</w:t>
      </w:r>
      <w:r>
        <w:rPr>
          <w:rFonts w:ascii="Times New Roman" w:eastAsia="Times New Roman" w:hAnsi="Times New Roman" w:cs="Times New Roman"/>
          <w:color w:val="181717"/>
          <w:sz w:val="26"/>
          <w:szCs w:val="26"/>
          <w:rtl/>
        </w:rPr>
        <w:t xml:space="preserve"> بها العراقيونمنذ العصور القديمة هي إستخداماتهم (المجازية لمفهوم الشمال والجنوب) وهذه المفاهيمأشترك بها البابليون القدامى مع البغداديين المعاصرين ، فكما يعرف الجميع تعد بغداد مركزالعراق المعاصر مثلما كانت بابل تعتبر مركز العالم القديم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ووفقاً لمركزيتها ال</w:t>
      </w:r>
      <w:r>
        <w:rPr>
          <w:rFonts w:ascii="Times New Roman" w:eastAsia="Times New Roman" w:hAnsi="Times New Roman" w:cs="Times New Roman"/>
          <w:color w:val="181717"/>
          <w:sz w:val="26"/>
          <w:szCs w:val="26"/>
          <w:rtl/>
        </w:rPr>
        <w:t>تاريخية تلك كانت الإتجاهات تتحدد ، فكل ما هو شمال بابل يعتبر شمالاًوكل ما هو جنوب بابل يعد جنوباً ، لكن العراقيين لم يستخدموا في حياتهم اليومية مفاهيمالإتجاهات هذه (ولاسيما عند العامة) بصورة صحيحة مع أنها تتعارض مع معارفهم العلمية، وكدليل على ذلك يطلق البغ</w:t>
      </w:r>
      <w:r>
        <w:rPr>
          <w:rFonts w:ascii="Times New Roman" w:eastAsia="Times New Roman" w:hAnsi="Times New Roman" w:cs="Times New Roman"/>
          <w:color w:val="181717"/>
          <w:sz w:val="26"/>
          <w:szCs w:val="26"/>
          <w:rtl/>
        </w:rPr>
        <w:t>ادة على أبواب بغداد الشهيرة الأربعة إبان العهد العثمانيالأسماء التالية ، وهيّ : الباب الشمالي أو الباب المعظم ، الباب الجنوبي أو الباب المظلم أوباب كلواذى الشهير بأسم الباب الشرقي ،والباب الوسطاني أو الباب الأبيض وهو الواقعفي جهة الشرق، وأخيراً الباب الغرب</w:t>
      </w:r>
      <w:r>
        <w:rPr>
          <w:rFonts w:ascii="Times New Roman" w:eastAsia="Times New Roman" w:hAnsi="Times New Roman" w:cs="Times New Roman"/>
          <w:color w:val="181717"/>
          <w:sz w:val="26"/>
          <w:szCs w:val="26"/>
          <w:rtl/>
        </w:rPr>
        <w:t>ي أو باب الجسر الذي كان يواجه النهر، وما يهمنا هنالتأكيد ما نذهب إليه هو تسمية البغادة للباب الجنوبي بأسم الباب الشرقي .</w:t>
      </w:r>
    </w:p>
    <w:p w:rsidR="00A84D01" w:rsidRDefault="00CD183F">
      <w:pPr>
        <w:spacing w:after="894" w:line="268" w:lineRule="auto"/>
        <w:ind w:left="9" w:right="-15" w:hanging="9"/>
        <w:jc w:val="both"/>
      </w:pPr>
      <w:r>
        <w:rPr>
          <w:rFonts w:ascii="Times New Roman" w:eastAsia="Times New Roman" w:hAnsi="Times New Roman" w:cs="Times New Roman"/>
          <w:color w:val="181717"/>
          <w:sz w:val="26"/>
          <w:szCs w:val="26"/>
          <w:rtl/>
        </w:rPr>
        <w:t xml:space="preserve">ويسمي البغادة ريح الشمال الباردة (الهوى الغربي) ويطلقون على ريح الجنوب الحارةتسمية (الهوى الشرجي بمعنى الشرقي ، أي قلب القاف إلى جيم)، </w:t>
      </w:r>
      <w:r>
        <w:rPr>
          <w:rFonts w:ascii="Times New Roman" w:eastAsia="Times New Roman" w:hAnsi="Times New Roman" w:cs="Times New Roman"/>
          <w:color w:val="181717"/>
          <w:sz w:val="26"/>
          <w:szCs w:val="26"/>
          <w:rtl/>
        </w:rPr>
        <w:t>مع معرفتهم التامة بأنالهوى الغربي مصدره الشمال وأن الهوى الشرجي بمعنى الشرقي مصدره الجنوب . كمايطلق العامة من أهل بغداد على سكان الجنوب تسمية (شركاوي أي شرقاوي) ، لأن مفهومالشروكي أو الشركاوي عند العامة من البغداديين يعني الجنوبي ، لذلك من الصعب عندقراءة ب</w:t>
      </w:r>
      <w:r>
        <w:rPr>
          <w:rFonts w:ascii="Times New Roman" w:eastAsia="Times New Roman" w:hAnsi="Times New Roman" w:cs="Times New Roman"/>
          <w:color w:val="181717"/>
          <w:sz w:val="26"/>
          <w:szCs w:val="26"/>
          <w:rtl/>
        </w:rPr>
        <w:t>عض النصوص القديمة معرفة الجهة المقصود بها في النص المكتوب إلا إذا ماأقترنت بمدينة أو منطقة مشهورة وما إلى ذلك من شواخص ودلالات موقعية ، ولهذا نجدأن كتبة العهد القديم (الذين تطبعوا بالثقافة البابلية والمفاهيم المحلية للعراقيين القدماء) قدأستخدموا المفهوم ال</w:t>
      </w:r>
      <w:r>
        <w:rPr>
          <w:rFonts w:ascii="Times New Roman" w:eastAsia="Times New Roman" w:hAnsi="Times New Roman" w:cs="Times New Roman"/>
          <w:color w:val="181717"/>
          <w:sz w:val="26"/>
          <w:szCs w:val="26"/>
          <w:rtl/>
        </w:rPr>
        <w:t xml:space="preserve">عراقي المحلي لمفهوم الجنوب في كتاباتهم ، كما في الإصحاح الثانيمن سفر التكوين حيث استخدم الكتابيون مفردة الشرق عند تناولهم لموضوع (جنة عدن)حيث يرد بالشكل التالي : وغرس الرب الإله جنة في عدن شرقاً ، وأسكن هناك آدم الذيجبله .. تكوين </w:t>
      </w:r>
      <w:r>
        <w:rPr>
          <w:rFonts w:ascii="Times New Roman" w:eastAsia="Times New Roman" w:hAnsi="Times New Roman" w:cs="Times New Roman"/>
          <w:color w:val="181717"/>
          <w:sz w:val="26"/>
          <w:szCs w:val="26"/>
        </w:rPr>
        <w:t>٨٢</w:t>
      </w:r>
      <w:r>
        <w:rPr>
          <w:rFonts w:ascii="Times New Roman" w:eastAsia="Times New Roman" w:hAnsi="Times New Roman" w:cs="Times New Roman"/>
          <w:color w:val="181717"/>
          <w:sz w:val="26"/>
          <w:szCs w:val="26"/>
          <w:rtl/>
        </w:rPr>
        <w:t xml:space="preserve"> :  ،وتشير الدراسات المي</w:t>
      </w:r>
      <w:r>
        <w:rPr>
          <w:rFonts w:ascii="Times New Roman" w:eastAsia="Times New Roman" w:hAnsi="Times New Roman" w:cs="Times New Roman"/>
          <w:color w:val="181717"/>
          <w:sz w:val="26"/>
          <w:szCs w:val="26"/>
          <w:rtl/>
        </w:rPr>
        <w:t>دانية الحديثة بأن مستوطن الكلدان التاريخي في جنوب العراق والذي كان يدعى أيضاً بالقطر البحري هو الموقع الأقرب للتصور العلميلأن يكون موقع جنة عدن التي جاء ذكرها في العهد القديم ،ومما ساعد على ترسيخ هذاالرأي المعلومات الجيوفيزيائية التي حصل عليها العلماء الجي</w:t>
      </w:r>
      <w:r>
        <w:rPr>
          <w:rFonts w:ascii="Times New Roman" w:eastAsia="Times New Roman" w:hAnsi="Times New Roman" w:cs="Times New Roman"/>
          <w:color w:val="181717"/>
          <w:sz w:val="26"/>
          <w:szCs w:val="26"/>
          <w:rtl/>
        </w:rPr>
        <w:t>ولوجيون مؤخراً حيث أثبتتالمسوحات الفضائية لجنوب العراق بأن أنهار الجنة الأربعة المقصودة في سفر التكوينوالتي تتألف إضافة إلى دجلة والفرات من نهرالكارون (فيشون) ونهر حفر الباطن أو كمايسمى بوادي بطن الرمة (جيحون) ، وهو الوادي الذي يحيط بدويلة الكويت من الغربو</w:t>
      </w:r>
      <w:r>
        <w:rPr>
          <w:rFonts w:ascii="Times New Roman" w:eastAsia="Times New Roman" w:hAnsi="Times New Roman" w:cs="Times New Roman"/>
          <w:color w:val="181717"/>
          <w:sz w:val="26"/>
          <w:szCs w:val="26"/>
          <w:rtl/>
        </w:rPr>
        <w:t>الذي بدأ ماؤه بالجفاف في حدود القرن الثامن للميلاد إنما يكمل التصور التوراتي لموقعالجنة .</w:t>
      </w:r>
    </w:p>
    <w:p w:rsidR="00A84D01" w:rsidRDefault="00CD183F">
      <w:pPr>
        <w:bidi w:val="0"/>
        <w:spacing w:after="489"/>
        <w:jc w:val="left"/>
      </w:pPr>
      <w:r>
        <w:rPr>
          <w:noProof/>
        </w:rPr>
        <mc:AlternateContent>
          <mc:Choice Requires="wpg">
            <w:drawing>
              <wp:inline distT="0" distB="0" distL="0" distR="0">
                <wp:extent cx="4572001" cy="2923178"/>
                <wp:effectExtent l="0" t="0" r="0" b="0"/>
                <wp:docPr id="819139" name="Group 819139"/>
                <wp:cNvGraphicFramePr/>
                <a:graphic xmlns:a="http://schemas.openxmlformats.org/drawingml/2006/main">
                  <a:graphicData uri="http://schemas.microsoft.com/office/word/2010/wordprocessingGroup">
                    <wpg:wgp>
                      <wpg:cNvGrpSpPr/>
                      <wpg:grpSpPr>
                        <a:xfrm>
                          <a:off x="0" y="0"/>
                          <a:ext cx="4572001" cy="2923178"/>
                          <a:chOff x="0" y="0"/>
                          <a:chExt cx="4572001" cy="2923178"/>
                        </a:xfrm>
                      </wpg:grpSpPr>
                      <pic:pic xmlns:pic="http://schemas.openxmlformats.org/drawingml/2006/picture">
                        <pic:nvPicPr>
                          <pic:cNvPr id="1004830" name="Picture 1004830"/>
                          <pic:cNvPicPr/>
                        </pic:nvPicPr>
                        <pic:blipFill>
                          <a:blip r:embed="rId90"/>
                          <a:stretch>
                            <a:fillRect/>
                          </a:stretch>
                        </pic:blipFill>
                        <pic:spPr>
                          <a:xfrm>
                            <a:off x="-4063" y="-2459"/>
                            <a:ext cx="4575049" cy="2926080"/>
                          </a:xfrm>
                          <a:prstGeom prst="rect">
                            <a:avLst/>
                          </a:prstGeom>
                        </pic:spPr>
                      </pic:pic>
                      <wps:wsp>
                        <wps:cNvPr id="57574" name="Shape 57574"/>
                        <wps:cNvSpPr/>
                        <wps:spPr>
                          <a:xfrm>
                            <a:off x="0" y="0"/>
                            <a:ext cx="4572000" cy="2923177"/>
                          </a:xfrm>
                          <a:custGeom>
                            <a:avLst/>
                            <a:gdLst/>
                            <a:ahLst/>
                            <a:cxnLst/>
                            <a:rect l="0" t="0" r="0" b="0"/>
                            <a:pathLst>
                              <a:path w="4572000" h="2923177">
                                <a:moveTo>
                                  <a:pt x="0" y="0"/>
                                </a:moveTo>
                                <a:lnTo>
                                  <a:pt x="0" y="2923177"/>
                                </a:lnTo>
                                <a:lnTo>
                                  <a:pt x="4572000" y="2923177"/>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0001B592" id="Group 819139" o:spid="_x0000_s1026" style="width:5in;height:230.15pt;mso-position-horizontal-relative:char;mso-position-vertical-relative:line" coordsize="45720,29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">
                <v:shape id="Picture 1004830" o:spid="_x0000_s1027" type="#_x0000_t75" style="position:absolute;left:-40;top:-24;width:45749;height:29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S3GjEAAAA4AAAAA8AAABkcnMvZG93bnJldi54bWxET01Lw0AQvQv+h2UEb3a3RkqJ3ZZQqFRv&#10;tkrxNmSnSWh2NuyuTfz3zkHw+Hjfq83ke3WlmLrAFuYzA4q4Dq7jxsLHcfewBJUyssM+MFn4oQSb&#10;9e3NCksXRn6n6yE3SkI4lWihzXkotU51Sx7TLAzEwp1D9JgFxka7iKOE+14/GrPQHjuWhhYH2rZU&#10;Xw7f3kJF4+d51237t5dqv/Cvp1Msvgpr7++m6hlUpin/i//ceyfzjXlaFnJBDgkCv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S3GjEAAAA4AAAAA8AAAAAAAAAAAAAAAAA&#10;nwIAAGRycy9kb3ducmV2LnhtbFBLBQYAAAAABAAEAPcAAACQAwAAAAA=&#10;">
                  <v:imagedata r:id="rId91" o:title=""/>
                </v:shape>
                <v:shape id="Shape 57574" o:spid="_x0000_s1028" style="position:absolute;width:45720;height:29231;visibility:visible;mso-wrap-style:square;v-text-anchor:top" coordsize="4572000,2923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9/L8gA&#10;AADeAAAADwAAAGRycy9kb3ducmV2LnhtbESPQWvCQBSE70L/w/IKvemmVqukWaUKVS9SjCI5PrOv&#10;Sdrs25DdavrvXaHgcZiZb5hk3planKl1lWUFz4MIBHFudcWFgsP+oz8F4TyyxtoyKfgjB/PZQy/B&#10;WNsL7+ic+kIECLsYFZTeN7GULi/JoBvYhjh4X7Y16INsC6lbvAS4qeUwil6lwYrDQokNLUvKf9Jf&#10;o+CUbuV6sd3vXr6zbHOk43L1madKPT12728gPHX+Hv5vb7SC8WQ8GcHtTrgCc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X38vyAAAAN4AAAAPAAAAAAAAAAAAAAAAAJgCAABk&#10;cnMvZG93bnJldi54bWxQSwUGAAAAAAQABAD1AAAAjQMAAAAA&#10;" path="m,l,2923177r4572000,l4572000,,,xe" filled="f" strokecolor="#181717" strokeweight="1.3pt">
                  <v:stroke miterlimit="1" joinstyle="miter"/>
                  <v:path arrowok="t" textboxrect="0,0,4572000,2923177"/>
                </v:shape>
                <w10:anchorlock/>
              </v:group>
            </w:pict>
          </mc:Fallback>
        </mc:AlternateContent>
      </w:r>
    </w:p>
    <w:p w:rsidR="00A84D01" w:rsidRDefault="00CD183F">
      <w:pPr>
        <w:spacing w:after="62"/>
        <w:ind w:left="11" w:right="1" w:hanging="10"/>
        <w:jc w:val="center"/>
      </w:pPr>
      <w:r>
        <w:rPr>
          <w:rFonts w:ascii="Times New Roman" w:eastAsia="Times New Roman" w:hAnsi="Times New Roman" w:cs="Times New Roman"/>
          <w:color w:val="181717"/>
          <w:sz w:val="26"/>
          <w:szCs w:val="26"/>
          <w:rtl/>
        </w:rPr>
        <w:t>منظر من بغداد (الباب الشرقي /باب كلواذى)</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ويؤكد الإصحاح الحادي عشر هذا الفهم المحلي لمفردة (الشرق) أثناء تناوله لحادثة بلبلةالألسن في بابل والتي يقول فيها : وكان لأه</w:t>
      </w:r>
      <w:r>
        <w:rPr>
          <w:rFonts w:ascii="Times New Roman" w:eastAsia="Times New Roman" w:hAnsi="Times New Roman" w:cs="Times New Roman"/>
          <w:color w:val="181717"/>
          <w:sz w:val="26"/>
          <w:szCs w:val="26"/>
          <w:rtl/>
        </w:rPr>
        <w:t xml:space="preserve">ل الأرض كلها لغة واحدة وكلام واحد . فلمارحلوا من المشرق / الشرق (الجنوب) وجدوا بقعة في سهل شنعار ،فأقاموا هناك (بابل)تك: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w:t>
      </w:r>
    </w:p>
    <w:p w:rsidR="00A84D01" w:rsidRDefault="00CD183F">
      <w:pPr>
        <w:spacing w:after="293" w:line="268" w:lineRule="auto"/>
        <w:ind w:left="9" w:right="-15" w:hanging="9"/>
        <w:jc w:val="both"/>
      </w:pPr>
      <w:r>
        <w:rPr>
          <w:rFonts w:ascii="Times New Roman" w:eastAsia="Times New Roman" w:hAnsi="Times New Roman" w:cs="Times New Roman"/>
          <w:color w:val="181717"/>
          <w:sz w:val="26"/>
          <w:szCs w:val="26"/>
          <w:rtl/>
        </w:rPr>
        <w:t xml:space="preserve">ومن البديهي لنا، أن الذين بنوا بابل هم ذاتهم سكان الجنوب الرافدي القدماء الذين بنوا أريدو، ولذلك حملت كلتا المدينتين الأسم </w:t>
      </w:r>
      <w:r>
        <w:rPr>
          <w:rFonts w:ascii="Times New Roman" w:eastAsia="Times New Roman" w:hAnsi="Times New Roman" w:cs="Times New Roman"/>
          <w:color w:val="181717"/>
          <w:sz w:val="26"/>
          <w:szCs w:val="26"/>
          <w:rtl/>
        </w:rPr>
        <w:t>القديم ذاته (نون كي) والمعبد الرئيس لكلتا المدينتينالتسمية ذاتها أي (إيساكيلا)، ولأن مفهوم (الشرق) يعني في اللغة المحلية كما بينا ما يعنيهمفهوم (الجنوب) العلمية ، نجد أن هذا المقطع يؤكد مسألتين هامتين ، توضح الأولى المعنىالمحلي العراقي لمفردة (شرقاوي أو مش</w:t>
      </w:r>
      <w:r>
        <w:rPr>
          <w:rFonts w:ascii="Times New Roman" w:eastAsia="Times New Roman" w:hAnsi="Times New Roman" w:cs="Times New Roman"/>
          <w:color w:val="181717"/>
          <w:sz w:val="26"/>
          <w:szCs w:val="26"/>
          <w:rtl/>
        </w:rPr>
        <w:t>رقي)، كما تثبت الثانية حقيقة أن أريدو(نون كي)عاصمة البلاد ما قبل الطوفان كانت هي الموقع الأصلي للوافدين الذين أبتنوا بابل (نونكي) المدينة الدينية المقدسة ومعبدها المقدس في أريدو وبابل (إيساكيلا) وجعلوا من كيشالبلدة المجاورة لها عاصمة سياسية للبلاد (الإقليم</w:t>
      </w:r>
      <w:r>
        <w:rPr>
          <w:rFonts w:ascii="Times New Roman" w:eastAsia="Times New Roman" w:hAnsi="Times New Roman" w:cs="Times New Roman"/>
          <w:color w:val="181717"/>
          <w:sz w:val="26"/>
          <w:szCs w:val="26"/>
          <w:rtl/>
        </w:rPr>
        <w:t xml:space="preserve"> البابلي) بعد الطوفان العظيم ، مما يضيفدليلاً جديداً إلى مجموع الأدلة التي تدحض نظرية الأصل الجزري التي لا تؤيدها الأسانيدالعلمية .</w:t>
      </w:r>
    </w:p>
    <w:p w:rsidR="00A84D01" w:rsidRDefault="00CD183F">
      <w:pPr>
        <w:bidi w:val="0"/>
        <w:spacing w:after="921"/>
        <w:ind w:right="1"/>
      </w:pPr>
      <w:r>
        <w:rPr>
          <w:rFonts w:ascii="Times New Roman" w:eastAsia="Times New Roman" w:hAnsi="Times New Roman" w:cs="Times New Roman"/>
          <w:color w:val="181717"/>
          <w:sz w:val="26"/>
        </w:rPr>
        <w:t xml:space="preserve"> </w:t>
      </w:r>
    </w:p>
    <w:p w:rsidR="00A84D01" w:rsidRDefault="00CD183F">
      <w:pPr>
        <w:bidi w:val="0"/>
        <w:spacing w:after="0"/>
        <w:jc w:val="left"/>
      </w:pPr>
      <w:r>
        <w:rPr>
          <w:noProof/>
        </w:rPr>
        <mc:AlternateContent>
          <mc:Choice Requires="wpg">
            <w:drawing>
              <wp:inline distT="0" distB="0" distL="0" distR="0">
                <wp:extent cx="4572013" cy="3221990"/>
                <wp:effectExtent l="0" t="0" r="0" b="0"/>
                <wp:docPr id="820639" name="Group 820639"/>
                <wp:cNvGraphicFramePr/>
                <a:graphic xmlns:a="http://schemas.openxmlformats.org/drawingml/2006/main">
                  <a:graphicData uri="http://schemas.microsoft.com/office/word/2010/wordprocessingGroup">
                    <wpg:wgp>
                      <wpg:cNvGrpSpPr/>
                      <wpg:grpSpPr>
                        <a:xfrm>
                          <a:off x="0" y="0"/>
                          <a:ext cx="4572013" cy="3221990"/>
                          <a:chOff x="0" y="0"/>
                          <a:chExt cx="4572013" cy="3221990"/>
                        </a:xfrm>
                      </wpg:grpSpPr>
                      <pic:pic xmlns:pic="http://schemas.openxmlformats.org/drawingml/2006/picture">
                        <pic:nvPicPr>
                          <pic:cNvPr id="57739" name="Picture 57739"/>
                          <pic:cNvPicPr/>
                        </pic:nvPicPr>
                        <pic:blipFill>
                          <a:blip r:embed="rId92"/>
                          <a:stretch>
                            <a:fillRect/>
                          </a:stretch>
                        </pic:blipFill>
                        <pic:spPr>
                          <a:xfrm>
                            <a:off x="0" y="166652"/>
                            <a:ext cx="4572013" cy="2985510"/>
                          </a:xfrm>
                          <a:prstGeom prst="rect">
                            <a:avLst/>
                          </a:prstGeom>
                        </pic:spPr>
                      </pic:pic>
                      <wps:wsp>
                        <wps:cNvPr id="57740" name="Shape 57740"/>
                        <wps:cNvSpPr/>
                        <wps:spPr>
                          <a:xfrm>
                            <a:off x="0" y="0"/>
                            <a:ext cx="4572000" cy="3221990"/>
                          </a:xfrm>
                          <a:custGeom>
                            <a:avLst/>
                            <a:gdLst/>
                            <a:ahLst/>
                            <a:cxnLst/>
                            <a:rect l="0" t="0" r="0" b="0"/>
                            <a:pathLst>
                              <a:path w="4572000" h="3221990">
                                <a:moveTo>
                                  <a:pt x="0" y="0"/>
                                </a:moveTo>
                                <a:lnTo>
                                  <a:pt x="0" y="3221990"/>
                                </a:lnTo>
                                <a:lnTo>
                                  <a:pt x="4572000" y="3221990"/>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44FF816E" id="Group 820639" o:spid="_x0000_s1026" style="width:5in;height:253.7pt;mso-position-horizontal-relative:char;mso-position-vertical-relative:line" coordsize="45720,322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">
                <v:shape id="Picture 57739" o:spid="_x0000_s1027" type="#_x0000_t75" style="position:absolute;top:1666;width:45720;height:29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BlnIAAAA3gAAAA8AAABkcnMvZG93bnJldi54bWxEj0FrAjEUhO8F/0N4Qm81q1atq1FkRRB6&#10;0NpevD02z93Vzcs2ibr9941Q6HGYmW+Y+bI1tbiR85VlBf1eAoI4t7riQsHX5+blDYQPyBpry6Tg&#10;hzwsF52nOaba3vmDbodQiAhhn6KCMoQmldLnJRn0PdsQR+9kncEQpSukdniPcFPLQZKMpcGK40KJ&#10;DWUl5ZfD1ShYu+/jKtu8n7Pp9rIf1m53fM1OSj1329UMRKA2/If/2lutYDSZDKfwuBOvgFz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vgZZyAAAAN4AAAAPAAAAAAAAAAAA&#10;AAAAAJ8CAABkcnMvZG93bnJldi54bWxQSwUGAAAAAAQABAD3AAAAlAMAAAAA&#10;">
                  <v:imagedata r:id="rId93" o:title=""/>
                </v:shape>
                <v:shape id="Shape 57740" o:spid="_x0000_s1028" style="position:absolute;width:45720;height:32219;visibility:visible;mso-wrap-style:square;v-text-anchor:top" coordsize="4572000,3221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SdcUA&#10;AADeAAAADwAAAGRycy9kb3ducmV2LnhtbESPy4rCMBSG9wO+QzgDsxvT8T4do8iAIIKC9YLLQ3Ns&#10;i81JbaLWtzcLweXPf+MbTxtTihvVrrCs4KcdgSBOrS44U7Dbzr9HIJxH1lhaJgUPcjCdtD7GGGt7&#10;5w3dEp+JMMIuRgW591UspUtzMujatiIO3snWBn2QdSZ1jfcwbkrZiaKBNFhweMixov+c0nNyNQoO&#10;/cvyRJfjujvv/q5Ssyj2m+NDqa/PZvYHwlPj3+FXe6EV9IfDXgAIOAEF5O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9J1xQAAAN4AAAAPAAAAAAAAAAAAAAAAAJgCAABkcnMv&#10;ZG93bnJldi54bWxQSwUGAAAAAAQABAD1AAAAigMAAAAA&#10;" path="m,l,3221990r4572000,l4572000,,,xe" filled="f" strokecolor="#181717" strokeweight="1.3pt">
                  <v:stroke miterlimit="1" joinstyle="miter"/>
                  <v:path arrowok="t" textboxrect="0,0,4572000,3221990"/>
                </v:shape>
                <w10:anchorlock/>
              </v:group>
            </w:pict>
          </mc:Fallback>
        </mc:AlternateContent>
      </w:r>
    </w:p>
    <w:p w:rsidR="00A84D01" w:rsidRDefault="00CD183F">
      <w:pPr>
        <w:pStyle w:val="Heading2"/>
        <w:spacing w:after="228" w:line="259" w:lineRule="auto"/>
        <w:ind w:left="90" w:right="79"/>
      </w:pPr>
      <w:r>
        <w:rPr>
          <w:bCs/>
          <w:szCs w:val="32"/>
          <w:rtl/>
        </w:rPr>
        <w:t>البادية الغربية كمدخل للهجرات المحلية إلى بابل</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 xml:space="preserve">أثبتت كتابات العديد من الباحثين الأكاديميين من مؤرخين وآثاريين في العقود </w:t>
      </w:r>
      <w:r>
        <w:rPr>
          <w:rFonts w:ascii="Times New Roman" w:eastAsia="Times New Roman" w:hAnsi="Times New Roman" w:cs="Times New Roman"/>
          <w:color w:val="181717"/>
          <w:sz w:val="26"/>
          <w:szCs w:val="26"/>
          <w:rtl/>
        </w:rPr>
        <w:t xml:space="preserve">الثلاثةالمنصرمة الأخيرة بطلان نظرية الهجرات الجزيرية التي روج لها بعض الكتاب الذينتبنوا الفكرة السامية (تسمية مستحدثة أبتكرها شلوتزر عام </w:t>
      </w:r>
      <w:r>
        <w:rPr>
          <w:rFonts w:ascii="Times New Roman" w:eastAsia="Times New Roman" w:hAnsi="Times New Roman" w:cs="Times New Roman"/>
          <w:color w:val="181717"/>
          <w:sz w:val="26"/>
          <w:szCs w:val="26"/>
        </w:rPr>
        <w:t>١٨٧١</w:t>
      </w:r>
      <w:r>
        <w:rPr>
          <w:rFonts w:ascii="Times New Roman" w:eastAsia="Times New Roman" w:hAnsi="Times New Roman" w:cs="Times New Roman"/>
          <w:color w:val="181717"/>
          <w:sz w:val="26"/>
          <w:szCs w:val="26"/>
          <w:rtl/>
        </w:rPr>
        <w:t>م) علاوة على ترجماتبعض المؤرخين العرب من مؤيدي النظرية السامية / الجزرية و بعض المتزمتين لأسبابعرقية أو دينية ، وهو</w:t>
      </w:r>
      <w:r>
        <w:rPr>
          <w:rFonts w:ascii="Times New Roman" w:eastAsia="Times New Roman" w:hAnsi="Times New Roman" w:cs="Times New Roman"/>
          <w:color w:val="181717"/>
          <w:sz w:val="26"/>
          <w:szCs w:val="26"/>
          <w:rtl/>
        </w:rPr>
        <w:t xml:space="preserve"> ما بدا واضحاً وجلياً إبان حكم النظام البعثي في العراق ونظام البعثالحاكم في سوريا وكذلك مع المروجين للأفكار الناصرية والسلفية في بلدان شمال أفريقياوالجزيرة العربية ، لكن الدراسات الميدانية المعاصرة والمدعمة بالأسانيد العلمية دحضتالنظرية السامية ورجحت كفة ا</w:t>
      </w:r>
      <w:r>
        <w:rPr>
          <w:rFonts w:ascii="Times New Roman" w:eastAsia="Times New Roman" w:hAnsi="Times New Roman" w:cs="Times New Roman"/>
          <w:color w:val="181717"/>
          <w:sz w:val="26"/>
          <w:szCs w:val="26"/>
          <w:rtl/>
        </w:rPr>
        <w:t>لرأي الذي ذهب إليه كل من جاودي -</w:t>
      </w:r>
      <w:r>
        <w:rPr>
          <w:rFonts w:ascii="Times New Roman" w:eastAsia="Times New Roman" w:hAnsi="Times New Roman" w:cs="Times New Roman"/>
          <w:color w:val="181717"/>
          <w:sz w:val="26"/>
        </w:rPr>
        <w:t>Gaudi</w:t>
      </w:r>
      <w:r>
        <w:rPr>
          <w:rFonts w:ascii="Times New Roman" w:eastAsia="Times New Roman" w:hAnsi="Times New Roman" w:cs="Times New Roman"/>
          <w:color w:val="181717"/>
          <w:sz w:val="26"/>
          <w:szCs w:val="26"/>
          <w:rtl/>
        </w:rPr>
        <w:t>- ولاندزبيركر-</w:t>
      </w:r>
      <w:r>
        <w:rPr>
          <w:rFonts w:ascii="Times New Roman" w:eastAsia="Times New Roman" w:hAnsi="Times New Roman" w:cs="Times New Roman"/>
          <w:color w:val="181717"/>
          <w:sz w:val="26"/>
        </w:rPr>
        <w:t>Landsberger</w:t>
      </w:r>
      <w:r>
        <w:rPr>
          <w:rFonts w:ascii="Times New Roman" w:eastAsia="Times New Roman" w:hAnsi="Times New Roman" w:cs="Times New Roman"/>
          <w:color w:val="181717"/>
          <w:sz w:val="26"/>
          <w:szCs w:val="26"/>
          <w:rtl/>
        </w:rPr>
        <w:t xml:space="preserve">- وهوتجنسون- </w:t>
      </w:r>
      <w:r>
        <w:rPr>
          <w:rFonts w:ascii="Times New Roman" w:eastAsia="Times New Roman" w:hAnsi="Times New Roman" w:cs="Times New Roman"/>
          <w:color w:val="181717"/>
          <w:sz w:val="26"/>
        </w:rPr>
        <w:t>Hutchinson</w:t>
      </w:r>
      <w:r>
        <w:rPr>
          <w:rFonts w:ascii="Times New Roman" w:eastAsia="Times New Roman" w:hAnsi="Times New Roman" w:cs="Times New Roman"/>
          <w:color w:val="181717"/>
          <w:sz w:val="26"/>
          <w:szCs w:val="26"/>
          <w:rtl/>
        </w:rPr>
        <w:t>- الذين كانوا من أوائل من حدد (مستوطنالكلدان التاريخي) وتحديداً القطر (البحري / مات كلدي) كمصدر لتلك الهجرات التي أخذتالهجرات الخارجة منها عبر التاريخ تسميات لاحقة نسبة لل</w:t>
      </w:r>
      <w:r>
        <w:rPr>
          <w:rFonts w:ascii="Times New Roman" w:eastAsia="Times New Roman" w:hAnsi="Times New Roman" w:cs="Times New Roman"/>
          <w:color w:val="181717"/>
          <w:sz w:val="26"/>
          <w:szCs w:val="26"/>
          <w:rtl/>
        </w:rPr>
        <w:t xml:space="preserve">أقاليم والمواقع الجغرافية التيأنتهت إليها أو لمسار حركتها ،ومنها هجرة الأكديين (نسبة لمدينة أكد) والعموريين (بلادعمورو) والآشوريين (نسبة لمدينة آشور الشوبارية) والأحلامية الآرامية (تسمية خليطةطبوغرافية جغرافية وأيضاً من المعاهدات السياسية /أحلاف قبائلية)، </w:t>
      </w:r>
      <w:r>
        <w:rPr>
          <w:rFonts w:ascii="Times New Roman" w:eastAsia="Times New Roman" w:hAnsi="Times New Roman" w:cs="Times New Roman"/>
          <w:color w:val="181717"/>
          <w:sz w:val="26"/>
          <w:szCs w:val="26"/>
          <w:rtl/>
        </w:rPr>
        <w:t>والمهم هنا أن هؤلاءالعلماء أكدوا كما قلنا بأن الموطن الأصلي لتلك الهجرات كان جنوب العراق ووقمة الساحلالشرقي للجزيرة التي أثبتت المكتشفات الآثارية منذ العقد السادس للقرن الماضي على وجودمستوطنات عديدة فيه كانت تضج بالحياة والثقافة الرافدية ، وقد واصلت هذه ال</w:t>
      </w:r>
      <w:r>
        <w:rPr>
          <w:rFonts w:ascii="Times New Roman" w:eastAsia="Times New Roman" w:hAnsi="Times New Roman" w:cs="Times New Roman"/>
          <w:color w:val="181717"/>
          <w:sz w:val="26"/>
          <w:szCs w:val="26"/>
          <w:rtl/>
        </w:rPr>
        <w:t xml:space="preserve">مستوطناتنشاطاتها الحياتية متزامنة مع فترة منتصف عصر فجر السلالات في الأقليم البابلي (شومروأكد) وذلك بحدود عام </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 xml:space="preserve"> ق.م أي بعد ثلاثة قرون من نشأة دول المدن في العراق القديم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وكان السؤال الذي واجه العلماء من مؤرخين وآثاريين ولا سيما الذين أكتشفوا السماتالعر</w:t>
      </w:r>
      <w:r>
        <w:rPr>
          <w:rFonts w:ascii="Times New Roman" w:eastAsia="Times New Roman" w:hAnsi="Times New Roman" w:cs="Times New Roman"/>
          <w:color w:val="181717"/>
          <w:sz w:val="26"/>
          <w:szCs w:val="26"/>
          <w:rtl/>
        </w:rPr>
        <w:t>قية المشتركة ما بين الأريدويين وبين الكشيين الأكديين البابليين هو : لماذا لم تسلك تلكالهجرات الطريق التقليدي الأسهل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أي الإنتقال من المناطق البطائحية والريفية والرعوية في جنوب العراق وأمتداده الذي يطلقعلى مجموعه مصطلح (مات كلدي / بلاد الكلدان)، وبالتالي ل</w:t>
      </w:r>
      <w:r>
        <w:rPr>
          <w:rFonts w:ascii="Times New Roman" w:eastAsia="Times New Roman" w:hAnsi="Times New Roman" w:cs="Times New Roman"/>
          <w:color w:val="181717"/>
          <w:sz w:val="26"/>
          <w:szCs w:val="26"/>
          <w:rtl/>
        </w:rPr>
        <w:t xml:space="preserve">ماذا توجب عليهم من أجلالإستقرار في المدن البابلية المرفهة أن يقوموا بهذه الرحلة المضنية شبه الدائرية التي تقربمن زاوية تعادل </w:t>
      </w:r>
      <w:r>
        <w:rPr>
          <w:rFonts w:ascii="Times New Roman" w:eastAsia="Times New Roman" w:hAnsi="Times New Roman" w:cs="Times New Roman"/>
          <w:color w:val="181717"/>
          <w:sz w:val="26"/>
          <w:szCs w:val="26"/>
        </w:rPr>
        <w:t>٢٧٠</w:t>
      </w:r>
      <w:r>
        <w:rPr>
          <w:rFonts w:ascii="Times New Roman" w:eastAsia="Times New Roman" w:hAnsi="Times New Roman" w:cs="Times New Roman"/>
          <w:color w:val="181717"/>
          <w:sz w:val="26"/>
          <w:szCs w:val="26"/>
          <w:rtl/>
        </w:rPr>
        <w:t xml:space="preserve"> درجة ؟</w:t>
      </w:r>
    </w:p>
    <w:p w:rsidR="00A84D01" w:rsidRDefault="00CD183F">
      <w:pPr>
        <w:spacing w:after="11" w:line="268" w:lineRule="auto"/>
        <w:ind w:left="9" w:right="-15" w:hanging="9"/>
        <w:jc w:val="both"/>
      </w:pPr>
      <w:r>
        <w:rPr>
          <w:rFonts w:ascii="Times New Roman" w:eastAsia="Times New Roman" w:hAnsi="Times New Roman" w:cs="Times New Roman"/>
          <w:color w:val="181717"/>
          <w:sz w:val="26"/>
          <w:szCs w:val="26"/>
          <w:rtl/>
        </w:rPr>
        <w:t>الجواب كان بسيطاً جداً ومقنعاً إلى حد كبير ولا سيما بعد إسناده بالدلائل العلمية ،فقد أدتالإختلافات ما بين قيم المدن البا</w:t>
      </w:r>
      <w:r>
        <w:rPr>
          <w:rFonts w:ascii="Times New Roman" w:eastAsia="Times New Roman" w:hAnsi="Times New Roman" w:cs="Times New Roman"/>
          <w:color w:val="181717"/>
          <w:sz w:val="26"/>
          <w:szCs w:val="26"/>
          <w:rtl/>
        </w:rPr>
        <w:t>بلية الحضارية المرفهة وقيم البادية الرعوية (عموريين /آراميين) وزراعية بطائحية وريفية (الكلدان الجدد منذ السلالة البابلية الثامنة) إلى نشوءنوع من الجفاء (العداء التقليدي)، وإلى إستعلاء أهل المدن على أهل البادية والريف الذييشبه تماماً إستعلاء أهل بغداد في من</w:t>
      </w:r>
      <w:r>
        <w:rPr>
          <w:rFonts w:ascii="Times New Roman" w:eastAsia="Times New Roman" w:hAnsi="Times New Roman" w:cs="Times New Roman"/>
          <w:color w:val="181717"/>
          <w:sz w:val="26"/>
          <w:szCs w:val="26"/>
          <w:rtl/>
        </w:rPr>
        <w:t xml:space="preserve">تصف القرن الماضي على (الشروك أي الجنوبيين)الوافدين من ميسان (العمارة) والمنتفك / الناصرية (أور) الذين أستقدمهم الزعيم الوطنيالعراقي الراحل عبد الكريم قاسم إلى مدينة الثورة كأيد عاملة لمشاريعه الصناعية التي كانقد باشر بتنفيذها في مدينة بغداد ، وقد ظل هؤلاء </w:t>
      </w:r>
      <w:r>
        <w:rPr>
          <w:rFonts w:ascii="Times New Roman" w:eastAsia="Times New Roman" w:hAnsi="Times New Roman" w:cs="Times New Roman"/>
          <w:color w:val="181717"/>
          <w:sz w:val="26"/>
          <w:szCs w:val="26"/>
          <w:rtl/>
        </w:rPr>
        <w:t>الشروك وهو مصطلح (جغرافي) يطلقعلى العراقيين الجنوبيين يعانون من نظرة دونية من قبل سكان مدينة بغداد (البغادة) حتىبعد أن أمتزجوا بالبغداديين وتزاوجوا معهم وتمكن أبناؤهم وأحفادهم من الحصول علىأعلى الدرجات العلمية الأكاديمية وبرز من بينهم نسبة كبيرة من العلماء</w:t>
      </w:r>
      <w:r>
        <w:rPr>
          <w:rFonts w:ascii="Times New Roman" w:eastAsia="Times New Roman" w:hAnsi="Times New Roman" w:cs="Times New Roman"/>
          <w:color w:val="181717"/>
          <w:sz w:val="26"/>
          <w:szCs w:val="26"/>
          <w:rtl/>
        </w:rPr>
        <w:t xml:space="preserve"> والقضاة والأساتذةالجامعيين والمثقفين والمبدعين العراقيين الذين تركوا بصماتهم العميقة في الثقافة العراقيةوالمجتمع العراقي منذ عقد السبعينات ، بل أن بعض مفردات لهجتهم الجنوبية (العراقيةالإصيلة) تسللت إلى اللهجة البغدادية، وصارت بسبب إستعمالها الواسع في الأغ</w:t>
      </w:r>
      <w:r>
        <w:rPr>
          <w:rFonts w:ascii="Times New Roman" w:eastAsia="Times New Roman" w:hAnsi="Times New Roman" w:cs="Times New Roman"/>
          <w:color w:val="181717"/>
          <w:sz w:val="26"/>
          <w:szCs w:val="26"/>
          <w:rtl/>
        </w:rPr>
        <w:t>اني ذاتالشعبية العالية شائعة ومستخدمة بشكل يومي حتى طغت على المفردات البغدادية التي كانتمستخدمة في عقدي الخمسينات والستينات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هذا الصراع الحضاري التقليدي بين ثقافة الحضر (سكان المدن) و مجتمعات المزارعينالريفيين والرعاة / البدو كان </w:t>
      </w:r>
      <w:r>
        <w:rPr>
          <w:rFonts w:ascii="Times New Roman" w:eastAsia="Times New Roman" w:hAnsi="Times New Roman" w:cs="Times New Roman"/>
          <w:color w:val="181717"/>
          <w:sz w:val="26"/>
          <w:szCs w:val="26"/>
          <w:rtl/>
        </w:rPr>
        <w:t xml:space="preserve">العامل الرئيس الذي منع تلك القبائل من النزوح بشكل موسععبر الطريق التقليدي المؤدي إلى المدن الثرية المتمكنة عسكرياً ، لكنه لم يمنع بعض الأسروالأفراد من التسلل بأعداد صغيرة وذلك للعمل في الحرف والمهن البسيطة التي تتطلبمهارات محدودة وقوة عضلية كبيرة وبالتالي </w:t>
      </w:r>
      <w:r>
        <w:rPr>
          <w:rFonts w:ascii="Times New Roman" w:eastAsia="Times New Roman" w:hAnsi="Times New Roman" w:cs="Times New Roman"/>
          <w:color w:val="181717"/>
          <w:sz w:val="26"/>
          <w:szCs w:val="26"/>
          <w:rtl/>
        </w:rPr>
        <w:t>تمكنوا من الإستقرار في المدينة والتطبعبعاداتها وقيمها عبر القرون والإندماج بها بل وحتى حمل أفكار المدينة الإستعلائية المناوئةلقيم الريف والبادية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ولو نظرنا إلى خارطة المدن الجنوبية منذ عصر ما قبل الطوفان لوجدناها مزدحمة بالمدنالكبيرة والبلدات والقصبات وحت</w:t>
      </w:r>
      <w:r>
        <w:rPr>
          <w:rFonts w:ascii="Times New Roman" w:eastAsia="Times New Roman" w:hAnsi="Times New Roman" w:cs="Times New Roman"/>
          <w:color w:val="181717"/>
          <w:sz w:val="26"/>
          <w:szCs w:val="26"/>
          <w:rtl/>
        </w:rPr>
        <w:t>ى بالمستوطنات العشائرية تماماً كما هو عليه الحال الآن ، إنمراجعة سريعة لأهم تلك المدن إبتداء بمدينة أريدو -</w:t>
      </w:r>
      <w:r>
        <w:rPr>
          <w:rFonts w:ascii="Times New Roman" w:eastAsia="Times New Roman" w:hAnsi="Times New Roman" w:cs="Times New Roman"/>
          <w:color w:val="181717"/>
          <w:sz w:val="26"/>
        </w:rPr>
        <w:t>Eridu</w:t>
      </w:r>
      <w:r>
        <w:rPr>
          <w:rFonts w:ascii="Times New Roman" w:eastAsia="Times New Roman" w:hAnsi="Times New Roman" w:cs="Times New Roman"/>
          <w:color w:val="181717"/>
          <w:sz w:val="26"/>
          <w:szCs w:val="26"/>
          <w:rtl/>
        </w:rPr>
        <w:t>- عاصمة أسلاف الكلدان الأولىثم باد تبيرا -</w:t>
      </w:r>
      <w:r>
        <w:rPr>
          <w:rFonts w:ascii="Times New Roman" w:eastAsia="Times New Roman" w:hAnsi="Times New Roman" w:cs="Times New Roman"/>
          <w:color w:val="181717"/>
          <w:sz w:val="26"/>
        </w:rPr>
        <w:t>Bad-tibira</w:t>
      </w:r>
      <w:r>
        <w:rPr>
          <w:rFonts w:ascii="Times New Roman" w:eastAsia="Times New Roman" w:hAnsi="Times New Roman" w:cs="Times New Roman"/>
          <w:color w:val="181717"/>
          <w:sz w:val="26"/>
          <w:szCs w:val="26"/>
          <w:rtl/>
        </w:rPr>
        <w:t xml:space="preserve">- ولرك- </w:t>
      </w:r>
      <w:r>
        <w:rPr>
          <w:rFonts w:ascii="Times New Roman" w:eastAsia="Times New Roman" w:hAnsi="Times New Roman" w:cs="Times New Roman"/>
          <w:color w:val="181717"/>
          <w:sz w:val="26"/>
        </w:rPr>
        <w:t>Larak</w:t>
      </w:r>
      <w:r>
        <w:rPr>
          <w:rFonts w:ascii="Times New Roman" w:eastAsia="Times New Roman" w:hAnsi="Times New Roman" w:cs="Times New Roman"/>
          <w:color w:val="181717"/>
          <w:sz w:val="26"/>
          <w:szCs w:val="26"/>
          <w:rtl/>
        </w:rPr>
        <w:t xml:space="preserve">- وسبار- </w:t>
      </w:r>
      <w:r>
        <w:rPr>
          <w:rFonts w:ascii="Times New Roman" w:eastAsia="Times New Roman" w:hAnsi="Times New Roman" w:cs="Times New Roman"/>
          <w:color w:val="181717"/>
          <w:sz w:val="26"/>
        </w:rPr>
        <w:t>Sippar</w:t>
      </w:r>
      <w:r>
        <w:rPr>
          <w:rFonts w:ascii="Times New Roman" w:eastAsia="Times New Roman" w:hAnsi="Times New Roman" w:cs="Times New Roman"/>
          <w:color w:val="181717"/>
          <w:sz w:val="26"/>
          <w:szCs w:val="26"/>
          <w:rtl/>
        </w:rPr>
        <w:t xml:space="preserve">- وبورسيبا- </w:t>
      </w:r>
      <w:r>
        <w:rPr>
          <w:rFonts w:ascii="Times New Roman" w:eastAsia="Times New Roman" w:hAnsi="Times New Roman" w:cs="Times New Roman"/>
          <w:color w:val="181717"/>
          <w:sz w:val="26"/>
        </w:rPr>
        <w:t>Borsippa</w:t>
      </w:r>
      <w:r>
        <w:rPr>
          <w:rFonts w:ascii="Times New Roman" w:eastAsia="Times New Roman" w:hAnsi="Times New Roman" w:cs="Times New Roman"/>
          <w:color w:val="181717"/>
          <w:sz w:val="26"/>
          <w:szCs w:val="26"/>
          <w:rtl/>
        </w:rPr>
        <w:t>-وشروباك-</w:t>
      </w:r>
      <w:r>
        <w:rPr>
          <w:rFonts w:ascii="Times New Roman" w:eastAsia="Times New Roman" w:hAnsi="Times New Roman" w:cs="Times New Roman"/>
          <w:color w:val="181717"/>
          <w:sz w:val="26"/>
        </w:rPr>
        <w:t>Shuruppak</w:t>
      </w:r>
      <w:r>
        <w:rPr>
          <w:rFonts w:ascii="Times New Roman" w:eastAsia="Times New Roman" w:hAnsi="Times New Roman" w:cs="Times New Roman"/>
          <w:color w:val="181717"/>
          <w:sz w:val="26"/>
          <w:szCs w:val="26"/>
          <w:rtl/>
        </w:rPr>
        <w:t xml:space="preserve">- وكيش- </w:t>
      </w:r>
      <w:r>
        <w:rPr>
          <w:rFonts w:ascii="Times New Roman" w:eastAsia="Times New Roman" w:hAnsi="Times New Roman" w:cs="Times New Roman"/>
          <w:color w:val="181717"/>
          <w:sz w:val="26"/>
        </w:rPr>
        <w:t>Kish</w:t>
      </w:r>
      <w:r>
        <w:rPr>
          <w:rFonts w:ascii="Times New Roman" w:eastAsia="Times New Roman" w:hAnsi="Times New Roman" w:cs="Times New Roman"/>
          <w:color w:val="181717"/>
          <w:sz w:val="26"/>
          <w:szCs w:val="26"/>
          <w:rtl/>
        </w:rPr>
        <w:t xml:space="preserve">- وكيش- </w:t>
      </w:r>
      <w:r>
        <w:rPr>
          <w:rFonts w:ascii="Times New Roman" w:eastAsia="Times New Roman" w:hAnsi="Times New Roman" w:cs="Times New Roman"/>
          <w:color w:val="181717"/>
          <w:sz w:val="26"/>
        </w:rPr>
        <w:t>Kesh</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الأخرى (نجهلموقعها) واي-أنا-</w:t>
      </w:r>
      <w:r>
        <w:rPr>
          <w:rFonts w:ascii="Times New Roman" w:eastAsia="Times New Roman" w:hAnsi="Times New Roman" w:cs="Times New Roman"/>
          <w:color w:val="181717"/>
          <w:sz w:val="26"/>
        </w:rPr>
        <w:t>E-anna</w:t>
      </w:r>
      <w:r>
        <w:rPr>
          <w:rFonts w:ascii="Times New Roman" w:eastAsia="Times New Roman" w:hAnsi="Times New Roman" w:cs="Times New Roman"/>
          <w:color w:val="181717"/>
          <w:sz w:val="26"/>
          <w:szCs w:val="26"/>
          <w:rtl/>
        </w:rPr>
        <w:t>-(القسم الشرقي الديني من مدينة أوروك قبل توحدها مع القسم الغربي والمسمىكولاب -</w:t>
      </w:r>
      <w:r>
        <w:rPr>
          <w:rFonts w:ascii="Times New Roman" w:eastAsia="Times New Roman" w:hAnsi="Times New Roman" w:cs="Times New Roman"/>
          <w:color w:val="181717"/>
          <w:sz w:val="26"/>
        </w:rPr>
        <w:t>Kullaba</w:t>
      </w:r>
      <w:r>
        <w:rPr>
          <w:rFonts w:ascii="Times New Roman" w:eastAsia="Times New Roman" w:hAnsi="Times New Roman" w:cs="Times New Roman"/>
          <w:color w:val="181717"/>
          <w:sz w:val="26"/>
          <w:szCs w:val="26"/>
          <w:rtl/>
        </w:rPr>
        <w:t>-) ثم أور -</w:t>
      </w:r>
      <w:r>
        <w:rPr>
          <w:rFonts w:ascii="Times New Roman" w:eastAsia="Times New Roman" w:hAnsi="Times New Roman" w:cs="Times New Roman"/>
          <w:color w:val="181717"/>
          <w:sz w:val="26"/>
        </w:rPr>
        <w:t>Ur</w:t>
      </w:r>
      <w:r>
        <w:rPr>
          <w:rFonts w:ascii="Times New Roman" w:eastAsia="Times New Roman" w:hAnsi="Times New Roman" w:cs="Times New Roman"/>
          <w:color w:val="181717"/>
          <w:sz w:val="26"/>
          <w:szCs w:val="26"/>
          <w:rtl/>
        </w:rPr>
        <w:t xml:space="preserve">- وأوان- </w:t>
      </w:r>
      <w:r>
        <w:rPr>
          <w:rFonts w:ascii="Times New Roman" w:eastAsia="Times New Roman" w:hAnsi="Times New Roman" w:cs="Times New Roman"/>
          <w:color w:val="181717"/>
          <w:sz w:val="26"/>
        </w:rPr>
        <w:t>Awan</w:t>
      </w:r>
      <w:r>
        <w:rPr>
          <w:rFonts w:ascii="Times New Roman" w:eastAsia="Times New Roman" w:hAnsi="Times New Roman" w:cs="Times New Roman"/>
          <w:color w:val="181717"/>
          <w:sz w:val="26"/>
          <w:szCs w:val="26"/>
          <w:rtl/>
        </w:rPr>
        <w:t xml:space="preserve">- وخمازي أو حمازي- </w:t>
      </w:r>
      <w:r>
        <w:rPr>
          <w:rFonts w:ascii="Times New Roman" w:eastAsia="Times New Roman" w:hAnsi="Times New Roman" w:cs="Times New Roman"/>
          <w:color w:val="181717"/>
          <w:sz w:val="26"/>
        </w:rPr>
        <w:t>Hamazi</w:t>
      </w:r>
      <w:r>
        <w:rPr>
          <w:rFonts w:ascii="Times New Roman" w:eastAsia="Times New Roman" w:hAnsi="Times New Roman" w:cs="Times New Roman"/>
          <w:color w:val="181717"/>
          <w:sz w:val="26"/>
          <w:szCs w:val="26"/>
          <w:rtl/>
        </w:rPr>
        <w:t>-وأدب -</w:t>
      </w:r>
      <w:r>
        <w:rPr>
          <w:rFonts w:ascii="Times New Roman" w:eastAsia="Times New Roman" w:hAnsi="Times New Roman" w:cs="Times New Roman"/>
          <w:color w:val="181717"/>
          <w:sz w:val="26"/>
        </w:rPr>
        <w:t>Adab / Udab</w:t>
      </w:r>
      <w:r>
        <w:rPr>
          <w:rFonts w:ascii="Times New Roman" w:eastAsia="Times New Roman" w:hAnsi="Times New Roman" w:cs="Times New Roman"/>
          <w:color w:val="181717"/>
          <w:sz w:val="26"/>
          <w:szCs w:val="26"/>
          <w:rtl/>
        </w:rPr>
        <w:t xml:space="preserve">- وكوا- </w:t>
      </w:r>
      <w:r>
        <w:rPr>
          <w:rFonts w:ascii="Times New Roman" w:eastAsia="Times New Roman" w:hAnsi="Times New Roman" w:cs="Times New Roman"/>
          <w:color w:val="181717"/>
          <w:sz w:val="26"/>
        </w:rPr>
        <w:t>Kua</w:t>
      </w:r>
      <w:r>
        <w:rPr>
          <w:rFonts w:ascii="Times New Roman" w:eastAsia="Times New Roman" w:hAnsi="Times New Roman" w:cs="Times New Roman"/>
          <w:color w:val="181717"/>
          <w:sz w:val="26"/>
          <w:szCs w:val="26"/>
          <w:rtl/>
        </w:rPr>
        <w:t xml:space="preserve">- وماري- </w:t>
      </w:r>
      <w:r>
        <w:rPr>
          <w:rFonts w:ascii="Times New Roman" w:eastAsia="Times New Roman" w:hAnsi="Times New Roman" w:cs="Times New Roman"/>
          <w:color w:val="181717"/>
          <w:sz w:val="26"/>
        </w:rPr>
        <w:t>Mari</w:t>
      </w:r>
      <w:r>
        <w:rPr>
          <w:rFonts w:ascii="Times New Roman" w:eastAsia="Times New Roman" w:hAnsi="Times New Roman" w:cs="Times New Roman"/>
          <w:color w:val="181717"/>
          <w:sz w:val="26"/>
          <w:szCs w:val="26"/>
          <w:rtl/>
        </w:rPr>
        <w:t xml:space="preserve">- وأكشك- </w:t>
      </w:r>
      <w:r>
        <w:rPr>
          <w:rFonts w:ascii="Times New Roman" w:eastAsia="Times New Roman" w:hAnsi="Times New Roman" w:cs="Times New Roman"/>
          <w:color w:val="181717"/>
          <w:sz w:val="26"/>
        </w:rPr>
        <w:t>Akshak</w:t>
      </w:r>
      <w:r>
        <w:rPr>
          <w:rFonts w:ascii="Times New Roman" w:eastAsia="Times New Roman" w:hAnsi="Times New Roman" w:cs="Times New Roman"/>
          <w:color w:val="181717"/>
          <w:sz w:val="26"/>
          <w:szCs w:val="26"/>
          <w:rtl/>
        </w:rPr>
        <w:t>- وأوروك-</w:t>
      </w:r>
      <w:r>
        <w:rPr>
          <w:rFonts w:ascii="Times New Roman" w:eastAsia="Times New Roman" w:hAnsi="Times New Roman" w:cs="Times New Roman"/>
          <w:color w:val="181717"/>
          <w:sz w:val="26"/>
        </w:rPr>
        <w:t>Uruk</w:t>
      </w:r>
      <w:r>
        <w:rPr>
          <w:rFonts w:ascii="Times New Roman" w:eastAsia="Times New Roman" w:hAnsi="Times New Roman" w:cs="Times New Roman"/>
          <w:color w:val="181717"/>
          <w:sz w:val="26"/>
          <w:szCs w:val="26"/>
          <w:rtl/>
        </w:rPr>
        <w:t xml:space="preserve">- ولجش / لجاشو- </w:t>
      </w:r>
      <w:r>
        <w:rPr>
          <w:rFonts w:ascii="Times New Roman" w:eastAsia="Times New Roman" w:hAnsi="Times New Roman" w:cs="Times New Roman"/>
          <w:color w:val="181717"/>
          <w:sz w:val="26"/>
        </w:rPr>
        <w:t>Lagashu</w:t>
      </w:r>
      <w:r>
        <w:rPr>
          <w:rFonts w:ascii="Times New Roman" w:eastAsia="Times New Roman" w:hAnsi="Times New Roman" w:cs="Times New Roman"/>
          <w:color w:val="181717"/>
          <w:sz w:val="26"/>
          <w:szCs w:val="26"/>
          <w:rtl/>
        </w:rPr>
        <w:t xml:space="preserve">- وجرسو- </w:t>
      </w:r>
      <w:r>
        <w:rPr>
          <w:rFonts w:ascii="Times New Roman" w:eastAsia="Times New Roman" w:hAnsi="Times New Roman" w:cs="Times New Roman"/>
          <w:color w:val="181717"/>
          <w:sz w:val="26"/>
        </w:rPr>
        <w:t>Girsu</w:t>
      </w:r>
      <w:r>
        <w:rPr>
          <w:rFonts w:ascii="Times New Roman" w:eastAsia="Times New Roman" w:hAnsi="Times New Roman" w:cs="Times New Roman"/>
          <w:color w:val="181717"/>
          <w:sz w:val="26"/>
          <w:szCs w:val="26"/>
          <w:rtl/>
        </w:rPr>
        <w:t xml:space="preserve">- ونينا- </w:t>
      </w:r>
      <w:r>
        <w:rPr>
          <w:rFonts w:ascii="Times New Roman" w:eastAsia="Times New Roman" w:hAnsi="Times New Roman" w:cs="Times New Roman"/>
          <w:color w:val="181717"/>
          <w:sz w:val="26"/>
        </w:rPr>
        <w:t>Nina / Surghul</w:t>
      </w:r>
      <w:r>
        <w:rPr>
          <w:rFonts w:ascii="Times New Roman" w:eastAsia="Times New Roman" w:hAnsi="Times New Roman" w:cs="Times New Roman"/>
          <w:color w:val="181717"/>
          <w:sz w:val="26"/>
          <w:szCs w:val="26"/>
          <w:rtl/>
        </w:rPr>
        <w:t>- وسرارا -</w:t>
      </w:r>
      <w:r>
        <w:rPr>
          <w:rFonts w:ascii="Times New Roman" w:eastAsia="Times New Roman" w:hAnsi="Times New Roman" w:cs="Times New Roman"/>
          <w:color w:val="181717"/>
          <w:sz w:val="26"/>
        </w:rPr>
        <w:t>Sirara</w:t>
      </w:r>
      <w:r>
        <w:rPr>
          <w:rFonts w:ascii="Times New Roman" w:eastAsia="Times New Roman" w:hAnsi="Times New Roman" w:cs="Times New Roman"/>
          <w:color w:val="181717"/>
          <w:sz w:val="26"/>
          <w:szCs w:val="26"/>
          <w:rtl/>
        </w:rPr>
        <w:t xml:space="preserve">- (أورو- كوكك- </w:t>
      </w:r>
      <w:r>
        <w:rPr>
          <w:rFonts w:ascii="Times New Roman" w:eastAsia="Times New Roman" w:hAnsi="Times New Roman" w:cs="Times New Roman"/>
          <w:color w:val="181717"/>
          <w:sz w:val="26"/>
        </w:rPr>
        <w:t>Ur-Kug</w:t>
      </w:r>
      <w:r>
        <w:rPr>
          <w:rFonts w:ascii="Times New Roman" w:eastAsia="Times New Roman" w:hAnsi="Times New Roman" w:cs="Times New Roman"/>
          <w:color w:val="181717"/>
          <w:sz w:val="26"/>
          <w:szCs w:val="26"/>
          <w:rtl/>
        </w:rPr>
        <w:t xml:space="preserve">- أي المدينة المقدسة) وأوما- </w:t>
      </w:r>
      <w:r>
        <w:rPr>
          <w:rFonts w:ascii="Times New Roman" w:eastAsia="Times New Roman" w:hAnsi="Times New Roman" w:cs="Times New Roman"/>
          <w:color w:val="181717"/>
          <w:sz w:val="26"/>
        </w:rPr>
        <w:t>Umma</w:t>
      </w:r>
      <w:r>
        <w:rPr>
          <w:rFonts w:ascii="Times New Roman" w:eastAsia="Times New Roman" w:hAnsi="Times New Roman" w:cs="Times New Roman"/>
          <w:color w:val="181717"/>
          <w:sz w:val="26"/>
          <w:szCs w:val="26"/>
          <w:rtl/>
        </w:rPr>
        <w:t>- ونيبور-</w:t>
      </w:r>
      <w:r>
        <w:rPr>
          <w:rFonts w:ascii="Times New Roman" w:eastAsia="Times New Roman" w:hAnsi="Times New Roman" w:cs="Times New Roman"/>
          <w:color w:val="181717"/>
          <w:sz w:val="26"/>
        </w:rPr>
        <w:t>Nippur / Nibrua</w:t>
      </w:r>
      <w:r>
        <w:rPr>
          <w:rFonts w:ascii="Times New Roman" w:eastAsia="Times New Roman" w:hAnsi="Times New Roman" w:cs="Times New Roman"/>
          <w:color w:val="181717"/>
          <w:sz w:val="26"/>
          <w:szCs w:val="26"/>
          <w:rtl/>
        </w:rPr>
        <w:t xml:space="preserve">- وكار دنكر را- </w:t>
      </w:r>
      <w:r>
        <w:rPr>
          <w:rFonts w:ascii="Times New Roman" w:eastAsia="Times New Roman" w:hAnsi="Times New Roman" w:cs="Times New Roman"/>
          <w:color w:val="181717"/>
          <w:sz w:val="26"/>
        </w:rPr>
        <w:t>Kar ra dingera</w:t>
      </w:r>
      <w:r>
        <w:rPr>
          <w:rFonts w:ascii="Times New Roman" w:eastAsia="Times New Roman" w:hAnsi="Times New Roman" w:cs="Times New Roman"/>
          <w:color w:val="181717"/>
          <w:sz w:val="26"/>
          <w:szCs w:val="26"/>
          <w:rtl/>
        </w:rPr>
        <w:t>-(وتقرأ باربار أي بابل) ودورأنو</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Dur-Anu</w:t>
      </w:r>
      <w:r>
        <w:rPr>
          <w:rFonts w:ascii="Times New Roman" w:eastAsia="Times New Roman" w:hAnsi="Times New Roman" w:cs="Times New Roman"/>
          <w:color w:val="181717"/>
          <w:sz w:val="26"/>
          <w:szCs w:val="26"/>
          <w:rtl/>
        </w:rPr>
        <w:t xml:space="preserve">- (دير) وإيشنونا- </w:t>
      </w:r>
      <w:r>
        <w:rPr>
          <w:rFonts w:ascii="Times New Roman" w:eastAsia="Times New Roman" w:hAnsi="Times New Roman" w:cs="Times New Roman"/>
          <w:color w:val="181717"/>
          <w:sz w:val="26"/>
        </w:rPr>
        <w:t>Eshnunna</w:t>
      </w:r>
      <w:r>
        <w:rPr>
          <w:rFonts w:ascii="Times New Roman" w:eastAsia="Times New Roman" w:hAnsi="Times New Roman" w:cs="Times New Roman"/>
          <w:color w:val="181717"/>
          <w:sz w:val="26"/>
          <w:szCs w:val="26"/>
          <w:rtl/>
        </w:rPr>
        <w:t>- وبعد الهجرة الأولى ن</w:t>
      </w:r>
      <w:r>
        <w:rPr>
          <w:rFonts w:ascii="Times New Roman" w:eastAsia="Times New Roman" w:hAnsi="Times New Roman" w:cs="Times New Roman"/>
          <w:color w:val="181717"/>
          <w:sz w:val="26"/>
          <w:szCs w:val="26"/>
          <w:rtl/>
        </w:rPr>
        <w:t>شأت في الإقليم البابليمدنأكد-</w:t>
      </w:r>
      <w:r>
        <w:rPr>
          <w:rFonts w:ascii="Times New Roman" w:eastAsia="Times New Roman" w:hAnsi="Times New Roman" w:cs="Times New Roman"/>
          <w:color w:val="181717"/>
          <w:sz w:val="26"/>
        </w:rPr>
        <w:t>Agade</w:t>
      </w:r>
      <w:r>
        <w:rPr>
          <w:rFonts w:ascii="Times New Roman" w:eastAsia="Times New Roman" w:hAnsi="Times New Roman" w:cs="Times New Roman"/>
          <w:color w:val="181717"/>
          <w:sz w:val="26"/>
          <w:szCs w:val="26"/>
          <w:rtl/>
        </w:rPr>
        <w:t xml:space="preserve">- ودوركوريكالزو- </w:t>
      </w:r>
      <w:r>
        <w:rPr>
          <w:rFonts w:ascii="Times New Roman" w:eastAsia="Times New Roman" w:hAnsi="Times New Roman" w:cs="Times New Roman"/>
          <w:color w:val="181717"/>
          <w:sz w:val="26"/>
        </w:rPr>
        <w:t>Dur Kurigalzu</w:t>
      </w:r>
      <w:r>
        <w:rPr>
          <w:rFonts w:ascii="Times New Roman" w:eastAsia="Times New Roman" w:hAnsi="Times New Roman" w:cs="Times New Roman"/>
          <w:color w:val="181717"/>
          <w:sz w:val="26"/>
          <w:szCs w:val="26"/>
          <w:rtl/>
        </w:rPr>
        <w:t xml:space="preserve">- وأورورا- </w:t>
      </w:r>
      <w:r>
        <w:rPr>
          <w:rFonts w:ascii="Times New Roman" w:eastAsia="Times New Roman" w:hAnsi="Times New Roman" w:cs="Times New Roman"/>
          <w:color w:val="181717"/>
          <w:sz w:val="26"/>
        </w:rPr>
        <w:t>Urura</w:t>
      </w:r>
      <w:r>
        <w:rPr>
          <w:rFonts w:ascii="Times New Roman" w:eastAsia="Times New Roman" w:hAnsi="Times New Roman" w:cs="Times New Roman"/>
          <w:color w:val="181717"/>
          <w:sz w:val="26"/>
          <w:szCs w:val="26"/>
          <w:rtl/>
        </w:rPr>
        <w:t xml:space="preserve">- وإيسن- </w:t>
      </w:r>
      <w:r>
        <w:rPr>
          <w:rFonts w:ascii="Times New Roman" w:eastAsia="Times New Roman" w:hAnsi="Times New Roman" w:cs="Times New Roman"/>
          <w:color w:val="181717"/>
          <w:sz w:val="26"/>
        </w:rPr>
        <w:t>Isin</w:t>
      </w:r>
      <w:r>
        <w:rPr>
          <w:rFonts w:ascii="Times New Roman" w:eastAsia="Times New Roman" w:hAnsi="Times New Roman" w:cs="Times New Roman"/>
          <w:color w:val="181717"/>
          <w:sz w:val="26"/>
          <w:szCs w:val="26"/>
          <w:rtl/>
        </w:rPr>
        <w:t>-ولارسا -</w:t>
      </w:r>
      <w:r>
        <w:rPr>
          <w:rFonts w:ascii="Times New Roman" w:eastAsia="Times New Roman" w:hAnsi="Times New Roman" w:cs="Times New Roman"/>
          <w:color w:val="181717"/>
          <w:sz w:val="26"/>
        </w:rPr>
        <w:t>Larsa</w:t>
      </w:r>
      <w:r>
        <w:rPr>
          <w:rFonts w:ascii="Times New Roman" w:eastAsia="Times New Roman" w:hAnsi="Times New Roman" w:cs="Times New Roman"/>
          <w:color w:val="181717"/>
          <w:sz w:val="26"/>
          <w:szCs w:val="26"/>
          <w:rtl/>
        </w:rPr>
        <w:t xml:space="preserve">- ودابروم- </w:t>
      </w:r>
      <w:r>
        <w:rPr>
          <w:rFonts w:ascii="Times New Roman" w:eastAsia="Times New Roman" w:hAnsi="Times New Roman" w:cs="Times New Roman"/>
          <w:color w:val="181717"/>
          <w:sz w:val="26"/>
        </w:rPr>
        <w:t>Dabrum</w:t>
      </w:r>
      <w:r>
        <w:rPr>
          <w:rFonts w:ascii="Times New Roman" w:eastAsia="Times New Roman" w:hAnsi="Times New Roman" w:cs="Times New Roman"/>
          <w:color w:val="181717"/>
          <w:sz w:val="26"/>
          <w:szCs w:val="26"/>
          <w:rtl/>
        </w:rPr>
        <w:t xml:space="preserve">- وبوزريش داكان- </w:t>
      </w:r>
      <w:r>
        <w:rPr>
          <w:rFonts w:ascii="Times New Roman" w:eastAsia="Times New Roman" w:hAnsi="Times New Roman" w:cs="Times New Roman"/>
          <w:color w:val="181717"/>
          <w:sz w:val="26"/>
        </w:rPr>
        <w:t>Buzresh-Dagan</w:t>
      </w:r>
      <w:r>
        <w:rPr>
          <w:rFonts w:ascii="Times New Roman" w:eastAsia="Times New Roman" w:hAnsi="Times New Roman" w:cs="Times New Roman"/>
          <w:color w:val="181717"/>
          <w:sz w:val="26"/>
          <w:szCs w:val="26"/>
          <w:rtl/>
        </w:rPr>
        <w:t xml:space="preserve">- وأولكاشيا/ الكوفة- </w:t>
      </w:r>
      <w:r>
        <w:rPr>
          <w:rFonts w:ascii="Times New Roman" w:eastAsia="Times New Roman" w:hAnsi="Times New Roman" w:cs="Times New Roman"/>
          <w:color w:val="181717"/>
          <w:sz w:val="26"/>
        </w:rPr>
        <w:t>Ulgashia</w:t>
      </w:r>
      <w:r>
        <w:rPr>
          <w:rFonts w:ascii="Times New Roman" w:eastAsia="Times New Roman" w:hAnsi="Times New Roman" w:cs="Times New Roman"/>
          <w:color w:val="181717"/>
          <w:sz w:val="26"/>
          <w:szCs w:val="26"/>
          <w:rtl/>
        </w:rPr>
        <w:t xml:space="preserve">- وأبياك- </w:t>
      </w:r>
      <w:r>
        <w:rPr>
          <w:rFonts w:ascii="Times New Roman" w:eastAsia="Times New Roman" w:hAnsi="Times New Roman" w:cs="Times New Roman"/>
          <w:color w:val="181717"/>
          <w:sz w:val="26"/>
        </w:rPr>
        <w:t>Abiak</w:t>
      </w:r>
      <w:r>
        <w:rPr>
          <w:rFonts w:ascii="Times New Roman" w:eastAsia="Times New Roman" w:hAnsi="Times New Roman" w:cs="Times New Roman"/>
          <w:color w:val="181717"/>
          <w:sz w:val="26"/>
          <w:szCs w:val="26"/>
          <w:rtl/>
        </w:rPr>
        <w:t xml:space="preserve">- وماراد / الديوانية- </w:t>
      </w:r>
      <w:r>
        <w:rPr>
          <w:rFonts w:ascii="Times New Roman" w:eastAsia="Times New Roman" w:hAnsi="Times New Roman" w:cs="Times New Roman"/>
          <w:color w:val="181717"/>
          <w:sz w:val="26"/>
        </w:rPr>
        <w:t>Marad</w:t>
      </w:r>
      <w:r>
        <w:rPr>
          <w:rFonts w:ascii="Times New Roman" w:eastAsia="Times New Roman" w:hAnsi="Times New Roman" w:cs="Times New Roman"/>
          <w:color w:val="181717"/>
          <w:sz w:val="26"/>
          <w:szCs w:val="26"/>
          <w:rtl/>
        </w:rPr>
        <w:t xml:space="preserve">- وإيريش- </w:t>
      </w:r>
      <w:r>
        <w:rPr>
          <w:rFonts w:ascii="Times New Roman" w:eastAsia="Times New Roman" w:hAnsi="Times New Roman" w:cs="Times New Roman"/>
          <w:color w:val="181717"/>
          <w:sz w:val="26"/>
        </w:rPr>
        <w:t>Eresh</w:t>
      </w:r>
      <w:r>
        <w:rPr>
          <w:rFonts w:ascii="Times New Roman" w:eastAsia="Times New Roman" w:hAnsi="Times New Roman" w:cs="Times New Roman"/>
          <w:color w:val="181717"/>
          <w:sz w:val="26"/>
          <w:szCs w:val="26"/>
          <w:rtl/>
        </w:rPr>
        <w:t>-وبوش -</w:t>
      </w:r>
      <w:r>
        <w:rPr>
          <w:rFonts w:ascii="Times New Roman" w:eastAsia="Times New Roman" w:hAnsi="Times New Roman" w:cs="Times New Roman"/>
          <w:color w:val="181717"/>
          <w:sz w:val="26"/>
        </w:rPr>
        <w:t>Bush</w:t>
      </w:r>
      <w:r>
        <w:rPr>
          <w:rFonts w:ascii="Times New Roman" w:eastAsia="Times New Roman" w:hAnsi="Times New Roman" w:cs="Times New Roman"/>
          <w:color w:val="181717"/>
          <w:sz w:val="26"/>
          <w:szCs w:val="26"/>
          <w:rtl/>
        </w:rPr>
        <w:t>- وأو</w:t>
      </w:r>
      <w:r>
        <w:rPr>
          <w:rFonts w:ascii="Times New Roman" w:eastAsia="Times New Roman" w:hAnsi="Times New Roman" w:cs="Times New Roman"/>
          <w:color w:val="181717"/>
          <w:sz w:val="26"/>
          <w:szCs w:val="26"/>
          <w:rtl/>
        </w:rPr>
        <w:t xml:space="preserve">رو- ساكرك- </w:t>
      </w:r>
      <w:r>
        <w:rPr>
          <w:rFonts w:ascii="Times New Roman" w:eastAsia="Times New Roman" w:hAnsi="Times New Roman" w:cs="Times New Roman"/>
          <w:color w:val="181717"/>
          <w:sz w:val="26"/>
        </w:rPr>
        <w:t>Uru-sagrak</w:t>
      </w:r>
      <w:r>
        <w:rPr>
          <w:rFonts w:ascii="Times New Roman" w:eastAsia="Times New Roman" w:hAnsi="Times New Roman" w:cs="Times New Roman"/>
          <w:color w:val="181717"/>
          <w:sz w:val="26"/>
          <w:szCs w:val="26"/>
          <w:rtl/>
        </w:rPr>
        <w:t xml:space="preserve">- وكودوآ- </w:t>
      </w:r>
      <w:r>
        <w:rPr>
          <w:rFonts w:ascii="Times New Roman" w:eastAsia="Times New Roman" w:hAnsi="Times New Roman" w:cs="Times New Roman"/>
          <w:color w:val="181717"/>
          <w:sz w:val="26"/>
        </w:rPr>
        <w:t>Gudua</w:t>
      </w:r>
      <w:r>
        <w:rPr>
          <w:rFonts w:ascii="Times New Roman" w:eastAsia="Times New Roman" w:hAnsi="Times New Roman" w:cs="Times New Roman"/>
          <w:color w:val="181717"/>
          <w:sz w:val="26"/>
          <w:szCs w:val="26"/>
          <w:rtl/>
        </w:rPr>
        <w:t xml:space="preserve">- (كوثا) وزارلو- </w:t>
      </w:r>
      <w:r>
        <w:rPr>
          <w:rFonts w:ascii="Times New Roman" w:eastAsia="Times New Roman" w:hAnsi="Times New Roman" w:cs="Times New Roman"/>
          <w:color w:val="181717"/>
          <w:sz w:val="26"/>
        </w:rPr>
        <w:t>Zarlu</w:t>
      </w:r>
      <w:r>
        <w:rPr>
          <w:rFonts w:ascii="Times New Roman" w:eastAsia="Times New Roman" w:hAnsi="Times New Roman" w:cs="Times New Roman"/>
          <w:color w:val="181717"/>
          <w:sz w:val="26"/>
          <w:szCs w:val="26"/>
          <w:rtl/>
        </w:rPr>
        <w:t xml:space="preserve">- وآخا- </w:t>
      </w:r>
      <w:r>
        <w:rPr>
          <w:rFonts w:ascii="Times New Roman" w:eastAsia="Times New Roman" w:hAnsi="Times New Roman" w:cs="Times New Roman"/>
          <w:color w:val="181717"/>
          <w:sz w:val="26"/>
        </w:rPr>
        <w:t>Akha</w:t>
      </w:r>
      <w:r>
        <w:rPr>
          <w:rFonts w:ascii="Times New Roman" w:eastAsia="Times New Roman" w:hAnsi="Times New Roman" w:cs="Times New Roman"/>
          <w:color w:val="181717"/>
          <w:sz w:val="26"/>
          <w:szCs w:val="26"/>
          <w:rtl/>
        </w:rPr>
        <w:t xml:space="preserve">- وأوروم- </w:t>
      </w:r>
      <w:r>
        <w:rPr>
          <w:rFonts w:ascii="Times New Roman" w:eastAsia="Times New Roman" w:hAnsi="Times New Roman" w:cs="Times New Roman"/>
          <w:color w:val="181717"/>
          <w:sz w:val="26"/>
        </w:rPr>
        <w:t>Urum</w:t>
      </w:r>
      <w:r>
        <w:rPr>
          <w:rFonts w:ascii="Times New Roman" w:eastAsia="Times New Roman" w:hAnsi="Times New Roman" w:cs="Times New Roman"/>
          <w:color w:val="181717"/>
          <w:sz w:val="26"/>
          <w:szCs w:val="26"/>
          <w:rtl/>
        </w:rPr>
        <w:t xml:space="preserve">- وشادوبوم- </w:t>
      </w:r>
      <w:r>
        <w:rPr>
          <w:rFonts w:ascii="Times New Roman" w:eastAsia="Times New Roman" w:hAnsi="Times New Roman" w:cs="Times New Roman"/>
          <w:color w:val="181717"/>
          <w:sz w:val="26"/>
        </w:rPr>
        <w:t>Shaduppum</w:t>
      </w:r>
      <w:r>
        <w:rPr>
          <w:rFonts w:ascii="Times New Roman" w:eastAsia="Times New Roman" w:hAnsi="Times New Roman" w:cs="Times New Roman"/>
          <w:color w:val="181717"/>
          <w:sz w:val="26"/>
          <w:szCs w:val="26"/>
          <w:rtl/>
        </w:rPr>
        <w:t>-(تل حرمل فيبغداد) وملكيئوم -</w:t>
      </w:r>
      <w:r>
        <w:rPr>
          <w:rFonts w:ascii="Times New Roman" w:eastAsia="Times New Roman" w:hAnsi="Times New Roman" w:cs="Times New Roman"/>
          <w:color w:val="181717"/>
          <w:sz w:val="26"/>
        </w:rPr>
        <w:t>Malkium</w:t>
      </w:r>
      <w:r>
        <w:rPr>
          <w:rFonts w:ascii="Times New Roman" w:eastAsia="Times New Roman" w:hAnsi="Times New Roman" w:cs="Times New Roman"/>
          <w:color w:val="181717"/>
          <w:sz w:val="26"/>
          <w:szCs w:val="26"/>
          <w:rtl/>
        </w:rPr>
        <w:t xml:space="preserve">- (الكوت) وأولغاشة- </w:t>
      </w:r>
      <w:r>
        <w:rPr>
          <w:rFonts w:ascii="Times New Roman" w:eastAsia="Times New Roman" w:hAnsi="Times New Roman" w:cs="Times New Roman"/>
          <w:color w:val="181717"/>
          <w:sz w:val="26"/>
        </w:rPr>
        <w:t>Ulgasha</w:t>
      </w:r>
      <w:r>
        <w:rPr>
          <w:rFonts w:ascii="Times New Roman" w:eastAsia="Times New Roman" w:hAnsi="Times New Roman" w:cs="Times New Roman"/>
          <w:color w:val="181717"/>
          <w:sz w:val="26"/>
          <w:szCs w:val="26"/>
          <w:rtl/>
        </w:rPr>
        <w:t xml:space="preserve">- ودلبات- </w:t>
      </w:r>
      <w:r>
        <w:rPr>
          <w:rFonts w:ascii="Times New Roman" w:eastAsia="Times New Roman" w:hAnsi="Times New Roman" w:cs="Times New Roman"/>
          <w:color w:val="181717"/>
          <w:sz w:val="26"/>
        </w:rPr>
        <w:t>Dilbat</w:t>
      </w:r>
      <w:r>
        <w:rPr>
          <w:rFonts w:ascii="Times New Roman" w:eastAsia="Times New Roman" w:hAnsi="Times New Roman" w:cs="Times New Roman"/>
          <w:color w:val="181717"/>
          <w:sz w:val="26"/>
          <w:szCs w:val="26"/>
          <w:rtl/>
        </w:rPr>
        <w:t>- وأوبس-</w:t>
      </w:r>
      <w:r>
        <w:rPr>
          <w:rFonts w:ascii="Times New Roman" w:eastAsia="Times New Roman" w:hAnsi="Times New Roman" w:cs="Times New Roman"/>
          <w:color w:val="181717"/>
          <w:sz w:val="26"/>
        </w:rPr>
        <w:t>Opis</w:t>
      </w:r>
      <w:r>
        <w:rPr>
          <w:rFonts w:ascii="Times New Roman" w:eastAsia="Times New Roman" w:hAnsi="Times New Roman" w:cs="Times New Roman"/>
          <w:color w:val="181717"/>
          <w:sz w:val="26"/>
          <w:szCs w:val="26"/>
          <w:rtl/>
        </w:rPr>
        <w:t xml:space="preserve">- (سلوقيا) وشالوروم- </w:t>
      </w:r>
      <w:r>
        <w:rPr>
          <w:rFonts w:ascii="Times New Roman" w:eastAsia="Times New Roman" w:hAnsi="Times New Roman" w:cs="Times New Roman"/>
          <w:color w:val="181717"/>
          <w:sz w:val="26"/>
        </w:rPr>
        <w:t>Shalurum</w:t>
      </w:r>
      <w:r>
        <w:rPr>
          <w:rFonts w:ascii="Times New Roman" w:eastAsia="Times New Roman" w:hAnsi="Times New Roman" w:cs="Times New Roman"/>
          <w:color w:val="181717"/>
          <w:sz w:val="26"/>
          <w:szCs w:val="26"/>
          <w:rtl/>
        </w:rPr>
        <w:t xml:space="preserve">- وبيكاسي- </w:t>
      </w:r>
      <w:r>
        <w:rPr>
          <w:rFonts w:ascii="Times New Roman" w:eastAsia="Times New Roman" w:hAnsi="Times New Roman" w:cs="Times New Roman"/>
          <w:color w:val="181717"/>
          <w:sz w:val="26"/>
        </w:rPr>
        <w:t>Pikasi</w:t>
      </w:r>
      <w:r>
        <w:rPr>
          <w:rFonts w:ascii="Times New Roman" w:eastAsia="Times New Roman" w:hAnsi="Times New Roman" w:cs="Times New Roman"/>
          <w:color w:val="181717"/>
          <w:sz w:val="26"/>
          <w:szCs w:val="26"/>
          <w:rtl/>
        </w:rPr>
        <w:t xml:space="preserve">- (تل عنتيك) </w:t>
      </w:r>
      <w:r>
        <w:rPr>
          <w:rFonts w:ascii="Times New Roman" w:eastAsia="Times New Roman" w:hAnsi="Times New Roman" w:cs="Times New Roman"/>
          <w:color w:val="181717"/>
          <w:sz w:val="26"/>
          <w:szCs w:val="26"/>
          <w:rtl/>
        </w:rPr>
        <w:t xml:space="preserve">وشاتما- </w:t>
      </w:r>
      <w:r>
        <w:rPr>
          <w:rFonts w:ascii="Times New Roman" w:eastAsia="Times New Roman" w:hAnsi="Times New Roman" w:cs="Times New Roman"/>
          <w:color w:val="181717"/>
          <w:sz w:val="26"/>
        </w:rPr>
        <w:t>Shatma</w:t>
      </w:r>
      <w:r>
        <w:rPr>
          <w:rFonts w:ascii="Times New Roman" w:eastAsia="Times New Roman" w:hAnsi="Times New Roman" w:cs="Times New Roman"/>
          <w:color w:val="181717"/>
          <w:sz w:val="26"/>
          <w:szCs w:val="26"/>
          <w:rtl/>
        </w:rPr>
        <w:t xml:space="preserve">- وشلبي- </w:t>
      </w:r>
      <w:r>
        <w:rPr>
          <w:rFonts w:ascii="Times New Roman" w:eastAsia="Times New Roman" w:hAnsi="Times New Roman" w:cs="Times New Roman"/>
          <w:color w:val="181717"/>
          <w:sz w:val="26"/>
        </w:rPr>
        <w:t>Shalpi</w:t>
      </w:r>
      <w:r>
        <w:rPr>
          <w:rFonts w:ascii="Times New Roman" w:eastAsia="Times New Roman" w:hAnsi="Times New Roman" w:cs="Times New Roman"/>
          <w:color w:val="181717"/>
          <w:sz w:val="26"/>
          <w:szCs w:val="26"/>
          <w:rtl/>
        </w:rPr>
        <w:t>-، والحق فإن هذه المدن التي تقرب من خمسين كانت من المدنالرئيسة التي تراوحت في أهميتها بين كونها عاصمة لسلالة حاكمة أو مزاراً دينياً كبيراًأو مركزاً تجارياً ناهيك عما يتبعها من قصبات وبلدات صغيرة تحيط بها إحاطة السواربالمعصم ، و</w:t>
      </w:r>
      <w:r>
        <w:rPr>
          <w:rFonts w:ascii="Times New Roman" w:eastAsia="Times New Roman" w:hAnsi="Times New Roman" w:cs="Times New Roman"/>
          <w:color w:val="181717"/>
          <w:sz w:val="26"/>
          <w:szCs w:val="26"/>
          <w:rtl/>
        </w:rPr>
        <w:t>من الطبيعي أن هذه المدن كانت تنتشر في مناطق متجاورة وأحياناً متداخلةمما يؤدي إلى نشوب المعارك الصغيرة فالحروب ما بينها ،ولهذا كان من الصعب علىسكان القسم الجنوبي من وادي الرافدين التسلل بأعداد كبيرة إلى المدن المسورة ، لاسيماوأنهم كانوا يعيشون في مستوطنات غ</w:t>
      </w:r>
      <w:r>
        <w:rPr>
          <w:rFonts w:ascii="Times New Roman" w:eastAsia="Times New Roman" w:hAnsi="Times New Roman" w:cs="Times New Roman"/>
          <w:color w:val="181717"/>
          <w:sz w:val="26"/>
          <w:szCs w:val="26"/>
          <w:rtl/>
        </w:rPr>
        <w:t>ير مسورة في بيوت من الطين أو الخيام أو صرائفالقصب والبردي ويعيشون أما على زراعة المسطحات المائية أو المناطق الزراعية الريفيةأو على رعي الأغنام والمواشي وصيد الأسماك وتربية الجاموس الوحشي حتى مجيء الأبل(الجمال) في منتصف القرن الثاني عشر ق.م وتكاثرها في المن</w:t>
      </w:r>
      <w:r>
        <w:rPr>
          <w:rFonts w:ascii="Times New Roman" w:eastAsia="Times New Roman" w:hAnsi="Times New Roman" w:cs="Times New Roman"/>
          <w:color w:val="181717"/>
          <w:sz w:val="26"/>
          <w:szCs w:val="26"/>
          <w:rtl/>
        </w:rPr>
        <w:t>اطق الصحراوية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ولهذا أرتأت القبائل الكبيرة في هجراتها الواسعة من جنوب العراق وأمتداداته الساحلية حتىقطرايا سلوك الطريق الصحراوي الغربي الذي يقع داخل الحدود الرافدية القديمة التي تشكلمدن الفرات الأعلى كمدينة ماري ودير الزور وصوار والحسكة والقامشلي والرقة ح</w:t>
      </w:r>
      <w:r>
        <w:rPr>
          <w:rFonts w:ascii="Times New Roman" w:eastAsia="Times New Roman" w:hAnsi="Times New Roman" w:cs="Times New Roman"/>
          <w:color w:val="181717"/>
          <w:sz w:val="26"/>
          <w:szCs w:val="26"/>
          <w:rtl/>
        </w:rPr>
        <w:t xml:space="preserve">تىحران الإمتداد الطبيعي لبلاد وادي الرافدين القديم ، (ذلك أن سوريا القديمة أوبلاد حاتي كماكانت تسمى في القديم كانت تتألف من المدن الساحلية والمدن القريبة والمجاورة منها والتيتمتد على طول الساحل المتوسطي من منطقة الإسكندرونة الحالية حتى بوابة صحراء سيناءأي </w:t>
      </w:r>
      <w:r>
        <w:rPr>
          <w:rFonts w:ascii="Times New Roman" w:eastAsia="Times New Roman" w:hAnsi="Times New Roman" w:cs="Times New Roman"/>
          <w:color w:val="181717"/>
          <w:sz w:val="26"/>
          <w:szCs w:val="26"/>
          <w:rtl/>
        </w:rPr>
        <w:t>مدينة خان يونس الحالية.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وتأكيداً لما طرحه العلماء المختصون منذ عدة عقود يكفي أن نستشهد بسور (موريق تدنيم/ مانع المتسللين) الذي بدأ ببنائه الملك شوسين </w:t>
      </w:r>
      <w:r>
        <w:rPr>
          <w:rFonts w:ascii="Times New Roman" w:eastAsia="Times New Roman" w:hAnsi="Times New Roman" w:cs="Times New Roman"/>
          <w:color w:val="181717"/>
          <w:sz w:val="26"/>
          <w:szCs w:val="26"/>
        </w:rPr>
        <w:t>٢٠٣٧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٢٠٢٩</w:t>
      </w:r>
      <w:r>
        <w:rPr>
          <w:rFonts w:ascii="Times New Roman" w:eastAsia="Times New Roman" w:hAnsi="Times New Roman" w:cs="Times New Roman"/>
          <w:color w:val="181717"/>
          <w:sz w:val="26"/>
          <w:szCs w:val="26"/>
          <w:rtl/>
        </w:rPr>
        <w:t xml:space="preserve"> ق.م في السنة الرابعة من حكمه أي في نحو عام </w:t>
      </w:r>
      <w:r>
        <w:rPr>
          <w:rFonts w:ascii="Times New Roman" w:eastAsia="Times New Roman" w:hAnsi="Times New Roman" w:cs="Times New Roman"/>
          <w:color w:val="181717"/>
          <w:sz w:val="26"/>
          <w:szCs w:val="26"/>
        </w:rPr>
        <w:t>٢٠٣٤</w:t>
      </w:r>
      <w:r>
        <w:rPr>
          <w:rFonts w:ascii="Times New Roman" w:eastAsia="Times New Roman" w:hAnsi="Times New Roman" w:cs="Times New Roman"/>
          <w:color w:val="181717"/>
          <w:sz w:val="26"/>
          <w:szCs w:val="26"/>
          <w:rtl/>
        </w:rPr>
        <w:t xml:space="preserve"> ق.م وأكمل إستحكاماته آبي سين </w:t>
      </w:r>
      <w:r>
        <w:rPr>
          <w:rFonts w:ascii="Times New Roman" w:eastAsia="Times New Roman" w:hAnsi="Times New Roman" w:cs="Times New Roman"/>
          <w:color w:val="181717"/>
          <w:sz w:val="26"/>
          <w:szCs w:val="26"/>
        </w:rPr>
        <w:t>٢٠٢٨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ق.م  آخ</w:t>
      </w:r>
      <w:r>
        <w:rPr>
          <w:rFonts w:ascii="Times New Roman" w:eastAsia="Times New Roman" w:hAnsi="Times New Roman" w:cs="Times New Roman"/>
          <w:color w:val="181717"/>
          <w:sz w:val="26"/>
          <w:szCs w:val="26"/>
          <w:rtl/>
        </w:rPr>
        <w:t xml:space="preserve">ر ملوك سلالة أور الثالثة أو كما تسمى بالإمبراطورية الأورية أو عصر السومريين الذهبيلصد هجرات قبائل العامورو وبالسومرية (ماروتو) والمعنى واحد أي الغربيين ، حيثأمتد على مسافة تقرب من </w:t>
      </w:r>
      <w:r>
        <w:rPr>
          <w:rFonts w:ascii="Times New Roman" w:eastAsia="Times New Roman" w:hAnsi="Times New Roman" w:cs="Times New Roman"/>
          <w:color w:val="181717"/>
          <w:sz w:val="26"/>
          <w:szCs w:val="26"/>
        </w:rPr>
        <w:t>٢٧٥</w:t>
      </w:r>
      <w:r>
        <w:rPr>
          <w:rFonts w:ascii="Times New Roman" w:eastAsia="Times New Roman" w:hAnsi="Times New Roman" w:cs="Times New Roman"/>
          <w:color w:val="181717"/>
          <w:sz w:val="26"/>
          <w:szCs w:val="26"/>
          <w:rtl/>
        </w:rPr>
        <w:t xml:space="preserve"> كم، ووصف بحسب (رسالة غير كاملة) بسبب تشوه بعض معلوماتها وتعود إلى فترة ح</w:t>
      </w:r>
      <w:r>
        <w:rPr>
          <w:rFonts w:ascii="Times New Roman" w:eastAsia="Times New Roman" w:hAnsi="Times New Roman" w:cs="Times New Roman"/>
          <w:color w:val="181717"/>
          <w:sz w:val="26"/>
          <w:szCs w:val="26"/>
          <w:rtl/>
        </w:rPr>
        <w:t>كم الملك شوسين ، بأن بدايته كانت في موضع ما بينمدينتي هيت والرمادي الحاليتين لينتهي  قرب قناة  أبكلات بين بغداد ( بعل داد /أدد بعل= الرب) والفلوجة ، لكن دراسات لاحقة أثبتت بأن ذلك السور كان يمتد من شمال غرببحيرة الحبانية إلى التلال الكائنة بين بغداد والفلو</w:t>
      </w:r>
      <w:r>
        <w:rPr>
          <w:rFonts w:ascii="Times New Roman" w:eastAsia="Times New Roman" w:hAnsi="Times New Roman" w:cs="Times New Roman"/>
          <w:color w:val="181717"/>
          <w:sz w:val="26"/>
          <w:szCs w:val="26"/>
          <w:rtl/>
        </w:rPr>
        <w:t>جة ، ولو قمنا بسحب خط بين الموقعينلوجدناهما يمتدان داخل الحدود العراقية الحالية التي هي أصغر بكثير من الحدود الأصليةلوادي الرافدين القديم مما يؤكد بأن تلك الهجرات الجنوبية القديمة (الأكدية العمورية) كانتهجرات داخلية تتشابه جملة وتفصيلاً مع الهجرات التي كان</w:t>
      </w:r>
      <w:r>
        <w:rPr>
          <w:rFonts w:ascii="Times New Roman" w:eastAsia="Times New Roman" w:hAnsi="Times New Roman" w:cs="Times New Roman"/>
          <w:color w:val="181717"/>
          <w:sz w:val="26"/>
          <w:szCs w:val="26"/>
          <w:rtl/>
        </w:rPr>
        <w:t>ت وما تزال تشهدها المدنالعراقية المتقدمة إجتماعياً وأقتصادياً قياساً بالأرياف والقصبات النائية المحيطة بها وذلكعلى طول التاريخ العراقي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ولو تفحصنا آخر تلك الهجرات القديمة (الآرامية)  بشيء من التمحيص لوجدنا أن الهجرةالآرامية للمدن العراقية قد أخذت مسارين ت</w:t>
      </w:r>
      <w:r>
        <w:rPr>
          <w:rFonts w:ascii="Times New Roman" w:eastAsia="Times New Roman" w:hAnsi="Times New Roman" w:cs="Times New Roman"/>
          <w:color w:val="181717"/>
          <w:sz w:val="26"/>
          <w:szCs w:val="26"/>
          <w:rtl/>
        </w:rPr>
        <w:t>اريخيين أولهما منذ مطلع الألف الثاني قبل الميلاد، حيث قصدت القبائل الجنوبية التي كان هدفها وسط العراق المرفه والمستقر أقتصادياً البادية العراقية الغربية من أجل إختراقه من المنطقة الواقعة بين بابل ومدينة ماري وهيمنطقة واسعة ومقفرة ،ولكنها لم تتمكن من التسلل</w:t>
      </w:r>
      <w:r>
        <w:rPr>
          <w:rFonts w:ascii="Times New Roman" w:eastAsia="Times New Roman" w:hAnsi="Times New Roman" w:cs="Times New Roman"/>
          <w:color w:val="181717"/>
          <w:sz w:val="26"/>
          <w:szCs w:val="26"/>
          <w:rtl/>
        </w:rPr>
        <w:t xml:space="preserve"> إلى الإقليم البابلي بسبب تواجد دولتينمهمتين أولاهما في وسطجنوب وادي الرافدين وتحديداً في عهد الملك البابلي شوموآبوم</w:t>
      </w:r>
      <w:r>
        <w:rPr>
          <w:rFonts w:ascii="Times New Roman" w:eastAsia="Times New Roman" w:hAnsi="Times New Roman" w:cs="Times New Roman"/>
          <w:color w:val="181717"/>
          <w:sz w:val="26"/>
          <w:szCs w:val="26"/>
        </w:rPr>
        <w:t>١٨٩٤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١٨٨١</w:t>
      </w:r>
      <w:r>
        <w:rPr>
          <w:rFonts w:ascii="Times New Roman" w:eastAsia="Times New Roman" w:hAnsi="Times New Roman" w:cs="Times New Roman"/>
          <w:color w:val="181717"/>
          <w:sz w:val="26"/>
          <w:szCs w:val="26"/>
          <w:rtl/>
        </w:rPr>
        <w:t xml:space="preserve"> ق.م والثانية في شمال الرافدين وذلك بعد توسع الملك الإيشنوني شمشي أدد الأول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 xml:space="preserve"> ق.م وأحتلاله لمدينة آشور الشوبارية ، علاوة عل</w:t>
      </w:r>
      <w:r>
        <w:rPr>
          <w:rFonts w:ascii="Times New Roman" w:eastAsia="Times New Roman" w:hAnsi="Times New Roman" w:cs="Times New Roman"/>
          <w:color w:val="181717"/>
          <w:sz w:val="26"/>
          <w:szCs w:val="26"/>
          <w:rtl/>
        </w:rPr>
        <w:t xml:space="preserve">ى تواجد سلالة ماري القوية </w:t>
      </w:r>
      <w:r>
        <w:rPr>
          <w:rFonts w:ascii="Times New Roman" w:eastAsia="Times New Roman" w:hAnsi="Times New Roman" w:cs="Times New Roman"/>
          <w:color w:val="181717"/>
          <w:sz w:val="26"/>
          <w:szCs w:val="26"/>
        </w:rPr>
        <w:t>١٨٥٠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١٧٦١</w:t>
      </w:r>
      <w:r>
        <w:rPr>
          <w:rFonts w:ascii="Times New Roman" w:eastAsia="Times New Roman" w:hAnsi="Times New Roman" w:cs="Times New Roman"/>
          <w:color w:val="181717"/>
          <w:sz w:val="26"/>
          <w:szCs w:val="26"/>
          <w:rtl/>
        </w:rPr>
        <w:t xml:space="preserve"> ق.م في الفرات الأعلى والتي تمكنت من التوسع حتى حلبو (حلب الحالية)، كان وجود هذه السلالات القوية عاملاً قوياً دفع المهاجرين الجنوبيين نحوالغرب الرافدي في حركة غير مستقرة على مدى بضعة قرون أنتهت بتأسيس دويلات مدنفي مستوطنا</w:t>
      </w:r>
      <w:r>
        <w:rPr>
          <w:rFonts w:ascii="Times New Roman" w:eastAsia="Times New Roman" w:hAnsi="Times New Roman" w:cs="Times New Roman"/>
          <w:color w:val="181717"/>
          <w:sz w:val="26"/>
          <w:szCs w:val="26"/>
          <w:rtl/>
        </w:rPr>
        <w:t>ت محلية لم تعرف سلالات حاكمة من قبل أشهرها مملكة دمشقا وهو ما يمثلالإتجاه الأول لتلك القبائل التي تبدلت تسميتها الإجمالية عبر القرون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فقد حملت في أول الأمر أي منذ أواخر القرن الخامس عشر ومطلع القرن الرابع عشر لماقبل الميلاد تسمية (أحلامو) التي جاءت مدونة </w:t>
      </w:r>
      <w:r>
        <w:rPr>
          <w:rFonts w:ascii="Times New Roman" w:eastAsia="Times New Roman" w:hAnsi="Times New Roman" w:cs="Times New Roman"/>
          <w:color w:val="181717"/>
          <w:sz w:val="26"/>
          <w:szCs w:val="26"/>
          <w:rtl/>
        </w:rPr>
        <w:t>في مدونات تل العمارنة القرن الرابع عشرق.م ،وفي القرن الثاني عشر ق.م جاءت تسمية تلك القبائل بشكل (أحلامو آرامو) حتىغلبت عليهم منذ مطلع القرن العاشر ق.م أي بعد تمركزهم في منطقة الهضبة الغربية تسمية(آرامو)، وهي المرحلة الثانية من هجرة تلك القبائل الجنوبية الر</w:t>
      </w:r>
      <w:r>
        <w:rPr>
          <w:rFonts w:ascii="Times New Roman" w:eastAsia="Times New Roman" w:hAnsi="Times New Roman" w:cs="Times New Roman"/>
          <w:color w:val="181717"/>
          <w:sz w:val="26"/>
          <w:szCs w:val="26"/>
          <w:rtl/>
        </w:rPr>
        <w:t>افدية القديمة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ويشير العالم الآثاري والمؤرخ الفرنسي المعروف أ. دوبون سومر بأن (آرامو) كان فخذاًمن (الأحلامو) أخذ بالتوسع والقوة والسيطرة حتى غلبت تسميته على الأصل أحلامو ، وقدنجح الآراميون منذ القرن التاسع للميلاد بدخول المواقع البابلية المرفهة وتأسيس مست</w:t>
      </w:r>
      <w:r>
        <w:rPr>
          <w:rFonts w:ascii="Times New Roman" w:eastAsia="Times New Roman" w:hAnsi="Times New Roman" w:cs="Times New Roman"/>
          <w:color w:val="181717"/>
          <w:sz w:val="26"/>
          <w:szCs w:val="26"/>
          <w:rtl/>
        </w:rPr>
        <w:t xml:space="preserve">وطناتواسعة خاصة بهم ، ويتأكد هذا من وثيقة ملك دولة آشور شمشي أدد الخامس في حملته علىبابل عام </w:t>
      </w:r>
      <w:r>
        <w:rPr>
          <w:rFonts w:ascii="Times New Roman" w:eastAsia="Times New Roman" w:hAnsi="Times New Roman" w:cs="Times New Roman"/>
          <w:color w:val="181717"/>
          <w:sz w:val="26"/>
          <w:szCs w:val="26"/>
        </w:rPr>
        <w:t>٨٢٣</w:t>
      </w:r>
      <w:r>
        <w:rPr>
          <w:rFonts w:ascii="Times New Roman" w:eastAsia="Times New Roman" w:hAnsi="Times New Roman" w:cs="Times New Roman"/>
          <w:color w:val="181717"/>
          <w:sz w:val="26"/>
          <w:szCs w:val="26"/>
          <w:rtl/>
        </w:rPr>
        <w:t xml:space="preserve"> ق.م التي يذكر فيها أنه واجه قوة مشتركة تتألف من القوات الرسمية للعاصمة بابل والإمارات الكلدانية مع حلفائهم من قوات عيلامتو ونمري وقبائل آرومو (مما يؤكدأن الآرا</w:t>
      </w:r>
      <w:r>
        <w:rPr>
          <w:rFonts w:ascii="Times New Roman" w:eastAsia="Times New Roman" w:hAnsi="Times New Roman" w:cs="Times New Roman"/>
          <w:color w:val="181717"/>
          <w:sz w:val="26"/>
          <w:szCs w:val="26"/>
          <w:rtl/>
        </w:rPr>
        <w:t xml:space="preserve">ميين آنذاك بدأوا يشكلون ثقلاً عسكرياً يؤخذ به بنظر الإعتبار)، ولو قمنا أيضاًبمراجعة أخرى لمسار توسع العموريين في الشرق القديم لوجدناه مشابه تماماً لمسيرة حركةالآراميين اللاحقة ، حيث انقسم العموريون إلى مجموعتين أسست المهاجرة منها إلى الساحلالسوري عدداً من </w:t>
      </w:r>
      <w:r>
        <w:rPr>
          <w:rFonts w:ascii="Times New Roman" w:eastAsia="Times New Roman" w:hAnsi="Times New Roman" w:cs="Times New Roman"/>
          <w:color w:val="181717"/>
          <w:sz w:val="26"/>
          <w:szCs w:val="26"/>
          <w:rtl/>
        </w:rPr>
        <w:t>الإمارات والممالك الشهيرة فيما تمكنت المشرقية منها من تأسيس دولمهمة منها بابل وآشور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وتشبه دورة العموريين والآراميين إلى حد بعيد الدورة التي قامت بها القبائل اللرية المعروفةبالكشيين فعندما حاولت هذه القبائل أن تستقر في وسط العراق المرفه واجهت مقاومة عنيفة</w:t>
      </w:r>
      <w:r>
        <w:rPr>
          <w:rFonts w:ascii="Times New Roman" w:eastAsia="Times New Roman" w:hAnsi="Times New Roman" w:cs="Times New Roman"/>
          <w:color w:val="181717"/>
          <w:sz w:val="26"/>
          <w:szCs w:val="26"/>
          <w:rtl/>
        </w:rPr>
        <w:t xml:space="preserve">من خلفاء حمورابي ومنهم الملكين شمشو إيلونا وآبي إيشوخ وبسبب العداء ما بين قبائلالكشيين الجنوبيين وقبائل شمال جبال زاكروس كالكوتيين وللولوبيين لم يتمكنوا من الأتجاهشمالاً فأستخدموا الثغرة ما بين الدير وخانقيين وتوجهوا منها إلى إقليم خانا (عانة) وأستقروافيه </w:t>
      </w:r>
      <w:r>
        <w:rPr>
          <w:rFonts w:ascii="Times New Roman" w:eastAsia="Times New Roman" w:hAnsi="Times New Roman" w:cs="Times New Roman"/>
          <w:color w:val="181717"/>
          <w:sz w:val="26"/>
          <w:szCs w:val="26"/>
          <w:rtl/>
        </w:rPr>
        <w:t xml:space="preserve">على عهد ملكهم الأول كنداش المعاصر لشمشو إيلونا وتطبعوا خلال القرنين اللاحقينبالثقافة واللغة الرافدية (البابلية)، وعندما تمكن الحيثيون من إسقاط الإمبراطورية البابليةالقديمة في عهد الملك سمسو ديتانا </w:t>
      </w:r>
      <w:r>
        <w:rPr>
          <w:rFonts w:ascii="Times New Roman" w:eastAsia="Times New Roman" w:hAnsi="Times New Roman" w:cs="Times New Roman"/>
          <w:color w:val="181717"/>
          <w:sz w:val="26"/>
          <w:szCs w:val="26"/>
        </w:rPr>
        <w:t>١٦٢٥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١٥٩٥</w:t>
      </w:r>
      <w:r>
        <w:rPr>
          <w:rFonts w:ascii="Times New Roman" w:eastAsia="Times New Roman" w:hAnsi="Times New Roman" w:cs="Times New Roman"/>
          <w:color w:val="181717"/>
          <w:sz w:val="26"/>
          <w:szCs w:val="26"/>
          <w:rtl/>
        </w:rPr>
        <w:t xml:space="preserve"> ق.م دخل الكشيون الصورة ولكن هذه المرة (كرافديين و</w:t>
      </w:r>
      <w:r>
        <w:rPr>
          <w:rFonts w:ascii="Times New Roman" w:eastAsia="Times New Roman" w:hAnsi="Times New Roman" w:cs="Times New Roman"/>
          <w:color w:val="181717"/>
          <w:sz w:val="26"/>
          <w:szCs w:val="26"/>
          <w:rtl/>
        </w:rPr>
        <w:t xml:space="preserve">كحماة لبابل)، وذلك في عهد ملكهم آكوم الثاني المعروف بأسم آكومكاكريما </w:t>
      </w:r>
      <w:r>
        <w:rPr>
          <w:rFonts w:ascii="Times New Roman" w:eastAsia="Times New Roman" w:hAnsi="Times New Roman" w:cs="Times New Roman"/>
          <w:color w:val="181717"/>
          <w:sz w:val="26"/>
          <w:szCs w:val="26"/>
        </w:rPr>
        <w:t>١٥٩٥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١٥٨٥</w:t>
      </w:r>
      <w:r>
        <w:rPr>
          <w:rFonts w:ascii="Times New Roman" w:eastAsia="Times New Roman" w:hAnsi="Times New Roman" w:cs="Times New Roman"/>
          <w:color w:val="181717"/>
          <w:sz w:val="26"/>
          <w:szCs w:val="26"/>
          <w:rtl/>
        </w:rPr>
        <w:t xml:space="preserve"> ق.م الذي أعاد لبابل تمثال إلهها الوطني مردوخ وزوجته صربانيتم اللذين أسرهما الحيثيون ،فدخل بابل دخول الملوك الوطنيين المنتصرين على الأعداء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وهكذا يتبين لنا أن طابع الجغرافيا الس</w:t>
      </w:r>
      <w:r>
        <w:rPr>
          <w:rFonts w:ascii="Times New Roman" w:eastAsia="Times New Roman" w:hAnsi="Times New Roman" w:cs="Times New Roman"/>
          <w:color w:val="181717"/>
          <w:sz w:val="26"/>
          <w:szCs w:val="26"/>
          <w:rtl/>
        </w:rPr>
        <w:t>ياسية لمنطقتي وسط وجنوب الرافدين (وجود دويلاتمدن قوية على طول التاريخ القديم) قد لعب الدور الحاسم في توجيه الهجرات الرافديةالجنوبية بإتجاه البادية الغربية التي لا تتواجد فيها مدن تعرقل من حركة المهاجرين ،وبالتالي أدى هذا العامل الحاسم إلى تحديد مساراتها ال</w:t>
      </w:r>
      <w:r>
        <w:rPr>
          <w:rFonts w:ascii="Times New Roman" w:eastAsia="Times New Roman" w:hAnsi="Times New Roman" w:cs="Times New Roman"/>
          <w:color w:val="181717"/>
          <w:sz w:val="26"/>
          <w:szCs w:val="26"/>
          <w:rtl/>
        </w:rPr>
        <w:t>تقليدية وإلى إشاعة التصور المغلوطعن الهجرات الجزيرية التي تم دحضها منذ منتصف العقد السبعيني بشكل حاسم .</w:t>
      </w:r>
    </w:p>
    <w:p w:rsidR="00A84D01" w:rsidRDefault="00CD183F">
      <w:pPr>
        <w:spacing w:after="1680" w:line="268" w:lineRule="auto"/>
        <w:ind w:left="-6" w:right="-15" w:hanging="8"/>
        <w:jc w:val="both"/>
      </w:pPr>
      <w:r>
        <w:rPr>
          <w:rFonts w:ascii="Times New Roman" w:eastAsia="Times New Roman" w:hAnsi="Times New Roman" w:cs="Times New Roman"/>
          <w:color w:val="181717"/>
          <w:sz w:val="26"/>
          <w:szCs w:val="26"/>
          <w:rtl/>
        </w:rPr>
        <w:t>وبديهي أن عامل الهجرات الداخلية ما بين المناطق الرافدية عمل على شدة لحمة السكانوتطور الرافدين بشكل سلس وأنسيابي على الرغم من شدة الطموحات السياسية لمراك</w:t>
      </w:r>
      <w:r>
        <w:rPr>
          <w:rFonts w:ascii="Times New Roman" w:eastAsia="Times New Roman" w:hAnsi="Times New Roman" w:cs="Times New Roman"/>
          <w:color w:val="181717"/>
          <w:sz w:val="26"/>
          <w:szCs w:val="26"/>
          <w:rtl/>
        </w:rPr>
        <w:t>زالقوى الرافدية ، ولهذا أيضاً كان وادي الرافدين (وحدة متكاملة) منذ عصر الرافديين الأوائل/ الكلدان الأوائل حتى نهاية الدولة البابلية الحديثة (الكلدان الجدد)، علاوة على أن أصالةالسلالات الحاكمة ووحدتها الثقافية وإنسيابية تطورها الإجتماعي واللغوي قد أدى إلى س</w:t>
      </w:r>
      <w:r>
        <w:rPr>
          <w:rFonts w:ascii="Times New Roman" w:eastAsia="Times New Roman" w:hAnsi="Times New Roman" w:cs="Times New Roman"/>
          <w:color w:val="181717"/>
          <w:sz w:val="26"/>
          <w:szCs w:val="26"/>
          <w:rtl/>
        </w:rPr>
        <w:t xml:space="preserve">يطرةوادي الرافدين (ثقافة ولغة) على الشرق القديم كله لما يزيد على خمسة آلاف عام ، وإلىإستمرار هيمنته (لغة وثقافة) بعد فقدان إستقلاله السياسي حتى أواخر القرن التاسع للميلاد، أي طوال ما يزيد على ألف وخمسمائة عام أخرى وبمعنى آخر ما يزيد على ستة آلافومائتي عام </w:t>
      </w:r>
      <w:r>
        <w:rPr>
          <w:rFonts w:ascii="Times New Roman" w:eastAsia="Times New Roman" w:hAnsi="Times New Roman" w:cs="Times New Roman"/>
          <w:color w:val="181717"/>
          <w:sz w:val="26"/>
          <w:szCs w:val="26"/>
          <w:rtl/>
        </w:rPr>
        <w:t>، وهي مسألة أذهلت العلماء من آثاريين ومؤرخين على حد سواء .</w:t>
      </w:r>
    </w:p>
    <w:p w:rsidR="00A84D01" w:rsidRDefault="00CD183F">
      <w:pPr>
        <w:bidi w:val="0"/>
        <w:spacing w:after="372"/>
        <w:jc w:val="left"/>
      </w:pPr>
      <w:r>
        <w:rPr>
          <w:noProof/>
        </w:rPr>
        <mc:AlternateContent>
          <mc:Choice Requires="wpg">
            <w:drawing>
              <wp:inline distT="0" distB="0" distL="0" distR="0">
                <wp:extent cx="4572001" cy="3118650"/>
                <wp:effectExtent l="0" t="0" r="0" b="0"/>
                <wp:docPr id="826491" name="Group 826491"/>
                <wp:cNvGraphicFramePr/>
                <a:graphic xmlns:a="http://schemas.openxmlformats.org/drawingml/2006/main">
                  <a:graphicData uri="http://schemas.microsoft.com/office/word/2010/wordprocessingGroup">
                    <wpg:wgp>
                      <wpg:cNvGrpSpPr/>
                      <wpg:grpSpPr>
                        <a:xfrm>
                          <a:off x="0" y="0"/>
                          <a:ext cx="4572001" cy="3118650"/>
                          <a:chOff x="0" y="0"/>
                          <a:chExt cx="4572001" cy="3118650"/>
                        </a:xfrm>
                      </wpg:grpSpPr>
                      <pic:pic xmlns:pic="http://schemas.openxmlformats.org/drawingml/2006/picture">
                        <pic:nvPicPr>
                          <pic:cNvPr id="59357" name="Picture 59357"/>
                          <pic:cNvPicPr/>
                        </pic:nvPicPr>
                        <pic:blipFill>
                          <a:blip r:embed="rId94"/>
                          <a:stretch>
                            <a:fillRect/>
                          </a:stretch>
                        </pic:blipFill>
                        <pic:spPr>
                          <a:xfrm>
                            <a:off x="0" y="0"/>
                            <a:ext cx="4572001" cy="3118650"/>
                          </a:xfrm>
                          <a:prstGeom prst="rect">
                            <a:avLst/>
                          </a:prstGeom>
                        </pic:spPr>
                      </pic:pic>
                      <wps:wsp>
                        <wps:cNvPr id="59358" name="Shape 59358"/>
                        <wps:cNvSpPr/>
                        <wps:spPr>
                          <a:xfrm>
                            <a:off x="0" y="0"/>
                            <a:ext cx="4572000" cy="3118649"/>
                          </a:xfrm>
                          <a:custGeom>
                            <a:avLst/>
                            <a:gdLst/>
                            <a:ahLst/>
                            <a:cxnLst/>
                            <a:rect l="0" t="0" r="0" b="0"/>
                            <a:pathLst>
                              <a:path w="4572000" h="3118649">
                                <a:moveTo>
                                  <a:pt x="0" y="0"/>
                                </a:moveTo>
                                <a:lnTo>
                                  <a:pt x="0" y="3118649"/>
                                </a:lnTo>
                                <a:lnTo>
                                  <a:pt x="4572000" y="3118649"/>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347753BD" id="Group 826491" o:spid="_x0000_s1026" style="width:5in;height:245.55pt;mso-position-horizontal-relative:char;mso-position-vertical-relative:line" coordsize="45720,311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">
                <v:shape id="Picture 59357" o:spid="_x0000_s1027" type="#_x0000_t75" style="position:absolute;width:45720;height:31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YKbHGAAAA3gAAAA8AAABkcnMvZG93bnJldi54bWxEj0FrwkAUhO8F/8PyhN50Y4vaRlexEaEH&#10;PRhLz8/sMwlm3y7ZVeO/dwtCj8PMfMPMl51pxJVaX1tWMBomIIgLq2suFfwcNoMPED4ga2wsk4I7&#10;eVguei9zTLW98Z6ueShFhLBPUUEVgkul9EVFBv3QOuLonWxrMETZllK3eItw08i3JJlIgzXHhQod&#10;ZRUV5/xiFGzWh92qw8kxQ+m+wslt7W+2Veq1361mIAJ14T/8bH9rBePP9/EU/u7EK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gpscYAAADeAAAADwAAAAAAAAAAAAAA&#10;AACfAgAAZHJzL2Rvd25yZXYueG1sUEsFBgAAAAAEAAQA9wAAAJIDAAAAAA==&#10;">
                  <v:imagedata r:id="rId95" o:title=""/>
                </v:shape>
                <v:shape id="Shape 59358" o:spid="_x0000_s1028" style="position:absolute;width:45720;height:31186;visibility:visible;mso-wrap-style:square;v-text-anchor:top" coordsize="4572000,3118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iW8QA&#10;AADeAAAADwAAAGRycy9kb3ducmV2LnhtbERPTUvDQBC9C/6HZQRvZqMSsWk3oRQFvViMHnocsmMS&#10;zc6u2W2b/vvOQfD4eN+renajOtAUB88GbrMcFHHr7cCdgc+P55tHUDEhWxw9k4ETRairy4sVltYf&#10;+Z0OTeqUhHAs0UCfUii1jm1PDmPmA7FwX35ymAROnbYTHiXcjfouzx+0w4GlocdAm57an2bvpDds&#10;n3a/7dti03TeFuv963fYFsZcX83rJahEc/oX/7lfrIFicV/IXrkjV0BX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HIlvEAAAA3gAAAA8AAAAAAAAAAAAAAAAAmAIAAGRycy9k&#10;b3ducmV2LnhtbFBLBQYAAAAABAAEAPUAAACJAwAAAAA=&#10;" path="m,l,3118649r4572000,l4572000,,,xe" filled="f" strokecolor="#181717" strokeweight="1.3pt">
                  <v:stroke miterlimit="1" joinstyle="miter"/>
                  <v:path arrowok="t" textboxrect="0,0,4572000,3118649"/>
                </v:shape>
                <w10:anchorlock/>
              </v:group>
            </w:pict>
          </mc:Fallback>
        </mc:AlternateContent>
      </w:r>
    </w:p>
    <w:p w:rsidR="00A84D01" w:rsidRDefault="00CD183F">
      <w:pPr>
        <w:spacing w:after="12" w:line="265" w:lineRule="auto"/>
        <w:ind w:left="11" w:right="1" w:hanging="10"/>
        <w:jc w:val="center"/>
      </w:pPr>
      <w:r>
        <w:rPr>
          <w:rFonts w:ascii="Times New Roman" w:eastAsia="Times New Roman" w:hAnsi="Times New Roman" w:cs="Times New Roman"/>
          <w:color w:val="181717"/>
          <w:sz w:val="26"/>
          <w:szCs w:val="26"/>
          <w:rtl/>
        </w:rPr>
        <w:t>تفصيل من مدينة بابل (شارع الموكب/ شارع مردوخ)</w:t>
      </w:r>
    </w:p>
    <w:p w:rsidR="00A84D01" w:rsidRDefault="00CD183F">
      <w:pPr>
        <w:pStyle w:val="Heading2"/>
        <w:spacing w:after="264" w:line="259" w:lineRule="auto"/>
        <w:ind w:left="91" w:right="80"/>
      </w:pPr>
      <w:r>
        <w:rPr>
          <w:bCs/>
          <w:szCs w:val="32"/>
          <w:rtl/>
        </w:rPr>
        <w:t>تماثيل اللاماسو (الحيوانات المجنحة الحارسة)هل هيّ من مبتكرات إقليم آشور حقاً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للإجابة على سؤال من هذا النوع، لا بد لنا أن نشرح معنى كلمة لاماسو -</w:t>
      </w:r>
      <w:r>
        <w:rPr>
          <w:rFonts w:ascii="Times New Roman" w:eastAsia="Times New Roman" w:hAnsi="Times New Roman" w:cs="Times New Roman"/>
          <w:color w:val="181717"/>
          <w:sz w:val="26"/>
        </w:rPr>
        <w:t>Lamasu</w:t>
      </w:r>
      <w:r>
        <w:rPr>
          <w:rFonts w:ascii="Times New Roman" w:eastAsia="Times New Roman" w:hAnsi="Times New Roman" w:cs="Times New Roman"/>
          <w:color w:val="181717"/>
          <w:sz w:val="26"/>
          <w:szCs w:val="26"/>
          <w:rtl/>
        </w:rPr>
        <w:t>-والأصل اللغوي لهذه المفردة قبل أن نبين أصل هذه التماثيل الرافدية التي يعتقدها العامةمبتكرات محلية خاصة بإقليم آشور ، أن المعنى الحرفي لكلمة (لاماسو) هو (الحامي أوالحارس) ، ومن أشهر الأماكن القديمة في العراق القديم التي دخلت في تركيب أسمائهاهذه المفر</w:t>
      </w:r>
      <w:r>
        <w:rPr>
          <w:rFonts w:ascii="Times New Roman" w:eastAsia="Times New Roman" w:hAnsi="Times New Roman" w:cs="Times New Roman"/>
          <w:color w:val="181717"/>
          <w:sz w:val="26"/>
          <w:szCs w:val="26"/>
          <w:rtl/>
        </w:rPr>
        <w:t>دة هو القسم الجنوبي من شارع الموكب والذي كان يسمى عشتار لاماسو أومياشو-</w:t>
      </w:r>
      <w:r>
        <w:rPr>
          <w:rFonts w:ascii="Times New Roman" w:eastAsia="Times New Roman" w:hAnsi="Times New Roman" w:cs="Times New Roman"/>
          <w:color w:val="181717"/>
          <w:sz w:val="26"/>
        </w:rPr>
        <w:t>Ishtar Lamasu ummaishu</w:t>
      </w:r>
      <w:r>
        <w:rPr>
          <w:rFonts w:ascii="Times New Roman" w:eastAsia="Times New Roman" w:hAnsi="Times New Roman" w:cs="Times New Roman"/>
          <w:color w:val="181717"/>
          <w:sz w:val="26"/>
          <w:szCs w:val="26"/>
          <w:rtl/>
        </w:rPr>
        <w:t xml:space="preserve">- ومعناه عشتار حامية الجيوش، أما أصل كلمة- </w:t>
      </w:r>
      <w:r>
        <w:rPr>
          <w:rFonts w:ascii="Times New Roman" w:eastAsia="Times New Roman" w:hAnsi="Times New Roman" w:cs="Times New Roman"/>
          <w:color w:val="181717"/>
          <w:sz w:val="26"/>
        </w:rPr>
        <w:t>La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mas su</w:t>
      </w:r>
      <w:r>
        <w:rPr>
          <w:rFonts w:ascii="Times New Roman" w:eastAsia="Times New Roman" w:hAnsi="Times New Roman" w:cs="Times New Roman"/>
          <w:color w:val="181717"/>
          <w:sz w:val="26"/>
          <w:szCs w:val="26"/>
          <w:rtl/>
        </w:rPr>
        <w:t>- الأكدية أي لغة الوسط جنوبيين وبمعنى آخر لغة (سكان الإقليم البابلي) فهيّ كلمة-</w:t>
      </w:r>
      <w:r>
        <w:rPr>
          <w:rFonts w:ascii="Times New Roman" w:eastAsia="Times New Roman" w:hAnsi="Times New Roman" w:cs="Times New Roman"/>
          <w:color w:val="181717"/>
          <w:sz w:val="26"/>
        </w:rPr>
        <w:t>Lama</w:t>
      </w:r>
      <w:r>
        <w:rPr>
          <w:rFonts w:ascii="Times New Roman" w:eastAsia="Times New Roman" w:hAnsi="Times New Roman" w:cs="Times New Roman"/>
          <w:color w:val="181717"/>
          <w:sz w:val="26"/>
          <w:szCs w:val="26"/>
          <w:rtl/>
        </w:rPr>
        <w:t>- السومرية كما يعتقد البعض م</w:t>
      </w:r>
      <w:r>
        <w:rPr>
          <w:rFonts w:ascii="Times New Roman" w:eastAsia="Times New Roman" w:hAnsi="Times New Roman" w:cs="Times New Roman"/>
          <w:color w:val="181717"/>
          <w:sz w:val="26"/>
          <w:szCs w:val="26"/>
          <w:rtl/>
        </w:rPr>
        <w:t>ن المؤرخين ، لكن حقيقة الأمر كما يثبت هذا البحثهو العكس تماماً ، بدليل أن (لاماسو أريدو) كان موجوداً في مستوطن أسلاف الكلدان القدماءبناة أريدو قبل هجرة السومريين من إقليم الشمال بما يقرب من ألفي عام، كما أن هذه المفردةفي أول عهدها كانت تطلق على الجنيات الأ</w:t>
      </w:r>
      <w:r>
        <w:rPr>
          <w:rFonts w:ascii="Times New Roman" w:eastAsia="Times New Roman" w:hAnsi="Times New Roman" w:cs="Times New Roman"/>
          <w:color w:val="181717"/>
          <w:sz w:val="26"/>
          <w:szCs w:val="26"/>
          <w:rtl/>
        </w:rPr>
        <w:t>ناث الحارسات فيما يطلق على الجن من الحراسالذكور تسمية -</w:t>
      </w:r>
      <w:r>
        <w:rPr>
          <w:rFonts w:ascii="Times New Roman" w:eastAsia="Times New Roman" w:hAnsi="Times New Roman" w:cs="Times New Roman"/>
          <w:color w:val="181717"/>
          <w:sz w:val="26"/>
        </w:rPr>
        <w:t>Shedu</w:t>
      </w:r>
      <w:r>
        <w:rPr>
          <w:rFonts w:ascii="Times New Roman" w:eastAsia="Times New Roman" w:hAnsi="Times New Roman" w:cs="Times New Roman"/>
          <w:color w:val="181717"/>
          <w:sz w:val="26"/>
          <w:szCs w:val="26"/>
          <w:rtl/>
        </w:rPr>
        <w:t xml:space="preserve">- الأكدية وتسمية- </w:t>
      </w:r>
      <w:r>
        <w:rPr>
          <w:rFonts w:ascii="Times New Roman" w:eastAsia="Times New Roman" w:hAnsi="Times New Roman" w:cs="Times New Roman"/>
          <w:color w:val="181717"/>
          <w:sz w:val="26"/>
        </w:rPr>
        <w:t>Alad</w:t>
      </w:r>
      <w:r>
        <w:rPr>
          <w:rFonts w:ascii="Times New Roman" w:eastAsia="Times New Roman" w:hAnsi="Times New Roman" w:cs="Times New Roman"/>
          <w:color w:val="181717"/>
          <w:sz w:val="26"/>
          <w:szCs w:val="26"/>
          <w:rtl/>
        </w:rPr>
        <w:t>- السومرية ، وعلى كل سواء كانت المفردةالسومرية أو الأكدية هيّ الأصل بحسب وجهتي النظر اللتين أوردتهما ، فإن أول إستخداملهذه المفردة كان في وسط وجنوب العراق وليس في إقليم الشما</w:t>
      </w:r>
      <w:r>
        <w:rPr>
          <w:rFonts w:ascii="Times New Roman" w:eastAsia="Times New Roman" w:hAnsi="Times New Roman" w:cs="Times New Roman"/>
          <w:color w:val="181717"/>
          <w:sz w:val="26"/>
          <w:szCs w:val="26"/>
          <w:rtl/>
        </w:rPr>
        <w:t>ل ، وقد كان ذلك قبل غزوالشوباريين (بناة مدينة آشور) لشمال وادي الرافدين بما يقرب من ثلاثة آلاف عام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أن أقدم أشكال التماثيل الحارسة التي عثر عليها في العراق القديم كان تمثال أسد أريدو(بأرتفاع متر و </w:t>
      </w:r>
      <w:r>
        <w:rPr>
          <w:rFonts w:ascii="Times New Roman" w:eastAsia="Times New Roman" w:hAnsi="Times New Roman" w:cs="Times New Roman"/>
          <w:color w:val="181717"/>
          <w:sz w:val="26"/>
          <w:szCs w:val="26"/>
        </w:rPr>
        <w:t>٦٤</w:t>
      </w:r>
      <w:r>
        <w:rPr>
          <w:rFonts w:ascii="Times New Roman" w:eastAsia="Times New Roman" w:hAnsi="Times New Roman" w:cs="Times New Roman"/>
          <w:color w:val="181717"/>
          <w:sz w:val="26"/>
          <w:szCs w:val="26"/>
          <w:rtl/>
        </w:rPr>
        <w:t xml:space="preserve"> سنتيمتر) والذي كان يحرس معبد الإله إنكي /أيا ، كما عث</w:t>
      </w:r>
      <w:r>
        <w:rPr>
          <w:rFonts w:ascii="Times New Roman" w:eastAsia="Times New Roman" w:hAnsi="Times New Roman" w:cs="Times New Roman"/>
          <w:color w:val="181717"/>
          <w:sz w:val="26"/>
          <w:szCs w:val="26"/>
          <w:rtl/>
        </w:rPr>
        <w:t>ر في مدينة شادوبوم -</w:t>
      </w:r>
      <w:r>
        <w:rPr>
          <w:rFonts w:ascii="Times New Roman" w:eastAsia="Times New Roman" w:hAnsi="Times New Roman" w:cs="Times New Roman"/>
          <w:color w:val="181717"/>
          <w:sz w:val="26"/>
        </w:rPr>
        <w:t>Sha du pu um, ki</w:t>
      </w:r>
      <w:r>
        <w:rPr>
          <w:rFonts w:ascii="Times New Roman" w:eastAsia="Times New Roman" w:hAnsi="Times New Roman" w:cs="Times New Roman"/>
          <w:color w:val="181717"/>
          <w:sz w:val="26"/>
          <w:szCs w:val="26"/>
          <w:rtl/>
        </w:rPr>
        <w:t>- في بغداد (تل حرمل) على أسدين حارسين منالفخار بذات الهيأة كانا يحرسان المعبد الكبير في مدينة شادوبوم واللذين يرجعان إلى العهدالبابلي القديم، وتشير المدونات البابلية من العهدين البابلي القديم والحديث إلى وجود تماثيلمجنحة</w:t>
      </w:r>
      <w:r>
        <w:rPr>
          <w:rFonts w:ascii="Times New Roman" w:eastAsia="Times New Roman" w:hAnsi="Times New Roman" w:cs="Times New Roman"/>
          <w:color w:val="181717"/>
          <w:sz w:val="26"/>
          <w:szCs w:val="26"/>
          <w:rtl/>
        </w:rPr>
        <w:t xml:space="preserve"> لأسود وثيران برؤوس بشرية كانت تحرس بوابة عشتار والمعابد الرئيسة للمدينة، وكانت التماثيل التي تمثل الذكور تدعى الإله الحارس- </w:t>
      </w:r>
      <w:r>
        <w:rPr>
          <w:rFonts w:ascii="Times New Roman" w:eastAsia="Times New Roman" w:hAnsi="Times New Roman" w:cs="Times New Roman"/>
          <w:color w:val="181717"/>
          <w:sz w:val="26"/>
        </w:rPr>
        <w:t>ala d lammu</w:t>
      </w:r>
      <w:r>
        <w:rPr>
          <w:rFonts w:ascii="Times New Roman" w:eastAsia="Times New Roman" w:hAnsi="Times New Roman" w:cs="Times New Roman"/>
          <w:color w:val="181717"/>
          <w:sz w:val="26"/>
          <w:szCs w:val="26"/>
          <w:rtl/>
        </w:rPr>
        <w:t>- بحسب قراءةجيرمي بلاك وأنثوني غرين للنصوص المسمارية أما التماثيل الحارسة المعبرة عن الأناثفكانت تدعى -</w:t>
      </w:r>
      <w:r>
        <w:rPr>
          <w:rFonts w:ascii="Times New Roman" w:eastAsia="Times New Roman" w:hAnsi="Times New Roman" w:cs="Times New Roman"/>
          <w:color w:val="181717"/>
          <w:sz w:val="26"/>
        </w:rPr>
        <w:t>Apsasu</w:t>
      </w:r>
      <w:r>
        <w:rPr>
          <w:rFonts w:ascii="Times New Roman" w:eastAsia="Times New Roman" w:hAnsi="Times New Roman" w:cs="Times New Roman"/>
          <w:color w:val="181717"/>
          <w:sz w:val="26"/>
          <w:szCs w:val="26"/>
          <w:rtl/>
        </w:rPr>
        <w:t>- وقد أنتقل</w:t>
      </w:r>
      <w:r>
        <w:rPr>
          <w:rFonts w:ascii="Times New Roman" w:eastAsia="Times New Roman" w:hAnsi="Times New Roman" w:cs="Times New Roman"/>
          <w:color w:val="181717"/>
          <w:sz w:val="26"/>
          <w:szCs w:val="26"/>
          <w:rtl/>
        </w:rPr>
        <w:t>ت هذه التسميات إلى إقليم الشمال مع الهيمنة الأكدية فيعهدي سرجون الكبير وحفيده نرام سين وكذلك مع البابليين العموريين الذين أسسوا الدولةالآشورية في عهد شمشي أدد الأول ، التي أتسعت وترسخت في العهد الإمبراطوري أي فيعهد الأسرة السرجونية فأستقدمت الفنانين -</w:t>
      </w:r>
      <w:r>
        <w:rPr>
          <w:rFonts w:ascii="Times New Roman" w:eastAsia="Times New Roman" w:hAnsi="Times New Roman" w:cs="Times New Roman"/>
          <w:color w:val="181717"/>
          <w:sz w:val="26"/>
        </w:rPr>
        <w:t>Umana</w:t>
      </w:r>
      <w:r>
        <w:rPr>
          <w:rFonts w:ascii="Times New Roman" w:eastAsia="Times New Roman" w:hAnsi="Times New Roman" w:cs="Times New Roman"/>
          <w:color w:val="181717"/>
          <w:sz w:val="26"/>
          <w:szCs w:val="26"/>
          <w:rtl/>
        </w:rPr>
        <w:t xml:space="preserve">- والكتاب- </w:t>
      </w:r>
      <w:r>
        <w:rPr>
          <w:rFonts w:ascii="Times New Roman" w:eastAsia="Times New Roman" w:hAnsi="Times New Roman" w:cs="Times New Roman"/>
          <w:color w:val="181717"/>
          <w:sz w:val="26"/>
        </w:rPr>
        <w:t>Dub Sar</w:t>
      </w:r>
      <w:r>
        <w:rPr>
          <w:rFonts w:ascii="Times New Roman" w:eastAsia="Times New Roman" w:hAnsi="Times New Roman" w:cs="Times New Roman"/>
          <w:color w:val="181717"/>
          <w:sz w:val="26"/>
          <w:szCs w:val="26"/>
          <w:rtl/>
        </w:rPr>
        <w:t>- البابليين سواءبالترضية أو بالإكراه مع المهجرين من البلدات الكلدانية في وسط وجنوب الإقليم البابلي إبانالتهجيرات الكبرى وذلك لإستنساخ المدونات البابلية وتنفيذ الأعمال الفنية ومن بينها تماثيلاللاماسو العملاقة التي ترمز للتابع الحيواني لإله</w:t>
      </w:r>
      <w:r>
        <w:rPr>
          <w:rFonts w:ascii="Times New Roman" w:eastAsia="Times New Roman" w:hAnsi="Times New Roman" w:cs="Times New Roman"/>
          <w:color w:val="181717"/>
          <w:sz w:val="26"/>
          <w:szCs w:val="26"/>
          <w:rtl/>
        </w:rPr>
        <w:t xml:space="preserve"> الحكمة الوسط جنوبي الشهير ننار / سن إلهمدينة أور الكلدان الشهير الذي عبد بذات القوة والفاعلية من قبل السومريين والأكديين علىحد سواء، وقد أدت الصدف الحسنة والتقارير التي كانت تشير إلى وجود كسرات أثرية فيبعض تلول نينوى إلى إكتشافها أول الأمر في إقليم آشور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ولعل من أشهر النحوت والرسوم التي تمثل مخلوقات (اللاماسو البابلية) الأصل والأقدمعهداً من تماثيل كلخو وكذلك المخلوقات المجنحة المركبة الأخرى ، هو حجر ميشو الشهير-</w:t>
      </w:r>
      <w:r>
        <w:rPr>
          <w:rFonts w:ascii="Times New Roman" w:eastAsia="Times New Roman" w:hAnsi="Times New Roman" w:cs="Times New Roman"/>
          <w:color w:val="181717"/>
          <w:sz w:val="26"/>
        </w:rPr>
        <w:t>Michaux</w:t>
      </w:r>
      <w:r>
        <w:rPr>
          <w:rFonts w:ascii="Times New Roman" w:eastAsia="Times New Roman" w:hAnsi="Times New Roman" w:cs="Times New Roman"/>
          <w:color w:val="181717"/>
          <w:sz w:val="26"/>
          <w:szCs w:val="26"/>
          <w:rtl/>
        </w:rPr>
        <w:t>- الذي أرسله عالم النباتات الفرنسي ميشو إلى المكتبة الوطنية في باريس عام</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Pr>
        <w:t>١٧٨٦</w:t>
      </w:r>
      <w:r>
        <w:rPr>
          <w:rFonts w:ascii="Times New Roman" w:eastAsia="Times New Roman" w:hAnsi="Times New Roman" w:cs="Times New Roman"/>
          <w:color w:val="181717"/>
          <w:sz w:val="26"/>
          <w:szCs w:val="26"/>
          <w:rtl/>
        </w:rPr>
        <w:t xml:space="preserve"> م وكان من </w:t>
      </w:r>
      <w:r>
        <w:rPr>
          <w:rFonts w:ascii="Times New Roman" w:eastAsia="Times New Roman" w:hAnsi="Times New Roman" w:cs="Times New Roman"/>
          <w:color w:val="181717"/>
          <w:sz w:val="26"/>
          <w:szCs w:val="26"/>
          <w:rtl/>
        </w:rPr>
        <w:t xml:space="preserve">بين الأشكال التي ترمز للآلهة رمز الإله أيا (الجدي السمكة) ولكنه صور هنا مجنحاً، ومعروف لدينا بأن من الأعمال المناطة بهذا الإله هو حماية البشر بدليلأسطورة الطوفان البابلية ، ومن تلك الأعمال الشهيرة أيضاً ما أكتشف منها من العهد البابليالقديم في قصر زمري ليم </w:t>
      </w:r>
      <w:r>
        <w:rPr>
          <w:rFonts w:ascii="Times New Roman" w:eastAsia="Times New Roman" w:hAnsi="Times New Roman" w:cs="Times New Roman"/>
          <w:color w:val="181717"/>
          <w:sz w:val="26"/>
          <w:szCs w:val="26"/>
        </w:rPr>
        <w:t>١٧٨٠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١٧٦٠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Zimri-lim</w:t>
      </w:r>
      <w:r>
        <w:rPr>
          <w:rFonts w:ascii="Times New Roman" w:eastAsia="Times New Roman" w:hAnsi="Times New Roman" w:cs="Times New Roman"/>
          <w:color w:val="181717"/>
          <w:sz w:val="26"/>
          <w:szCs w:val="26"/>
          <w:rtl/>
        </w:rPr>
        <w:t>- في ماري الذي أحتوى علىأسود وثيران مجنحة برؤوس بشرية منفذة بالألوان وبأسلوب التصوير الجصي -</w:t>
      </w:r>
      <w:r>
        <w:rPr>
          <w:rFonts w:ascii="Times New Roman" w:eastAsia="Times New Roman" w:hAnsi="Times New Roman" w:cs="Times New Roman"/>
          <w:color w:val="181717"/>
          <w:sz w:val="26"/>
        </w:rPr>
        <w:t>Fresco</w:t>
      </w:r>
      <w:r>
        <w:rPr>
          <w:rFonts w:ascii="Times New Roman" w:eastAsia="Times New Roman" w:hAnsi="Times New Roman" w:cs="Times New Roman"/>
          <w:color w:val="181717"/>
          <w:sz w:val="26"/>
          <w:szCs w:val="26"/>
          <w:rtl/>
        </w:rPr>
        <w:t>-،ومدينة ماري كما يعرف المختصون هيّ عاشر مدينة حاكمة من مدن ما بعد الطوفان فيالإقليم البابلي والتي تأسست قبل بناء كلخو بما يزيد على أل</w:t>
      </w:r>
      <w:r>
        <w:rPr>
          <w:rFonts w:ascii="Times New Roman" w:eastAsia="Times New Roman" w:hAnsi="Times New Roman" w:cs="Times New Roman"/>
          <w:color w:val="181717"/>
          <w:sz w:val="26"/>
          <w:szCs w:val="26"/>
          <w:rtl/>
        </w:rPr>
        <w:t xml:space="preserve">في عام ، كما أن قصر ماري هذاكان قد بني في حدود </w:t>
      </w:r>
      <w:r>
        <w:rPr>
          <w:rFonts w:ascii="Times New Roman" w:eastAsia="Times New Roman" w:hAnsi="Times New Roman" w:cs="Times New Roman"/>
          <w:color w:val="181717"/>
          <w:sz w:val="26"/>
          <w:szCs w:val="26"/>
        </w:rPr>
        <w:t>٢١٠٠</w:t>
      </w:r>
      <w:r>
        <w:rPr>
          <w:rFonts w:ascii="Times New Roman" w:eastAsia="Times New Roman" w:hAnsi="Times New Roman" w:cs="Times New Roman"/>
          <w:color w:val="181717"/>
          <w:sz w:val="26"/>
          <w:szCs w:val="26"/>
          <w:rtl/>
        </w:rPr>
        <w:t xml:space="preserve"> ق.م أي قبل تأسيس الدولة الآشورية ذاتها بما يقرب من ثلاثة قرون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كما وصلتنا من لارسا أختام إسطوانية تحتوي على نقوش لحيوانات ذات رؤوس بشرية ،وكذلك جاءتنا أختام من الفترة الأكدية تحمل ذات الموضوعات ولعل من أ</w:t>
      </w:r>
      <w:r>
        <w:rPr>
          <w:rFonts w:ascii="Times New Roman" w:eastAsia="Times New Roman" w:hAnsi="Times New Roman" w:cs="Times New Roman"/>
          <w:color w:val="181717"/>
          <w:sz w:val="26"/>
          <w:szCs w:val="26"/>
          <w:rtl/>
        </w:rPr>
        <w:t>شهرها تلك الأختامالتي تصور الإله شمش برفقة وزيره ميشارا مع مخلوق برأس بشري يعبران البحر الكونيبواسطة زورق ، ولعل من أشهر تلك الثيران المجنحة القديمة هو الثور السماوي الذي خلقهآنو لعشتار وتمكن جلجامش وأنكيدو من قتله ، ومن الفترة الأكدية أيضاً وصلنا ختم الإل</w:t>
      </w:r>
      <w:r>
        <w:rPr>
          <w:rFonts w:ascii="Times New Roman" w:eastAsia="Times New Roman" w:hAnsi="Times New Roman" w:cs="Times New Roman"/>
          <w:color w:val="181717"/>
          <w:sz w:val="26"/>
          <w:szCs w:val="26"/>
          <w:rtl/>
        </w:rPr>
        <w:t>هأشكور أحد الأشكال القديمة للإله أدد وهو يمتطي عربته السماوية التي يجرها الأسد المجنحوهو المخلوق الشهير اساكو أو كما يسمى أنزو وأساج وأمدوجود الذي أشتهرت نحوته فيالعهد البابلي القديم الذي وصلتنا منه أيضاً مجموعة كبيرة من الأختام الإسطوانية التي تحملتفاصيله</w:t>
      </w:r>
      <w:r>
        <w:rPr>
          <w:rFonts w:ascii="Times New Roman" w:eastAsia="Times New Roman" w:hAnsi="Times New Roman" w:cs="Times New Roman"/>
          <w:color w:val="181717"/>
          <w:sz w:val="26"/>
          <w:szCs w:val="26"/>
          <w:rtl/>
        </w:rPr>
        <w:t>ا ثيران وأسود مجنحة برؤوس بشرية وحيوانية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كما جاءتنا من السلالة البابلية الكشية أختام أحتوت على مشاهد لخيول مجنحة، لكن السببالوحيد لشهرة لاماسو كلخو أي المخلوقات المركبة المجنحة التي يعتقدها العامة خطأ منبنات أفكار سكان إقليم الشمال (آشور)، ومنجزاً </w:t>
      </w:r>
      <w:r>
        <w:rPr>
          <w:rFonts w:ascii="Times New Roman" w:eastAsia="Times New Roman" w:hAnsi="Times New Roman" w:cs="Times New Roman"/>
          <w:color w:val="181717"/>
          <w:sz w:val="26"/>
          <w:szCs w:val="26"/>
          <w:rtl/>
        </w:rPr>
        <w:t>شمالياً محضاً رغم معرفة المختصين بأنهامن إبتكار مدنيات الإقليم البابلي منذ عصر الكلدان الأوائل ، إنما يعود للضخامة الهائلة التيتميزت بها تلك الآثار التي جاءتنا من إقليم آشور ، ولا سيما التماثيل التي جلبت من نمرود /كلخو حيث تأثر ملوك آشور بالحجوم الكبيرة لل</w:t>
      </w:r>
      <w:r>
        <w:rPr>
          <w:rFonts w:ascii="Times New Roman" w:eastAsia="Times New Roman" w:hAnsi="Times New Roman" w:cs="Times New Roman"/>
          <w:color w:val="181717"/>
          <w:sz w:val="26"/>
          <w:szCs w:val="26"/>
          <w:rtl/>
        </w:rPr>
        <w:t>تماثيل المصرية ولاسيما بعد غزوهم لمصرالقديمة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والحق إن كانت النحوت البابلية والسومرية وكذلك الرسوم التي تناولت هذه الموضوعاتمنذ القدم تتصف برقتها ورهافة خطوطها وبراعة نقشها ولاسيما في الأختام الإسطوانيةوبخاصة ما جاءنا من العهد السومري القديم والعهدين الأك</w:t>
      </w:r>
      <w:r>
        <w:rPr>
          <w:rFonts w:ascii="Times New Roman" w:eastAsia="Times New Roman" w:hAnsi="Times New Roman" w:cs="Times New Roman"/>
          <w:color w:val="181717"/>
          <w:sz w:val="26"/>
          <w:szCs w:val="26"/>
          <w:rtl/>
        </w:rPr>
        <w:t>دي والبابلي القديم ، غير أن ماجاءنا منها من إقليم آشور قد أمتاز بتعبيرية عالية وأسلوب زخرفي راق ومعالجة رائعة فيتصوير العضلات لم تتمكن أي مدنية في العصور الماضية من مضاهاته في الروعة والأناقةورهافة الحس الفني، علاوة على أن المنجز الذي جاءنا من آشور يعتبر خ</w:t>
      </w:r>
      <w:r>
        <w:rPr>
          <w:rFonts w:ascii="Times New Roman" w:eastAsia="Times New Roman" w:hAnsi="Times New Roman" w:cs="Times New Roman"/>
          <w:color w:val="181717"/>
          <w:sz w:val="26"/>
          <w:szCs w:val="26"/>
          <w:rtl/>
        </w:rPr>
        <w:t>لاصة للتطوراتالسابقة لتماثيل اللاماسو التي أبتكرت في الإقليم البابلي ، لا سيما وأن القطر العراقي القديمكان يقوم على وحدة ثقافية مصدرها هو الإقليم البابلي .</w:t>
      </w:r>
    </w:p>
    <w:p w:rsidR="00A84D01" w:rsidRDefault="00CD183F">
      <w:pPr>
        <w:spacing w:after="104" w:line="268" w:lineRule="auto"/>
        <w:ind w:left="-6" w:right="-15" w:hanging="8"/>
        <w:jc w:val="both"/>
      </w:pPr>
      <w:r>
        <w:rPr>
          <w:rFonts w:ascii="Times New Roman" w:eastAsia="Times New Roman" w:hAnsi="Times New Roman" w:cs="Times New Roman"/>
          <w:color w:val="181717"/>
          <w:sz w:val="26"/>
          <w:szCs w:val="26"/>
          <w:rtl/>
        </w:rPr>
        <w:t>وهكذا يتبين بأن اللاماسو (كمفردة لغوية وكإبتكار فني) إنساني وجدا من أجل خلق حصاناتمتخيلة لحماية البش</w:t>
      </w:r>
      <w:r>
        <w:rPr>
          <w:rFonts w:ascii="Times New Roman" w:eastAsia="Times New Roman" w:hAnsi="Times New Roman" w:cs="Times New Roman"/>
          <w:color w:val="181717"/>
          <w:sz w:val="26"/>
          <w:szCs w:val="26"/>
          <w:rtl/>
        </w:rPr>
        <w:t>ر من الأرواح الشريرة ومن شرور البيئة وما يحيط بالبشر من أخطارميتافيزيقية ، إنما هو من إبتكار الكلدان الأوائل في أريدو وكيش وغيرها من مدن وسطوجنوب وادي الرافدين وليس إبتكاراً محلياً خاصاً بإقليم آشور .</w:t>
      </w:r>
    </w:p>
    <w:p w:rsidR="00A84D01" w:rsidRDefault="00CD183F">
      <w:pPr>
        <w:bidi w:val="0"/>
        <w:spacing w:after="248"/>
        <w:ind w:left="1119"/>
        <w:jc w:val="left"/>
      </w:pPr>
      <w:r>
        <w:rPr>
          <w:noProof/>
        </w:rPr>
        <mc:AlternateContent>
          <mc:Choice Requires="wpg">
            <w:drawing>
              <wp:inline distT="0" distB="0" distL="0" distR="0">
                <wp:extent cx="3150346" cy="5554436"/>
                <wp:effectExtent l="0" t="0" r="0" b="0"/>
                <wp:docPr id="824358" name="Group 824358"/>
                <wp:cNvGraphicFramePr/>
                <a:graphic xmlns:a="http://schemas.openxmlformats.org/drawingml/2006/main">
                  <a:graphicData uri="http://schemas.microsoft.com/office/word/2010/wordprocessingGroup">
                    <wpg:wgp>
                      <wpg:cNvGrpSpPr/>
                      <wpg:grpSpPr>
                        <a:xfrm>
                          <a:off x="0" y="0"/>
                          <a:ext cx="3150346" cy="5554436"/>
                          <a:chOff x="0" y="0"/>
                          <a:chExt cx="3150346" cy="5554436"/>
                        </a:xfrm>
                      </wpg:grpSpPr>
                      <pic:pic xmlns:pic="http://schemas.openxmlformats.org/drawingml/2006/picture">
                        <pic:nvPicPr>
                          <pic:cNvPr id="60038" name="Picture 60038"/>
                          <pic:cNvPicPr/>
                        </pic:nvPicPr>
                        <pic:blipFill>
                          <a:blip r:embed="rId96"/>
                          <a:stretch>
                            <a:fillRect/>
                          </a:stretch>
                        </pic:blipFill>
                        <pic:spPr>
                          <a:xfrm>
                            <a:off x="0" y="0"/>
                            <a:ext cx="3150346" cy="5554427"/>
                          </a:xfrm>
                          <a:prstGeom prst="rect">
                            <a:avLst/>
                          </a:prstGeom>
                        </pic:spPr>
                      </pic:pic>
                      <wps:wsp>
                        <wps:cNvPr id="60039" name="Shape 60039"/>
                        <wps:cNvSpPr/>
                        <wps:spPr>
                          <a:xfrm>
                            <a:off x="0" y="0"/>
                            <a:ext cx="3150338" cy="5554436"/>
                          </a:xfrm>
                          <a:custGeom>
                            <a:avLst/>
                            <a:gdLst/>
                            <a:ahLst/>
                            <a:cxnLst/>
                            <a:rect l="0" t="0" r="0" b="0"/>
                            <a:pathLst>
                              <a:path w="3150338" h="5554436">
                                <a:moveTo>
                                  <a:pt x="0" y="0"/>
                                </a:moveTo>
                                <a:lnTo>
                                  <a:pt x="0" y="5554436"/>
                                </a:lnTo>
                                <a:lnTo>
                                  <a:pt x="3150338" y="5554436"/>
                                </a:lnTo>
                                <a:lnTo>
                                  <a:pt x="3150338"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1DCF6D5" id="Group 824358" o:spid="_x0000_s1026" style="width:248.05pt;height:437.35pt;mso-position-horizontal-relative:char;mso-position-vertical-relative:line" coordsize="31503,555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">
                <v:shape id="Picture 60038" o:spid="_x0000_s1027" type="#_x0000_t75" style="position:absolute;width:31503;height:5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LAg/DAAAA3gAAAA8AAABkcnMvZG93bnJldi54bWxET8tqAjEU3Qv9h3AL3WlSBZHRjJRCtYVu&#10;qoK4u0zuPDS5GSfRmf59syi4PJz3aj04K+7UhcazhteJAkFceNNwpeGw/xgvQISIbNB6Jg2/FGCd&#10;P41WmBnf8w/dd7ESKYRDhhrqGNtMylDU5DBMfEucuNJ3DmOCXSVNh30Kd1ZOlZpLhw2nhhpbeq+p&#10;uOxuTsNxO4vuW9p+U25tc5oecPN1vmr98jy8LUFEGuJD/O/+NBrmSs3S3nQnXQGZ/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MsCD8MAAADeAAAADwAAAAAAAAAAAAAAAACf&#10;AgAAZHJzL2Rvd25yZXYueG1sUEsFBgAAAAAEAAQA9wAAAI8DAAAAAA==&#10;">
                  <v:imagedata r:id="rId97" o:title=""/>
                </v:shape>
                <v:shape id="Shape 60039" o:spid="_x0000_s1028" style="position:absolute;width:31503;height:55544;visibility:visible;mso-wrap-style:square;v-text-anchor:top" coordsize="3150338,555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VGhcMA&#10;AADeAAAADwAAAGRycy9kb3ducmV2LnhtbESPQWvCQBSE70L/w/IK3nQ3LUSbukopCL0aFa+P7Gs2&#10;NPs2ZDcm/feuIHgcZuYbZrObXCuu1IfGs4ZsqUAQV940XGs4HfeLNYgQkQ22nknDPwXYbV9mGyyM&#10;H/lA1zLWIkE4FKjBxtgVUobKksOw9B1x8n597zAm2dfS9DgmuGvlm1K5dNhwWrDY0bel6q8cnIZ9&#10;No62XJkhV9nkBzOcL/KQaT1/nb4+QUSa4jP8aP8YDblS7x9wv5Ou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VGhcMAAADeAAAADwAAAAAAAAAAAAAAAACYAgAAZHJzL2Rv&#10;d25yZXYueG1sUEsFBgAAAAAEAAQA9QAAAIgDAAAAAA==&#10;" path="m,l,5554436r3150338,l3150338,,,xe" filled="f" strokecolor="#181717" strokeweight="1.3pt">
                  <v:stroke miterlimit="1" joinstyle="miter"/>
                  <v:path arrowok="t" textboxrect="0,0,3150338,5554436"/>
                </v:shape>
                <w10:anchorlock/>
              </v:group>
            </w:pict>
          </mc:Fallback>
        </mc:AlternateContent>
      </w:r>
    </w:p>
    <w:p w:rsidR="00A84D01" w:rsidRDefault="00CD183F">
      <w:pPr>
        <w:spacing w:after="12" w:line="265" w:lineRule="auto"/>
        <w:ind w:left="11" w:hanging="10"/>
        <w:jc w:val="center"/>
      </w:pPr>
      <w:r>
        <w:rPr>
          <w:rFonts w:ascii="Times New Roman" w:eastAsia="Times New Roman" w:hAnsi="Times New Roman" w:cs="Times New Roman"/>
          <w:color w:val="181717"/>
          <w:sz w:val="26"/>
          <w:szCs w:val="26"/>
          <w:rtl/>
        </w:rPr>
        <w:t xml:space="preserve">جدارية ملونة من العصر البابلي القديم تحتوي على ثيران </w:t>
      </w:r>
      <w:r>
        <w:rPr>
          <w:rFonts w:ascii="Times New Roman" w:eastAsia="Times New Roman" w:hAnsi="Times New Roman" w:cs="Times New Roman"/>
          <w:color w:val="181717"/>
          <w:sz w:val="26"/>
          <w:szCs w:val="26"/>
          <w:rtl/>
        </w:rPr>
        <w:t>وأسود مجنحة من قصر</w:t>
      </w:r>
    </w:p>
    <w:p w:rsidR="00A84D01" w:rsidRDefault="00CD183F">
      <w:pPr>
        <w:spacing w:after="12" w:line="265" w:lineRule="auto"/>
        <w:ind w:left="11" w:right="1" w:hanging="10"/>
        <w:jc w:val="center"/>
      </w:pPr>
      <w:r>
        <w:rPr>
          <w:rFonts w:ascii="Times New Roman" w:eastAsia="Times New Roman" w:hAnsi="Times New Roman" w:cs="Times New Roman"/>
          <w:color w:val="181717"/>
          <w:sz w:val="26"/>
          <w:szCs w:val="26"/>
          <w:rtl/>
        </w:rPr>
        <w:t>(زمري لم) الذي بني قبل تأسيس الدولة الآشورية بثلاثة قرون</w:t>
      </w:r>
    </w:p>
    <w:p w:rsidR="00A84D01" w:rsidRDefault="00CD183F">
      <w:pPr>
        <w:pStyle w:val="Heading2"/>
        <w:spacing w:after="264" w:line="259" w:lineRule="auto"/>
        <w:ind w:left="91"/>
      </w:pPr>
      <w:r>
        <w:rPr>
          <w:bCs/>
          <w:szCs w:val="32"/>
          <w:rtl/>
        </w:rPr>
        <w:t>سنة آشورية .. أم سنة كلدانية بابلية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مع أن كلدان مدينة ديترويت كانوا منذ عام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 وبإقتراح من مدير المركز الثقافيالكلداني الأمريكي في ديترويت عامر فتوحي (مؤلف الكتاب) قد طرحوا فك</w:t>
      </w:r>
      <w:r>
        <w:rPr>
          <w:rFonts w:ascii="Times New Roman" w:eastAsia="Times New Roman" w:hAnsi="Times New Roman" w:cs="Times New Roman"/>
          <w:color w:val="181717"/>
          <w:sz w:val="26"/>
          <w:szCs w:val="26"/>
          <w:rtl/>
        </w:rPr>
        <w:t xml:space="preserve">رة كتابة التاريخالقومي الكلداني مع التاريخ الميلادي في المراسلات الرسمية للمركز إلا أن ذلك لم يتم العملبه إلا عندما ترسخ إستخدامه بعد عام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م ، وبخاصة بعدما بدأ بعض الشباب الناشطينمن الكلدان في أستراليا بطرح ذات الموضوع ، حيث وصلني شخصياً </w:t>
      </w:r>
      <w:r>
        <w:rPr>
          <w:rFonts w:ascii="Times New Roman" w:eastAsia="Times New Roman" w:hAnsi="Times New Roman" w:cs="Times New Roman"/>
          <w:color w:val="181717"/>
          <w:sz w:val="26"/>
          <w:szCs w:val="26"/>
          <w:rtl/>
        </w:rPr>
        <w:t>ما يؤكد هذا بواسطةالمهندس (بسام فريتي) الذي طرح بدوره مجموعة من الإستفسارات والأفكار التي أتسمتبالإيجابية ، ونتيجة لتزايد طروحات الكلدان في بلدان المهجر ولاسيما من قبل جمعية الثقافةالألمانية العراقية /مجموعة المهندس عماد حنا والمجموعة الكلدانية في فرنسا /م</w:t>
      </w:r>
      <w:r>
        <w:rPr>
          <w:rFonts w:ascii="Times New Roman" w:eastAsia="Times New Roman" w:hAnsi="Times New Roman" w:cs="Times New Roman"/>
          <w:color w:val="181717"/>
          <w:sz w:val="26"/>
          <w:szCs w:val="26"/>
          <w:rtl/>
        </w:rPr>
        <w:t xml:space="preserve">جموعةالمهندس ليث دانيال ، ولأهمية الإتفاق على تاريخ علمي موحد ومدعم بالدليل العلمي فقدطرح الموضوع لدراسة موسعة وبعد عدد من الجلسات بين مندوبين من منظمة المركزالثقافي الكلداني في ديترويت وهي أقدم منظمة ثقافية قومية مسجلة في الولايات المتحدة منذعام </w:t>
      </w:r>
      <w:r>
        <w:rPr>
          <w:rFonts w:ascii="Times New Roman" w:eastAsia="Times New Roman" w:hAnsi="Times New Roman" w:cs="Times New Roman"/>
          <w:color w:val="181717"/>
          <w:sz w:val="26"/>
          <w:szCs w:val="26"/>
        </w:rPr>
        <w:t>١٩٧٤</w:t>
      </w:r>
      <w:r>
        <w:rPr>
          <w:rFonts w:ascii="Times New Roman" w:eastAsia="Times New Roman" w:hAnsi="Times New Roman" w:cs="Times New Roman"/>
          <w:color w:val="181717"/>
          <w:sz w:val="26"/>
          <w:szCs w:val="26"/>
          <w:rtl/>
        </w:rPr>
        <w:t>م وبي</w:t>
      </w:r>
      <w:r>
        <w:rPr>
          <w:rFonts w:ascii="Times New Roman" w:eastAsia="Times New Roman" w:hAnsi="Times New Roman" w:cs="Times New Roman"/>
          <w:color w:val="181717"/>
          <w:sz w:val="26"/>
          <w:szCs w:val="26"/>
          <w:rtl/>
        </w:rPr>
        <w:t xml:space="preserve">ن ممثلين من الرابطة العالمية للفنانين المحترفين الكلدان التي تضم أرفعالدرجات العلمية في مجالات الفنون التشكيلية والتاريخ والعمارة فقد تم الموافقة على دراسةالباحث عامر فتوحي المعنونة (التاريخ الكرونولوجي للأمة الكلدانية) التي كانت قد قدمتعام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 للجنة الت</w:t>
      </w:r>
      <w:r>
        <w:rPr>
          <w:rFonts w:ascii="Times New Roman" w:eastAsia="Times New Roman" w:hAnsi="Times New Roman" w:cs="Times New Roman"/>
          <w:color w:val="181717"/>
          <w:sz w:val="26"/>
          <w:szCs w:val="26"/>
          <w:rtl/>
        </w:rPr>
        <w:t xml:space="preserve">راثية التابعة للمركز الثقافي الكلداني الأمريكي في مدينة ديترويت(المدينة الكلدانية) كما أدرجت بشكل مختصر منذ عام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م في الصفحة الرابعة لموقعالأنترنيت لعلم الكلدان القومي (</w:t>
      </w:r>
      <w:r>
        <w:rPr>
          <w:rFonts w:ascii="Times New Roman" w:eastAsia="Times New Roman" w:hAnsi="Times New Roman" w:cs="Times New Roman"/>
          <w:color w:val="181717"/>
          <w:sz w:val="26"/>
        </w:rPr>
        <w:t xml:space="preserve">www.chaldeanflag.com </w:t>
      </w:r>
      <w:r>
        <w:rPr>
          <w:rFonts w:ascii="Times New Roman" w:eastAsia="Times New Roman" w:hAnsi="Times New Roman" w:cs="Times New Roman"/>
          <w:color w:val="181717"/>
          <w:sz w:val="26"/>
          <w:szCs w:val="26"/>
          <w:rtl/>
        </w:rPr>
        <w:t xml:space="preserve"> )، وهكذا بدأت المراسلات الخاصة بهاتين المنظمتين بإستخدام التار</w:t>
      </w:r>
      <w:r>
        <w:rPr>
          <w:rFonts w:ascii="Times New Roman" w:eastAsia="Times New Roman" w:hAnsi="Times New Roman" w:cs="Times New Roman"/>
          <w:color w:val="181717"/>
          <w:sz w:val="26"/>
          <w:szCs w:val="26"/>
          <w:rtl/>
        </w:rPr>
        <w:t xml:space="preserve">يخ القومي الكلداني الذي يبدأ بعام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الخاص بتأسيس أريدو عاصمة الكلدان الأوائل إلى جانب التاريخ الميلادي ، كما صارتالمراسلات الشخصية تستخدم هذا التاريخ بعد أن نشر المركز الثقافي الكلداني أول تقويمقومي كلداني عام </w:t>
      </w:r>
      <w:r>
        <w:rPr>
          <w:rFonts w:ascii="Times New Roman" w:eastAsia="Times New Roman" w:hAnsi="Times New Roman" w:cs="Times New Roman"/>
          <w:color w:val="181717"/>
          <w:sz w:val="26"/>
          <w:szCs w:val="26"/>
        </w:rPr>
        <w:t>٢٠٠٢</w:t>
      </w:r>
      <w:r>
        <w:rPr>
          <w:rFonts w:ascii="Times New Roman" w:eastAsia="Times New Roman" w:hAnsi="Times New Roman" w:cs="Times New Roman"/>
          <w:color w:val="181717"/>
          <w:sz w:val="26"/>
          <w:szCs w:val="26"/>
          <w:rtl/>
        </w:rPr>
        <w:t xml:space="preserve"> ميلادية حمل التاريخ القومي الكلدان</w:t>
      </w:r>
      <w:r>
        <w:rPr>
          <w:rFonts w:ascii="Times New Roman" w:eastAsia="Times New Roman" w:hAnsi="Times New Roman" w:cs="Times New Roman"/>
          <w:color w:val="181717"/>
          <w:sz w:val="26"/>
          <w:szCs w:val="26"/>
          <w:rtl/>
        </w:rPr>
        <w:t xml:space="preserve">ي </w:t>
      </w:r>
      <w:r>
        <w:rPr>
          <w:rFonts w:ascii="Times New Roman" w:eastAsia="Times New Roman" w:hAnsi="Times New Roman" w:cs="Times New Roman"/>
          <w:color w:val="181717"/>
          <w:sz w:val="26"/>
          <w:szCs w:val="26"/>
        </w:rPr>
        <w:t>٧٣٠١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٧٣٠٢</w:t>
      </w:r>
      <w:r>
        <w:rPr>
          <w:rFonts w:ascii="Times New Roman" w:eastAsia="Times New Roman" w:hAnsi="Times New Roman" w:cs="Times New Roman"/>
          <w:color w:val="181717"/>
          <w:sz w:val="26"/>
          <w:szCs w:val="26"/>
          <w:rtl/>
        </w:rPr>
        <w:t xml:space="preserve"> كلدانية ، ذلك أن السنة الكلدانية تبدأ في الفاتح من نيسان من كل عام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ومن الجدير بالذكر أن الأحزاب السياسية الآشورية (مصطلح سياسي) قد دأبت على إستخدامتاريخ </w:t>
      </w:r>
      <w:r>
        <w:rPr>
          <w:rFonts w:ascii="Times New Roman" w:eastAsia="Times New Roman" w:hAnsi="Times New Roman" w:cs="Times New Roman"/>
          <w:color w:val="181717"/>
          <w:sz w:val="26"/>
          <w:szCs w:val="26"/>
        </w:rPr>
        <w:t>٤٧٥٠</w:t>
      </w:r>
      <w:r>
        <w:rPr>
          <w:rFonts w:ascii="Times New Roman" w:eastAsia="Times New Roman" w:hAnsi="Times New Roman" w:cs="Times New Roman"/>
          <w:color w:val="181717"/>
          <w:sz w:val="26"/>
          <w:szCs w:val="26"/>
          <w:rtl/>
        </w:rPr>
        <w:t xml:space="preserve"> ق.م كبداية للتاريخ القومي الآشوري ، ولأن الحكمة تقول : (الشك أساس اليقين)، فأنني سأس</w:t>
      </w:r>
      <w:r>
        <w:rPr>
          <w:rFonts w:ascii="Times New Roman" w:eastAsia="Times New Roman" w:hAnsi="Times New Roman" w:cs="Times New Roman"/>
          <w:color w:val="181717"/>
          <w:sz w:val="26"/>
          <w:szCs w:val="26"/>
          <w:rtl/>
        </w:rPr>
        <w:t>عى هنا لإثبات بعض الحقائق العلمية المادية التي تدحض هذا التصورالخاطيء ،بخاصة بعد أن أوضحت كيفية أعتماد الكلدان لتاريخهم القومي الذي أدرجتهمختصراً في فصل (التاريخ الكرونولوجي للأمة الكلدانية.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في المقابل صار البعض من الناطقين بالسورث يبتكر بدوافع سياسية مص</w:t>
      </w:r>
      <w:r>
        <w:rPr>
          <w:rFonts w:ascii="Times New Roman" w:eastAsia="Times New Roman" w:hAnsi="Times New Roman" w:cs="Times New Roman"/>
          <w:color w:val="181717"/>
          <w:sz w:val="26"/>
          <w:szCs w:val="26"/>
          <w:rtl/>
        </w:rPr>
        <w:t>طلحات لا تخضعلمنطق التاريخ متناسين أن حقائق التاريخ المادية قد أثبتت وبشكل لا يقبل الجدال ، بأنحسابات البيادر المتخيلة لأمثال هؤلاء المتحمسين هي غير حسابات الحقل تماماً ،ومنتلك التسميات المطروحة مؤخراً تسمية السنة (الكلدوآشورية) والسنة (البابلية الآشورية)و</w:t>
      </w:r>
      <w:r>
        <w:rPr>
          <w:rFonts w:ascii="Times New Roman" w:eastAsia="Times New Roman" w:hAnsi="Times New Roman" w:cs="Times New Roman"/>
          <w:color w:val="181717"/>
          <w:sz w:val="26"/>
          <w:szCs w:val="26"/>
          <w:rtl/>
        </w:rPr>
        <w:t>لأننا أثبتنا بالحجة العلمية خطل التسمية كلدوآشور فإننا لن نناقش مصداقية هذه التسمية لأنالمقدمات الخاطئة لا يمكن أن تؤدي إلا إلى نتائج خاطئة بالضرورة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بالنسبة لتسمية السنة البابلية الآشورية فإننا كنا سنخوض فيها لو كان ينطبق عليها الفهمالقومي الذي يحتمي</w:t>
      </w:r>
      <w:r>
        <w:rPr>
          <w:rFonts w:ascii="Times New Roman" w:eastAsia="Times New Roman" w:hAnsi="Times New Roman" w:cs="Times New Roman"/>
          <w:color w:val="181717"/>
          <w:sz w:val="26"/>
          <w:szCs w:val="26"/>
          <w:rtl/>
        </w:rPr>
        <w:t xml:space="preserve"> به هؤلاء المنظرون ، لا سيما وأن هاتين التسميتين تعودان لدولتينسادتا ثم بادتا ، ولأنهما كذلك ولأن التاريخ الذي يعتمده البعض لا يعتمد على أسس قوميةفإن إضفاء أبعاد قومية على هذا المصطلح (بابلي آشوري) هو مجانبة للصواب وللواقعالتاريخي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ولكن ماذا بخصوص ما يروج</w:t>
      </w:r>
      <w:r>
        <w:rPr>
          <w:rFonts w:ascii="Times New Roman" w:eastAsia="Times New Roman" w:hAnsi="Times New Roman" w:cs="Times New Roman"/>
          <w:color w:val="181717"/>
          <w:sz w:val="26"/>
          <w:szCs w:val="26"/>
          <w:rtl/>
        </w:rPr>
        <w:t xml:space="preserve"> له البعض بصفة (سنة قومية آشورية) ؟ وبالتالي ما هيّ حقيقةالتاريخ المعتمد لمثل هذه السنة لو كانت هنالك مثل هذه السنة القومية فعلاً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أن ما يدعوني لتوضيح ذلك هو ترديد العامة لفكرة خاطئة هيّ آشورية أصل عيد الأكيتو(العيد البابلي الكلداني) وأيضاً الإعتقاد غير ا</w:t>
      </w:r>
      <w:r>
        <w:rPr>
          <w:rFonts w:ascii="Times New Roman" w:eastAsia="Times New Roman" w:hAnsi="Times New Roman" w:cs="Times New Roman"/>
          <w:color w:val="181717"/>
          <w:sz w:val="26"/>
          <w:szCs w:val="26"/>
          <w:rtl/>
        </w:rPr>
        <w:t xml:space="preserve">لواقعي بقدسية الرقم الخيالي </w:t>
      </w:r>
      <w:r>
        <w:rPr>
          <w:rFonts w:ascii="Times New Roman" w:eastAsia="Times New Roman" w:hAnsi="Times New Roman" w:cs="Times New Roman"/>
          <w:color w:val="181717"/>
          <w:sz w:val="26"/>
          <w:szCs w:val="26"/>
        </w:rPr>
        <w:t>٤٧٥٠</w:t>
      </w:r>
      <w:r>
        <w:rPr>
          <w:rFonts w:ascii="Times New Roman" w:eastAsia="Times New Roman" w:hAnsi="Times New Roman" w:cs="Times New Roman"/>
          <w:color w:val="181717"/>
          <w:sz w:val="26"/>
          <w:szCs w:val="26"/>
          <w:rtl/>
        </w:rPr>
        <w:t xml:space="preserve"> ق.م كبداية لتاريخ (تقويم) دولة آشور الذي يردده كلدان الجبال (الآثوريون) بعفوية أو بقصدية تدعوللإبتسام ،الأنكى أنه صار يستخدم بسبب من تكراره المبرمج حتى في كتابات المثقفينوالسياسيين الكلدان دون الرجوع للمختصين ودونما تفكير أ</w:t>
      </w:r>
      <w:r>
        <w:rPr>
          <w:rFonts w:ascii="Times New Roman" w:eastAsia="Times New Roman" w:hAnsi="Times New Roman" w:cs="Times New Roman"/>
          <w:color w:val="181717"/>
          <w:sz w:val="26"/>
          <w:szCs w:val="26"/>
          <w:rtl/>
        </w:rPr>
        <w:t>و تمحيص في جلية الأمر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بالنسبة لي كمختص لا يمكنني أن أقبل التاريخ البدئي للسنة (الآشورية) الخيالي </w:t>
      </w:r>
      <w:r>
        <w:rPr>
          <w:rFonts w:ascii="Times New Roman" w:eastAsia="Times New Roman" w:hAnsi="Times New Roman" w:cs="Times New Roman"/>
          <w:color w:val="181717"/>
          <w:sz w:val="26"/>
          <w:szCs w:val="26"/>
        </w:rPr>
        <w:t>٤٧٥٠</w:t>
      </w:r>
      <w:r>
        <w:rPr>
          <w:rFonts w:ascii="Times New Roman" w:eastAsia="Times New Roman" w:hAnsi="Times New Roman" w:cs="Times New Roman"/>
          <w:color w:val="181717"/>
          <w:sz w:val="26"/>
          <w:szCs w:val="26"/>
          <w:rtl/>
        </w:rPr>
        <w:t xml:space="preserve"> ق.م ، لأن تاريخ الدولة الآشورية وهي هنا ليست الأمة الآشورية (المتخيلة الذي أثبتنا عدموجودها الواقعي) لا يتعدى </w:t>
      </w:r>
      <w:r>
        <w:rPr>
          <w:rFonts w:ascii="Times New Roman" w:eastAsia="Times New Roman" w:hAnsi="Times New Roman" w:cs="Times New Roman"/>
          <w:color w:val="181717"/>
          <w:sz w:val="26"/>
          <w:szCs w:val="26"/>
        </w:rPr>
        <w:t>٧٥١</w:t>
      </w:r>
      <w:r>
        <w:rPr>
          <w:rFonts w:ascii="Times New Roman" w:eastAsia="Times New Roman" w:hAnsi="Times New Roman" w:cs="Times New Roman"/>
          <w:color w:val="181717"/>
          <w:sz w:val="26"/>
          <w:szCs w:val="26"/>
          <w:rtl/>
        </w:rPr>
        <w:t xml:space="preserve"> عام بحسب مؤسس الدولة الفعلي آشور أوبا</w:t>
      </w:r>
      <w:r>
        <w:rPr>
          <w:rFonts w:ascii="Times New Roman" w:eastAsia="Times New Roman" w:hAnsi="Times New Roman" w:cs="Times New Roman"/>
          <w:color w:val="181717"/>
          <w:sz w:val="26"/>
          <w:szCs w:val="26"/>
          <w:rtl/>
        </w:rPr>
        <w:t xml:space="preserve">لط الأول </w:t>
      </w:r>
      <w:r>
        <w:rPr>
          <w:rFonts w:ascii="Times New Roman" w:eastAsia="Times New Roman" w:hAnsi="Times New Roman" w:cs="Times New Roman"/>
          <w:color w:val="181717"/>
          <w:sz w:val="26"/>
          <w:szCs w:val="26"/>
        </w:rPr>
        <w:t>١٣٦٣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١٣٢٨</w:t>
      </w:r>
      <w:r>
        <w:rPr>
          <w:rFonts w:ascii="Times New Roman" w:eastAsia="Times New Roman" w:hAnsi="Times New Roman" w:cs="Times New Roman"/>
          <w:color w:val="181717"/>
          <w:sz w:val="26"/>
          <w:szCs w:val="26"/>
          <w:rtl/>
        </w:rPr>
        <w:t xml:space="preserve"> ق.م ، بل أنه لا يتعدى </w:t>
      </w:r>
      <w:r>
        <w:rPr>
          <w:rFonts w:ascii="Times New Roman" w:eastAsia="Times New Roman" w:hAnsi="Times New Roman" w:cs="Times New Roman"/>
          <w:color w:val="181717"/>
          <w:sz w:val="26"/>
          <w:szCs w:val="26"/>
        </w:rPr>
        <w:t>١٢٠١</w:t>
      </w:r>
      <w:r>
        <w:rPr>
          <w:rFonts w:ascii="Times New Roman" w:eastAsia="Times New Roman" w:hAnsi="Times New Roman" w:cs="Times New Roman"/>
          <w:color w:val="181717"/>
          <w:sz w:val="26"/>
          <w:szCs w:val="26"/>
          <w:rtl/>
        </w:rPr>
        <w:t xml:space="preserve"> عام بحسب شمشي أدد الأول العموري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 xml:space="preserve"> ق.م مؤسس دولة الإقليم ، لذلك فإن مثل هذا الرقم الخيالي المستخدم اليوم </w:t>
      </w:r>
    </w:p>
    <w:p w:rsidR="00A84D01" w:rsidRDefault="00CD183F">
      <w:pPr>
        <w:spacing w:after="16" w:line="265" w:lineRule="auto"/>
        <w:ind w:left="-4" w:hanging="10"/>
        <w:jc w:val="left"/>
      </w:pPr>
      <w:r>
        <w:rPr>
          <w:rFonts w:ascii="Times New Roman" w:eastAsia="Times New Roman" w:hAnsi="Times New Roman" w:cs="Times New Roman"/>
          <w:color w:val="181717"/>
          <w:sz w:val="26"/>
          <w:szCs w:val="26"/>
        </w:rPr>
        <w:t>٦٧٥٤</w:t>
      </w:r>
      <w:r>
        <w:rPr>
          <w:rFonts w:ascii="Times New Roman" w:eastAsia="Times New Roman" w:hAnsi="Times New Roman" w:cs="Times New Roman"/>
          <w:color w:val="181717"/>
          <w:sz w:val="26"/>
          <w:szCs w:val="26"/>
          <w:rtl/>
        </w:rPr>
        <w:t xml:space="preserve"> ق.م إنما يتجاوز على الواقع التاريخي من ناحيتين وهما :</w:t>
      </w:r>
    </w:p>
    <w:p w:rsidR="00A84D01" w:rsidRDefault="00CD183F">
      <w:pPr>
        <w:numPr>
          <w:ilvl w:val="0"/>
          <w:numId w:val="35"/>
        </w:numPr>
        <w:spacing w:after="12" w:line="268" w:lineRule="auto"/>
        <w:ind w:right="-15" w:hanging="8"/>
        <w:jc w:val="both"/>
      </w:pPr>
      <w:r>
        <w:rPr>
          <w:rFonts w:ascii="Times New Roman" w:eastAsia="Times New Roman" w:hAnsi="Times New Roman" w:cs="Times New Roman"/>
          <w:color w:val="181717"/>
          <w:sz w:val="26"/>
          <w:szCs w:val="26"/>
          <w:rtl/>
        </w:rPr>
        <w:t xml:space="preserve">أن التاريخ الفعلي للدولة الآشورية المنقرضة لا يتجاوز في أقصى حدوده </w:t>
      </w:r>
      <w:r>
        <w:rPr>
          <w:rFonts w:ascii="Times New Roman" w:eastAsia="Times New Roman" w:hAnsi="Times New Roman" w:cs="Times New Roman"/>
          <w:color w:val="181717"/>
          <w:sz w:val="26"/>
          <w:szCs w:val="26"/>
        </w:rPr>
        <w:t>١٢٠١</w:t>
      </w:r>
      <w:r>
        <w:rPr>
          <w:rFonts w:ascii="Times New Roman" w:eastAsia="Times New Roman" w:hAnsi="Times New Roman" w:cs="Times New Roman"/>
          <w:color w:val="181717"/>
          <w:sz w:val="26"/>
          <w:szCs w:val="26"/>
          <w:rtl/>
        </w:rPr>
        <w:t xml:space="preserve"> سنة أي منذ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 xml:space="preserve"> ق.م ولغاية </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 xml:space="preserve"> ق.م وهو التاريخ الفعلي للدولة الآشورية وهو بالضرورة ليس التاريخ الخاص بالآشوريين الأوائل لأن الآشوريين الأوائل كما بينا هم (الشوباريون)بناة مدينة آشور بح</w:t>
      </w:r>
      <w:r>
        <w:rPr>
          <w:rFonts w:ascii="Times New Roman" w:eastAsia="Times New Roman" w:hAnsi="Times New Roman" w:cs="Times New Roman"/>
          <w:color w:val="181717"/>
          <w:sz w:val="26"/>
          <w:szCs w:val="26"/>
          <w:rtl/>
        </w:rPr>
        <w:t xml:space="preserve">دود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وعلى إفتراض أن تلك الدولة البائدة (آشور) ما تزال مستمرة حتى يومنا هذا (بحسبإدعاءات هؤلاء الموهمين)، فإن تاريخها السياسي ما كان ليتعدى </w:t>
      </w:r>
      <w:r>
        <w:rPr>
          <w:rFonts w:ascii="Times New Roman" w:eastAsia="Times New Roman" w:hAnsi="Times New Roman" w:cs="Times New Roman"/>
          <w:color w:val="181717"/>
          <w:sz w:val="26"/>
          <w:szCs w:val="26"/>
        </w:rPr>
        <w:t>٣٣٦٧</w:t>
      </w:r>
      <w:r>
        <w:rPr>
          <w:rFonts w:ascii="Times New Roman" w:eastAsia="Times New Roman" w:hAnsi="Times New Roman" w:cs="Times New Roman"/>
          <w:color w:val="181717"/>
          <w:sz w:val="26"/>
          <w:szCs w:val="26"/>
          <w:rtl/>
        </w:rPr>
        <w:t xml:space="preserve"> عام بحسب تاريخ آشور أوبالط الأول ، أو </w:t>
      </w:r>
      <w:r>
        <w:rPr>
          <w:rFonts w:ascii="Times New Roman" w:eastAsia="Times New Roman" w:hAnsi="Times New Roman" w:cs="Times New Roman"/>
          <w:color w:val="181717"/>
          <w:sz w:val="26"/>
          <w:szCs w:val="26"/>
        </w:rPr>
        <w:t>٣٨١٧</w:t>
      </w:r>
      <w:r>
        <w:rPr>
          <w:rFonts w:ascii="Times New Roman" w:eastAsia="Times New Roman" w:hAnsi="Times New Roman" w:cs="Times New Roman"/>
          <w:color w:val="181717"/>
          <w:sz w:val="26"/>
          <w:szCs w:val="26"/>
          <w:rtl/>
        </w:rPr>
        <w:t xml:space="preserve"> عام بحسب تاريخ شمشي أدد الأول ،ومع ذلك فإن هنالك فارق زمني </w:t>
      </w:r>
      <w:r>
        <w:rPr>
          <w:rFonts w:ascii="Times New Roman" w:eastAsia="Times New Roman" w:hAnsi="Times New Roman" w:cs="Times New Roman"/>
          <w:color w:val="181717"/>
          <w:sz w:val="26"/>
          <w:szCs w:val="26"/>
          <w:rtl/>
        </w:rPr>
        <w:t xml:space="preserve">هائل بين التقويم الفنتازي الذي تعتمده الأحزاب الآشورية وبين التواريخ الفعليةأو تلك المقترحة التي أفترضناها لغرض زيادة عدد السنوات الفعلية التي عاشتها تلك الدولةالمنقرضة ، وهذا الفارق الزمني الهائل لايقاس بعشرات أو مئات السنين وإنما يتراوح عملياًبين </w:t>
      </w:r>
      <w:r>
        <w:rPr>
          <w:rFonts w:ascii="Times New Roman" w:eastAsia="Times New Roman" w:hAnsi="Times New Roman" w:cs="Times New Roman"/>
          <w:color w:val="181717"/>
          <w:sz w:val="26"/>
          <w:szCs w:val="26"/>
        </w:rPr>
        <w:t>٥٥٥٣</w:t>
      </w:r>
      <w:r>
        <w:rPr>
          <w:rFonts w:ascii="Times New Roman" w:eastAsia="Times New Roman" w:hAnsi="Times New Roman" w:cs="Times New Roman"/>
          <w:color w:val="181717"/>
          <w:sz w:val="26"/>
          <w:szCs w:val="26"/>
          <w:rtl/>
        </w:rPr>
        <w:t xml:space="preserve"> عا</w:t>
      </w:r>
      <w:r>
        <w:rPr>
          <w:rFonts w:ascii="Times New Roman" w:eastAsia="Times New Roman" w:hAnsi="Times New Roman" w:cs="Times New Roman"/>
          <w:color w:val="181717"/>
          <w:sz w:val="26"/>
          <w:szCs w:val="26"/>
          <w:rtl/>
        </w:rPr>
        <w:t xml:space="preserve">م وبين </w:t>
      </w:r>
      <w:r>
        <w:rPr>
          <w:rFonts w:ascii="Times New Roman" w:eastAsia="Times New Roman" w:hAnsi="Times New Roman" w:cs="Times New Roman"/>
          <w:color w:val="181717"/>
          <w:sz w:val="26"/>
          <w:szCs w:val="26"/>
        </w:rPr>
        <w:t>٢٩٣٧</w:t>
      </w:r>
      <w:r>
        <w:rPr>
          <w:rFonts w:ascii="Times New Roman" w:eastAsia="Times New Roman" w:hAnsi="Times New Roman" w:cs="Times New Roman"/>
          <w:color w:val="181717"/>
          <w:sz w:val="26"/>
          <w:szCs w:val="26"/>
          <w:rtl/>
        </w:rPr>
        <w:t xml:space="preserve"> عام ؟!! </w:t>
      </w:r>
    </w:p>
    <w:p w:rsidR="00A84D01" w:rsidRDefault="00CD183F">
      <w:pPr>
        <w:numPr>
          <w:ilvl w:val="0"/>
          <w:numId w:val="35"/>
        </w:numPr>
        <w:spacing w:after="12" w:line="268" w:lineRule="auto"/>
        <w:ind w:right="-15" w:hanging="8"/>
        <w:jc w:val="both"/>
      </w:pPr>
      <w:r>
        <w:rPr>
          <w:rFonts w:ascii="Times New Roman" w:eastAsia="Times New Roman" w:hAnsi="Times New Roman" w:cs="Times New Roman"/>
          <w:color w:val="181717"/>
          <w:sz w:val="26"/>
          <w:szCs w:val="26"/>
          <w:rtl/>
        </w:rPr>
        <w:t>أن الآشورية كما بينا ليست تسمية قومية ،لأنها ترتبط قبلياً بالشوباريين الذين لا تتعدى معرفتنا بهم أكثر من أنهم كانوا مجاميع من الشعوب الهندوأوربية الجبلية البدوية ولا نعرفهل كانوا يتحدثون بلغات متعددة أم بلغة واحدة مشتركة تجمع بين مجموع</w:t>
      </w:r>
      <w:r>
        <w:rPr>
          <w:rFonts w:ascii="Times New Roman" w:eastAsia="Times New Roman" w:hAnsi="Times New Roman" w:cs="Times New Roman"/>
          <w:color w:val="181717"/>
          <w:sz w:val="26"/>
          <w:szCs w:val="26"/>
          <w:rtl/>
        </w:rPr>
        <w:t xml:space="preserve"> القبائل التي غزتالمستوطن الزراعي السومري الذي حوله كيكيا الشوباري بحدود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 إلى مدينة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لذلك لا يمكن لنا أن نقطع بأصلهم العرقي وبشكل أدق هل كانوا عرقاً واحداً أم مجموعةأعراق ؟</w:t>
      </w:r>
    </w:p>
    <w:p w:rsidR="00A84D01" w:rsidRDefault="00CD183F">
      <w:pPr>
        <w:spacing w:after="5" w:line="270" w:lineRule="auto"/>
        <w:ind w:left="-5" w:right="-15" w:hanging="9"/>
      </w:pPr>
      <w:r>
        <w:rPr>
          <w:rFonts w:ascii="Times New Roman" w:eastAsia="Times New Roman" w:hAnsi="Times New Roman" w:cs="Times New Roman"/>
          <w:color w:val="181717"/>
          <w:sz w:val="26"/>
          <w:szCs w:val="26"/>
          <w:rtl/>
        </w:rPr>
        <w:t>ذلك أن العديد من الشعوب حملت تسمية واحدة أخذوها عادة من المناطق أو الشعوب</w:t>
      </w:r>
      <w:r>
        <w:rPr>
          <w:rFonts w:ascii="Times New Roman" w:eastAsia="Times New Roman" w:hAnsi="Times New Roman" w:cs="Times New Roman"/>
          <w:color w:val="181717"/>
          <w:sz w:val="26"/>
          <w:szCs w:val="26"/>
          <w:rtl/>
        </w:rPr>
        <w:t xml:space="preserve"> التيسكنت في موقع ما قبلهم، وخير مثال على ذلك تسمية (الحيثيين) وهم مجاميع قبلية كبيرةمن الشعوب التي تتحدث بثلاث لغات هندو أوربية مختلفة هي اللويانية والبلايكية والنسايتيةلكنها تسمت جميعاً بأسم الحيثيين بعد فتحهم لمركز هضبة الأناضول التي كانت تسمى محلياَحات</w:t>
      </w:r>
      <w:r>
        <w:rPr>
          <w:rFonts w:ascii="Times New Roman" w:eastAsia="Times New Roman" w:hAnsi="Times New Roman" w:cs="Times New Roman"/>
          <w:color w:val="181717"/>
          <w:sz w:val="26"/>
          <w:szCs w:val="26"/>
          <w:rtl/>
        </w:rPr>
        <w:t xml:space="preserve">ي ، وهو تماماً ما حدث للعموريين المنحدرين عن أسلاف الكلدان القدماء بعد فتحهملمدينة آشور الشوبارية حيث تكنوا بتلك التسمية الإقليمية بعد سكنهم في مدينة آشور، ويؤكدالعالم ليو أوبنهايم ذلك بقوله : أن شمشي أدد الأول كان فاتحاً أجنبياً عمورياً (بمعنى غيرشوباري) </w:t>
      </w:r>
      <w:r>
        <w:rPr>
          <w:rFonts w:ascii="Times New Roman" w:eastAsia="Times New Roman" w:hAnsi="Times New Roman" w:cs="Times New Roman"/>
          <w:color w:val="181717"/>
          <w:sz w:val="26"/>
          <w:szCs w:val="26"/>
          <w:rtl/>
        </w:rPr>
        <w:t>أغتصب مدينة آشور (من الشوباريين) وحاول خلق دولة إقليمية في بلاد ما بينالنهرين العليا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ولولا معرفتنا بلغة العموريين لما تمكنا من إرجاعهم عرقياً إلى أسلاف الكلدان القدماء ، ذلكلأن لغتهم ليست أكثر من لهجة تتشابه مع لهجة الفترة الأكدية التي </w:t>
      </w:r>
      <w:r>
        <w:rPr>
          <w:rFonts w:ascii="Times New Roman" w:eastAsia="Times New Roman" w:hAnsi="Times New Roman" w:cs="Times New Roman"/>
          <w:color w:val="181717"/>
          <w:sz w:val="26"/>
          <w:szCs w:val="26"/>
          <w:rtl/>
        </w:rPr>
        <w:t>ترجع بدورها إلى اللغةالأم أي لغة الأريدويين الكيشيين (نسبة لمدينتي أريدو وكيش) أي الكلدان الأوائل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والآن وبعد أن بينا أن الرقم الخيالي للسنة الآشورية ليس أكثر من مغالطة غير علمية تفتقدللمنطق وتتعارض مع الإثباتات المادية ،وبعد أن أثبتنا عدم صحة إطلاق صفة ا</w:t>
      </w:r>
      <w:r>
        <w:rPr>
          <w:rFonts w:ascii="Times New Roman" w:eastAsia="Times New Roman" w:hAnsi="Times New Roman" w:cs="Times New Roman"/>
          <w:color w:val="181717"/>
          <w:sz w:val="26"/>
          <w:szCs w:val="26"/>
          <w:rtl/>
        </w:rPr>
        <w:t>لقوميةعلى مثل هذه السنة لجهلنا بتفاصيل الإنتماء العرقي للآشوريين الأوائل (الشوباريون) منناحية ، ولكون من تسموا من العموريين والآراميين والكلدان الجدد المهجرين من الإقليمالبابلي ليسوا من الشوباريين (بناة آشور) ، وبأن إطلاق هذه التسمية المجازية عليهم لاتتعدى</w:t>
      </w:r>
      <w:r>
        <w:rPr>
          <w:rFonts w:ascii="Times New Roman" w:eastAsia="Times New Roman" w:hAnsi="Times New Roman" w:cs="Times New Roman"/>
          <w:color w:val="181717"/>
          <w:sz w:val="26"/>
          <w:szCs w:val="26"/>
          <w:rtl/>
        </w:rPr>
        <w:t xml:space="preserve"> تسميتنا لجميع العراقيين من مختلف الأعراق اليوم بالعراقيين نسبة للإقليم (العراق)، لذلك فإن أحفاد الكلدان الأوائل من مهاجرين أو مهجرين إلى إقليم آشور ليسوا آشوريينقومياً ،لأن الآشورية لم تكن في القديم تسمية قومية ،ولأن هؤلاء المهاجرين والمهجرينكانوا جميعاً </w:t>
      </w:r>
      <w:r>
        <w:rPr>
          <w:rFonts w:ascii="Times New Roman" w:eastAsia="Times New Roman" w:hAnsi="Times New Roman" w:cs="Times New Roman"/>
          <w:color w:val="181717"/>
          <w:sz w:val="26"/>
          <w:szCs w:val="26"/>
          <w:rtl/>
        </w:rPr>
        <w:t>ودونما إستثناء ينتمون لغة وعرقاً إلى الكلدان الأوائل سكان وادي الرافدينالوسطجنوبيين الأصليين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بقي تساؤل واحد وهو، هل كان (أكيتوا) إبتكاراً من إبتكارات سكان إقليم آشور كما يدعيالبعض بذلك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من المعروف أن دولة آشور كانت كما أشرنا سابقاً قد أنشئت كإقليم صغير </w:t>
      </w:r>
      <w:r>
        <w:rPr>
          <w:rFonts w:ascii="Times New Roman" w:eastAsia="Times New Roman" w:hAnsi="Times New Roman" w:cs="Times New Roman"/>
          <w:color w:val="181717"/>
          <w:sz w:val="26"/>
          <w:szCs w:val="26"/>
          <w:rtl/>
        </w:rPr>
        <w:t xml:space="preserve">على زمن الملكالعموري شمشي أدد الأول </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١٧٨١</w:t>
      </w:r>
      <w:r>
        <w:rPr>
          <w:rFonts w:ascii="Times New Roman" w:eastAsia="Times New Roman" w:hAnsi="Times New Roman" w:cs="Times New Roman"/>
          <w:color w:val="181717"/>
          <w:sz w:val="26"/>
          <w:szCs w:val="26"/>
          <w:rtl/>
        </w:rPr>
        <w:t xml:space="preserve"> ق.م ثم أختفت من المشهد العراقي لبضعة قرون لوقوع الإقليم تحت الهيمنة الميتانية فالحيثية حتى ظهرت ثانية على عهد آشور أوبالط الأول</w:t>
      </w:r>
      <w:r>
        <w:rPr>
          <w:rFonts w:ascii="Times New Roman" w:eastAsia="Times New Roman" w:hAnsi="Times New Roman" w:cs="Times New Roman"/>
          <w:color w:val="181717"/>
          <w:sz w:val="26"/>
          <w:szCs w:val="26"/>
        </w:rPr>
        <w:t>١٣٦٣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١٣٢٨</w:t>
      </w:r>
      <w:r>
        <w:rPr>
          <w:rFonts w:ascii="Times New Roman" w:eastAsia="Times New Roman" w:hAnsi="Times New Roman" w:cs="Times New Roman"/>
          <w:color w:val="181717"/>
          <w:sz w:val="26"/>
          <w:szCs w:val="26"/>
          <w:rtl/>
        </w:rPr>
        <w:t xml:space="preserve"> ق.م ، وحتى وقتذاك لم يصلنا أي دليل مادي على إعتماد الإقليم الشمالي لمناسب</w:t>
      </w:r>
      <w:r>
        <w:rPr>
          <w:rFonts w:ascii="Times New Roman" w:eastAsia="Times New Roman" w:hAnsi="Times New Roman" w:cs="Times New Roman"/>
          <w:color w:val="181717"/>
          <w:sz w:val="26"/>
          <w:szCs w:val="26"/>
          <w:rtl/>
        </w:rPr>
        <w:t>تي زاكموك وأكيتي بسبب عدم إعتراف الغزاة الميتانيين والحيثيين بالمناسبات الوطنيةللإقليم البابلي التي كانت معروفة في العهد الأكدي وكانت أور الكلدان هي مركز الإحتفالاتالرسمي حتى أنتقل المركز إلى بابل في عهد السلالة البابلية الأولى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الواقع أن هذا التقليد كان </w:t>
      </w:r>
      <w:r>
        <w:rPr>
          <w:rFonts w:ascii="Times New Roman" w:eastAsia="Times New Roman" w:hAnsi="Times New Roman" w:cs="Times New Roman"/>
          <w:color w:val="181717"/>
          <w:sz w:val="26"/>
          <w:szCs w:val="26"/>
          <w:rtl/>
        </w:rPr>
        <w:t xml:space="preserve">قد بدأ في أريدو ثم أنتقل إلى أوروك قبل أن يستقر في أور حتىمطلع العهد البابلي القديم ،وفي الوقت الذي لا توجد فيه أية إشارة لممارسة إحتفالاتزاكموك وأكيتي في إقليم الشمال (قبل السلالة السرجونية) كما أشرت سابقاً ، فإن هاتينالمناسبتين كانتا معروفتين في الإقليم </w:t>
      </w:r>
      <w:r>
        <w:rPr>
          <w:rFonts w:ascii="Times New Roman" w:eastAsia="Times New Roman" w:hAnsi="Times New Roman" w:cs="Times New Roman"/>
          <w:color w:val="181717"/>
          <w:sz w:val="26"/>
          <w:szCs w:val="26"/>
          <w:rtl/>
        </w:rPr>
        <w:t>البابلي (سومر وأكد) منذ عصر أريدو بدليل أساطير</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الخلق السومرية وأساطير رحلات آلهة المدن القديمة التي ذكرت أريدو وإلهها الرسميأيا والد الإله ماردوخو ،ولهذا يستخدم الكلدان تاريخ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كتاريخ بدئي للإحتفال بمناسبة عيد رأس السنة الكلدانية البابلية لكون أري</w:t>
      </w:r>
      <w:r>
        <w:rPr>
          <w:rFonts w:ascii="Times New Roman" w:eastAsia="Times New Roman" w:hAnsi="Times New Roman" w:cs="Times New Roman"/>
          <w:color w:val="181717"/>
          <w:sz w:val="26"/>
          <w:szCs w:val="26"/>
          <w:rtl/>
        </w:rPr>
        <w:t>دو هي عاصمة الكلدان الأولى وبابل هي</w:t>
      </w:r>
    </w:p>
    <w:p w:rsidR="00A84D01" w:rsidRDefault="00CD183F">
      <w:pPr>
        <w:spacing w:after="16" w:line="265" w:lineRule="auto"/>
        <w:ind w:left="-4" w:hanging="10"/>
        <w:jc w:val="left"/>
      </w:pPr>
      <w:r>
        <w:rPr>
          <w:rFonts w:ascii="Times New Roman" w:eastAsia="Times New Roman" w:hAnsi="Times New Roman" w:cs="Times New Roman"/>
          <w:color w:val="181717"/>
          <w:sz w:val="26"/>
          <w:szCs w:val="26"/>
          <w:rtl/>
        </w:rPr>
        <w:t>قبلتهم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عن تثبيت الإحتفال برأس سنة واحدة بدلاً من الإحتفال في مناسبتين (زاكموك وأكيتو) ،فإن المدونات التاريخية تثبت بأن تنظيم الإحتفال بشكله النهائي إنما يعود إلى السلالة البابليةالأولى التي يعود لها فضل إعتماد الأو</w:t>
      </w:r>
      <w:r>
        <w:rPr>
          <w:rFonts w:ascii="Times New Roman" w:eastAsia="Times New Roman" w:hAnsi="Times New Roman" w:cs="Times New Roman"/>
          <w:color w:val="181717"/>
          <w:sz w:val="26"/>
          <w:szCs w:val="26"/>
          <w:rtl/>
        </w:rPr>
        <w:t>ل من شهر نيسان وتعديل الطقوس الإحتفالية لتلكالمناسبة الهامة ، وقد نشرت ذلك مفصلاً في مجلة (بابل اليوم) في عددها الثالث السنة الثانية</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 xml:space="preserve">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والحقيقة فإن مطلع الألف الثاني قبل الميلاد هو تاريخ حسم مكانة مناسبتي أكيتو وزاكموك، إذ تم على عهد هذه السلالة العمو</w:t>
      </w:r>
      <w:r>
        <w:rPr>
          <w:rFonts w:ascii="Times New Roman" w:eastAsia="Times New Roman" w:hAnsi="Times New Roman" w:cs="Times New Roman"/>
          <w:color w:val="181717"/>
          <w:sz w:val="26"/>
          <w:szCs w:val="26"/>
          <w:rtl/>
        </w:rPr>
        <w:t>رية التي تنحدر عن الكلدان الأريدويين الأوائل ترتيبحلقات الحياة بشكلها شبه النهائي في حياة سكان ما بين النهرين ، سواء من الناحية الدينية أوالإقتصادية أو الإجتماعية ومنها توحيد التقويم فصار الإحتفال الرسمي بعيد أكيتو في بابليمثل عيد رأس السنة ، ولا تجرى إحتف</w:t>
      </w:r>
      <w:r>
        <w:rPr>
          <w:rFonts w:ascii="Times New Roman" w:eastAsia="Times New Roman" w:hAnsi="Times New Roman" w:cs="Times New Roman"/>
          <w:color w:val="181717"/>
          <w:sz w:val="26"/>
          <w:szCs w:val="26"/>
          <w:rtl/>
        </w:rPr>
        <w:t>الات المدن الأخرى وبضمنها أحتفالات مدن كلخووآشور ونينوى إلا بعد الإنتهاء من الإحتفال الرسمي في بابل ، فيما صار يحتفل في الخامسعشر من شهر أيلول بعيد التجدد أو عيد شجرة الحياة (النخلة المقدسة.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وهكذا يتبين بأن العراقيين القدماء كانوا يحتفلون بعيد رأس السنة </w:t>
      </w:r>
      <w:r>
        <w:rPr>
          <w:rFonts w:ascii="Times New Roman" w:eastAsia="Times New Roman" w:hAnsi="Times New Roman" w:cs="Times New Roman"/>
          <w:color w:val="181717"/>
          <w:sz w:val="26"/>
          <w:szCs w:val="26"/>
          <w:rtl/>
        </w:rPr>
        <w:t xml:space="preserve">(أكيتو) بشكل رئيسومركزي في بابل ،أي أنه كان عيداً وسط جنوبي ولم يكن من إبتكار إقليم آشور ،كما أنالوسط جنوبيين من الكلدان الأوائل كانوا يحتفلون به منذ عهد أريدو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فيما لم تعرف مدن الإقليم الشمالي هذه الإحتفالات رسمياً إلا في حدود </w:t>
      </w:r>
      <w:r>
        <w:rPr>
          <w:rFonts w:ascii="Times New Roman" w:eastAsia="Times New Roman" w:hAnsi="Times New Roman" w:cs="Times New Roman"/>
          <w:color w:val="181717"/>
          <w:sz w:val="26"/>
          <w:szCs w:val="26"/>
        </w:rPr>
        <w:t>١٢٠٠</w:t>
      </w:r>
      <w:r>
        <w:rPr>
          <w:rFonts w:ascii="Times New Roman" w:eastAsia="Times New Roman" w:hAnsi="Times New Roman" w:cs="Times New Roman"/>
          <w:color w:val="181717"/>
          <w:sz w:val="26"/>
          <w:szCs w:val="26"/>
          <w:rtl/>
        </w:rPr>
        <w:t xml:space="preserve"> ق.م ،وذلك أثر ن</w:t>
      </w:r>
      <w:r>
        <w:rPr>
          <w:rFonts w:ascii="Times New Roman" w:eastAsia="Times New Roman" w:hAnsi="Times New Roman" w:cs="Times New Roman"/>
          <w:color w:val="181717"/>
          <w:sz w:val="26"/>
          <w:szCs w:val="26"/>
          <w:rtl/>
        </w:rPr>
        <w:t>قل توكلتي ننورتا الأول لتمثال الإله مردوخ (البابلي) إلى إقليم آشور مما أدى إلى إحتفال السكانبعيد أكيتو الذي تدور أحداثه حول تنظيم مردوخ للكون وهو ما يدحض تماماً المغالطة التيتشاع من قبل البعض حول عائدية عيد أكيتو لإقليم آشور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في المقابل ، كنا قد أثبتنا إن</w:t>
      </w:r>
      <w:r>
        <w:rPr>
          <w:rFonts w:ascii="Times New Roman" w:eastAsia="Times New Roman" w:hAnsi="Times New Roman" w:cs="Times New Roman"/>
          <w:color w:val="181717"/>
          <w:sz w:val="26"/>
          <w:szCs w:val="26"/>
          <w:rtl/>
        </w:rPr>
        <w:t xml:space="preserve">حدار كلدان اليوم عرقياً عن الكلدان الأوائل الأريدويين ، ولأنتاريخ أريدو كمدنية متميزة يرجع إلى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فإن من حقنا نحن أحفاد الكلدان الأوائل أن نحتفل بسنتنا القومية الكلدانية عن قناعة ومنطق علمي تسنده الإثباتات المادية مبتدئينبعام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w:t>
      </w:r>
    </w:p>
    <w:p w:rsidR="00A84D01" w:rsidRDefault="00CD183F">
      <w:pPr>
        <w:bidi w:val="0"/>
        <w:spacing w:after="134"/>
        <w:jc w:val="left"/>
      </w:pPr>
      <w:r>
        <w:rPr>
          <w:noProof/>
        </w:rPr>
        <mc:AlternateContent>
          <mc:Choice Requires="wpg">
            <w:drawing>
              <wp:inline distT="0" distB="0" distL="0" distR="0">
                <wp:extent cx="4572058" cy="2038922"/>
                <wp:effectExtent l="0" t="0" r="0" b="0"/>
                <wp:docPr id="828854" name="Group 828854"/>
                <wp:cNvGraphicFramePr/>
                <a:graphic xmlns:a="http://schemas.openxmlformats.org/drawingml/2006/main">
                  <a:graphicData uri="http://schemas.microsoft.com/office/word/2010/wordprocessingGroup">
                    <wpg:wgp>
                      <wpg:cNvGrpSpPr/>
                      <wpg:grpSpPr>
                        <a:xfrm>
                          <a:off x="0" y="0"/>
                          <a:ext cx="4572058" cy="2038922"/>
                          <a:chOff x="0" y="0"/>
                          <a:chExt cx="4572058" cy="2038922"/>
                        </a:xfrm>
                      </wpg:grpSpPr>
                      <pic:pic xmlns:pic="http://schemas.openxmlformats.org/drawingml/2006/picture">
                        <pic:nvPicPr>
                          <pic:cNvPr id="61251" name="Picture 61251"/>
                          <pic:cNvPicPr/>
                        </pic:nvPicPr>
                        <pic:blipFill>
                          <a:blip r:embed="rId98"/>
                          <a:stretch>
                            <a:fillRect/>
                          </a:stretch>
                        </pic:blipFill>
                        <pic:spPr>
                          <a:xfrm>
                            <a:off x="0" y="0"/>
                            <a:ext cx="4572058" cy="2038922"/>
                          </a:xfrm>
                          <a:prstGeom prst="rect">
                            <a:avLst/>
                          </a:prstGeom>
                        </pic:spPr>
                      </pic:pic>
                      <wps:wsp>
                        <wps:cNvPr id="61252" name="Shape 61252"/>
                        <wps:cNvSpPr/>
                        <wps:spPr>
                          <a:xfrm>
                            <a:off x="0" y="0"/>
                            <a:ext cx="4572000" cy="2038896"/>
                          </a:xfrm>
                          <a:custGeom>
                            <a:avLst/>
                            <a:gdLst/>
                            <a:ahLst/>
                            <a:cxnLst/>
                            <a:rect l="0" t="0" r="0" b="0"/>
                            <a:pathLst>
                              <a:path w="4572000" h="2038896">
                                <a:moveTo>
                                  <a:pt x="0" y="0"/>
                                </a:moveTo>
                                <a:lnTo>
                                  <a:pt x="0" y="2038896"/>
                                </a:lnTo>
                                <a:lnTo>
                                  <a:pt x="4572000" y="2038896"/>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38F80F1" id="Group 828854" o:spid="_x0000_s1026" style="width:5in;height:160.55pt;mso-position-horizontal-relative:char;mso-position-vertical-relative:line" coordsize="45720,203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">
                <v:shape id="Picture 61251" o:spid="_x0000_s1027" type="#_x0000_t75" style="position:absolute;width:45720;height:20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siRPHAAAA3gAAAA8AAABkcnMvZG93bnJldi54bWxEj09rwkAUxO8Fv8PyBG91E1Gx0VVEEdKT&#10;VKWlt0f25Q9m34bsJqbfvlsoeBxm5jfMZjeYWvTUusqygngagSDOrK64UHC7nl5XIJxH1lhbJgU/&#10;5GC3Hb1sMNH2wR/UX3whAoRdggpK75tESpeVZNBNbUMcvNy2Bn2QbSF1i48AN7WcRdFSGqw4LJTY&#10;0KGk7H7pjAITndNzN3+ru6/0Rsf8c/Gd9+9KTcbDfg3C0+Cf4f92qhUs49kihr874QrI7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lsiRPHAAAA3gAAAA8AAAAAAAAAAAAA&#10;AAAAnwIAAGRycy9kb3ducmV2LnhtbFBLBQYAAAAABAAEAPcAAACTAwAAAAA=&#10;">
                  <v:imagedata r:id="rId99" o:title=""/>
                </v:shape>
                <v:shape id="Shape 61252" o:spid="_x0000_s1028" style="position:absolute;width:45720;height:20388;visibility:visible;mso-wrap-style:square;v-text-anchor:top" coordsize="4572000,2038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9tS8YA&#10;AADeAAAADwAAAGRycy9kb3ducmV2LnhtbESPQWvCQBSE70L/w/IKvUjdGFAkukpUBOut6qHHR/aZ&#10;LGbfxuxG03/fFYQeh5n5hlmseluLO7XeOFYwHiUgiAunDZcKzqfd5wyED8gaa8ek4Jc8rJZvgwVm&#10;2j34m+7HUIoIYZ+hgiqEJpPSFxVZ9CPXEEfv4lqLIcq2lLrFR4TbWqZJMpUWDceFChvaVFRcj51V&#10;YH8OTXfbdcN0u94n5pLrL5MHpT7e+3wOIlAf/sOv9l4rmI7TSQrPO/EK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9tS8YAAADeAAAADwAAAAAAAAAAAAAAAACYAgAAZHJz&#10;L2Rvd25yZXYueG1sUEsFBgAAAAAEAAQA9QAAAIsDAAAAAA==&#10;" path="m,l,2038896r4572000,l4572000,,,xe" filled="f" strokecolor="#181717" strokeweight="1.3pt">
                  <v:stroke miterlimit="1" joinstyle="miter"/>
                  <v:path arrowok="t" textboxrect="0,0,4572000,2038896"/>
                </v:shape>
                <w10:anchorlock/>
              </v:group>
            </w:pict>
          </mc:Fallback>
        </mc:AlternateContent>
      </w:r>
    </w:p>
    <w:p w:rsidR="00A84D01" w:rsidRDefault="00CD183F">
      <w:pPr>
        <w:spacing w:after="12" w:line="265" w:lineRule="auto"/>
        <w:ind w:left="11" w:right="1" w:hanging="10"/>
        <w:jc w:val="center"/>
      </w:pPr>
      <w:r>
        <w:rPr>
          <w:rFonts w:ascii="Times New Roman" w:eastAsia="Times New Roman" w:hAnsi="Times New Roman" w:cs="Times New Roman"/>
          <w:color w:val="181717"/>
          <w:sz w:val="26"/>
          <w:szCs w:val="26"/>
          <w:rtl/>
        </w:rPr>
        <w:t>موسيقيون من الإقليم البابلي يحتفلون بعيد الأكيتو (رأس السنة)</w:t>
      </w:r>
    </w:p>
    <w:p w:rsidR="00A84D01" w:rsidRDefault="00CD183F">
      <w:pPr>
        <w:pStyle w:val="Heading2"/>
        <w:spacing w:after="228" w:line="259" w:lineRule="auto"/>
        <w:ind w:left="91" w:right="1"/>
      </w:pPr>
      <w:r>
        <w:rPr>
          <w:bCs/>
          <w:szCs w:val="32"/>
          <w:rtl/>
        </w:rPr>
        <w:t>من تزوير إلى آخر</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دأب بعض الكتاب على تصوير الكلدان بغير حقيقتهم كأمة قومية وكسكان أصليين لوطنناالأم عراق الرافدين (بيث نهرين)، ومثلما سلخت المناهج التربوية الشوفينية هوية كلالعراقيين وجيرتها إلى ا</w:t>
      </w:r>
      <w:r>
        <w:rPr>
          <w:rFonts w:ascii="Times New Roman" w:eastAsia="Times New Roman" w:hAnsi="Times New Roman" w:cs="Times New Roman"/>
          <w:color w:val="181717"/>
          <w:sz w:val="26"/>
          <w:szCs w:val="26"/>
          <w:rtl/>
        </w:rPr>
        <w:t>لحجازيين الغرباء عن وادي الرافدين ، هكذا يفعل هؤلاء الكتابالذين يدعوننا بأسم الوحدة والأخوة إلى التخلي عن هويتنا الكلدانية وإنتمائنا الرافدي وأتخاذهوية بديلة أجنبية شوبارية (بناة آشور) ، وبالتالي نكران أصالتنا في وطننا الأم بيث نهرين/ وادي الرافدين من خلال</w:t>
      </w:r>
      <w:r>
        <w:rPr>
          <w:rFonts w:ascii="Times New Roman" w:eastAsia="Times New Roman" w:hAnsi="Times New Roman" w:cs="Times New Roman"/>
          <w:color w:val="181717"/>
          <w:sz w:val="26"/>
          <w:szCs w:val="26"/>
          <w:rtl/>
        </w:rPr>
        <w:t xml:space="preserve"> إرجاع جذورنا القومية إلى أصول أجنبية هندوأوربية.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إن إضفاء الشرعية على مثل هذه الأساليب لن يخدم الكلدان الذين تؤكد كل المصادر التاريخيةبأنهم كانوا قوميين ومؤمنين بهويتهم الوطنية الرافدية على الدوام ، لقد فعلها بالأمس سرجونالثاني عندما قام بأول محاولة للتز</w:t>
      </w:r>
      <w:r>
        <w:rPr>
          <w:rFonts w:ascii="Times New Roman" w:eastAsia="Times New Roman" w:hAnsi="Times New Roman" w:cs="Times New Roman"/>
          <w:color w:val="181717"/>
          <w:sz w:val="26"/>
          <w:szCs w:val="26"/>
          <w:rtl/>
        </w:rPr>
        <w:t>وير في التاريخ العراقي القديم والذي يورده كل من جورجروو وطه باقر على النحو التالي: تسنم ملك كلداني من بيت ياقين (إمارة القطر البحري)يدعى مردوخ ابلا إدينا (الإله المردوخ أعطى وريثاً) وهو مردوخ بلادان في العهد القديم ،عرش بابل في ذات السنة التي اعتلى فيها سر</w:t>
      </w:r>
      <w:r>
        <w:rPr>
          <w:rFonts w:ascii="Times New Roman" w:eastAsia="Times New Roman" w:hAnsi="Times New Roman" w:cs="Times New Roman"/>
          <w:color w:val="181717"/>
          <w:sz w:val="26"/>
          <w:szCs w:val="26"/>
          <w:rtl/>
        </w:rPr>
        <w:t>جون عرش آشور ، وبسبب النزاع ما بين بابلوآشور فقد زحف سرجون الثاني على الإقليم البابلي وواجه خصومه في منطقة الدير (بدرة/ دور آنو- دور إيلو) بين نهر دجلة وجبال زاكروس ،وعند عودته إلى إقليم آشور أدعىبأنه قد حقق نصراً ساحقاً على البابليين ، لكن وثيقة بابلية عث</w:t>
      </w:r>
      <w:r>
        <w:rPr>
          <w:rFonts w:ascii="Times New Roman" w:eastAsia="Times New Roman" w:hAnsi="Times New Roman" w:cs="Times New Roman"/>
          <w:color w:val="181717"/>
          <w:sz w:val="26"/>
          <w:szCs w:val="26"/>
          <w:rtl/>
        </w:rPr>
        <w:t>ر عليها فيما بعد أكدت بأنه قدخسر المعركة مع قوات طلائع الجيش البابلي التي كانت تتألف من وحدات عيلامية ، فيماكانت جيوش مردوخ أبلا أدينا تقوم بعمليات إكتساح للحاميات الآشورية في الإقليم البابلي ،للمزيد من التفاصيل أنظر المصدر-</w:t>
      </w:r>
      <w:r>
        <w:rPr>
          <w:rFonts w:ascii="Times New Roman" w:eastAsia="Times New Roman" w:hAnsi="Times New Roman" w:cs="Times New Roman"/>
          <w:color w:val="181717"/>
          <w:sz w:val="26"/>
        </w:rPr>
        <w:t>So-called "Assur Charter</w:t>
      </w:r>
      <w:r>
        <w:rPr>
          <w:rFonts w:ascii="Times New Roman" w:eastAsia="Times New Roman" w:hAnsi="Times New Roman" w:cs="Times New Roman"/>
          <w:color w:val="181717"/>
          <w:sz w:val="26"/>
          <w:szCs w:val="26"/>
          <w:rtl/>
        </w:rPr>
        <w:t>"-.</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ولعل</w:t>
      </w:r>
      <w:r>
        <w:rPr>
          <w:rFonts w:ascii="Times New Roman" w:eastAsia="Times New Roman" w:hAnsi="Times New Roman" w:cs="Times New Roman"/>
          <w:color w:val="181717"/>
          <w:sz w:val="26"/>
          <w:szCs w:val="26"/>
          <w:rtl/>
        </w:rPr>
        <w:t xml:space="preserve"> من التفصيلات الطريفة حول حادثة التزوير هذه ،أن مدونة الملك البابلي مردوخ أبلاإدينا قد تم العثور عليها في مدينة نمرود / كلخو حيث تكفل سرجون بجلبها من أوروك عام</w:t>
      </w:r>
      <w:r>
        <w:rPr>
          <w:rFonts w:ascii="Times New Roman" w:eastAsia="Times New Roman" w:hAnsi="Times New Roman" w:cs="Times New Roman"/>
          <w:color w:val="181717"/>
          <w:sz w:val="26"/>
          <w:szCs w:val="26"/>
        </w:rPr>
        <w:t>٧١٠</w:t>
      </w:r>
      <w:r>
        <w:rPr>
          <w:rFonts w:ascii="Times New Roman" w:eastAsia="Times New Roman" w:hAnsi="Times New Roman" w:cs="Times New Roman"/>
          <w:color w:val="181717"/>
          <w:sz w:val="26"/>
          <w:szCs w:val="26"/>
          <w:rtl/>
        </w:rPr>
        <w:t xml:space="preserve"> ق.م ليبدلها بإسطوانة من الصلصال تحمل روايته الكاذبة والتي تختلف عن الرواية البابلية بشكل جذري</w:t>
      </w:r>
      <w:r>
        <w:rPr>
          <w:rFonts w:ascii="Times New Roman" w:eastAsia="Times New Roman" w:hAnsi="Times New Roman" w:cs="Times New Roman"/>
          <w:color w:val="181717"/>
          <w:sz w:val="26"/>
          <w:szCs w:val="26"/>
          <w:rtl/>
        </w:rPr>
        <w:t xml:space="preserve"> ، ومما يؤكد حصول ذلك التزوير ، أن مردوخ أبلا أدينا قد حكم بابلأحد عشر عاماً بعد تلك المعركة التي أدعى سرجون الثاني فيها أنه أباد الجيش البابلي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ويؤكد جورج روو بأن الملك البابلي (مردوخ أبلا إدينا) كان يتمثل بأخلاق الملوك العظاموليس بفضائح السادة البربريين</w:t>
      </w:r>
      <w:r>
        <w:rPr>
          <w:rFonts w:ascii="Times New Roman" w:eastAsia="Times New Roman" w:hAnsi="Times New Roman" w:cs="Times New Roman"/>
          <w:color w:val="181717"/>
          <w:sz w:val="26"/>
          <w:szCs w:val="26"/>
          <w:rtl/>
        </w:rPr>
        <w:t xml:space="preserve"> (يعني هنا سرجون الثاني)، حيث ترك ذلك الملك الكلدانيالعظيم آثاراً لإصلاحاته ونشاطاته العمرانية في مدن عديدة . وقد ذكر حادثة التزوير هذهأيضاً وبشكل مفصل الأستاذ طه باقر في كتابه الموسوعي(مقدمة في تاريخ الحضاراتالقديمة) على الصفحة </w:t>
      </w:r>
      <w:r>
        <w:rPr>
          <w:rFonts w:ascii="Times New Roman" w:eastAsia="Times New Roman" w:hAnsi="Times New Roman" w:cs="Times New Roman"/>
          <w:color w:val="181717"/>
          <w:sz w:val="26"/>
          <w:szCs w:val="26"/>
        </w:rPr>
        <w:t>٥١٢</w:t>
      </w:r>
      <w:r>
        <w:rPr>
          <w:rFonts w:ascii="Times New Roman" w:eastAsia="Times New Roman" w:hAnsi="Times New Roman" w:cs="Times New Roman"/>
          <w:color w:val="181717"/>
          <w:sz w:val="26"/>
          <w:szCs w:val="26"/>
          <w:rtl/>
        </w:rPr>
        <w:t xml:space="preserve"> ، حيث يؤكد بأن وجود نص </w:t>
      </w:r>
      <w:r>
        <w:rPr>
          <w:rFonts w:ascii="Times New Roman" w:eastAsia="Times New Roman" w:hAnsi="Times New Roman" w:cs="Times New Roman"/>
          <w:color w:val="181717"/>
          <w:sz w:val="26"/>
          <w:szCs w:val="26"/>
          <w:rtl/>
        </w:rPr>
        <w:t>مردوخ أبلا إدينا في نمرود مرده هو (تزوير تاريخي متعمد) من جانب الملك الآشوري سرجون الثاني ، فما أشبه اليومبالبارحة ؟!!</w:t>
      </w:r>
    </w:p>
    <w:p w:rsidR="00A84D01" w:rsidRDefault="00CD183F">
      <w:pPr>
        <w:spacing w:after="2197" w:line="268" w:lineRule="auto"/>
        <w:ind w:left="-6" w:right="-15" w:hanging="8"/>
        <w:jc w:val="both"/>
      </w:pPr>
      <w:r>
        <w:rPr>
          <w:rFonts w:ascii="Times New Roman" w:eastAsia="Times New Roman" w:hAnsi="Times New Roman" w:cs="Times New Roman"/>
          <w:color w:val="181717"/>
          <w:sz w:val="26"/>
          <w:szCs w:val="26"/>
          <w:rtl/>
        </w:rPr>
        <w:t xml:space="preserve">ولان الأبن على سر أبيه كما يقولون فقد عمد سنحاريب بدوره إلى تزوير نتيجة معركةهالول التي جرت عام </w:t>
      </w:r>
      <w:r>
        <w:rPr>
          <w:rFonts w:ascii="Times New Roman" w:eastAsia="Times New Roman" w:hAnsi="Times New Roman" w:cs="Times New Roman"/>
          <w:color w:val="181717"/>
          <w:sz w:val="26"/>
          <w:szCs w:val="26"/>
        </w:rPr>
        <w:t>٦٩٤</w:t>
      </w:r>
      <w:r>
        <w:rPr>
          <w:rFonts w:ascii="Times New Roman" w:eastAsia="Times New Roman" w:hAnsi="Times New Roman" w:cs="Times New Roman"/>
          <w:color w:val="181717"/>
          <w:sz w:val="26"/>
          <w:szCs w:val="26"/>
          <w:rtl/>
        </w:rPr>
        <w:t xml:space="preserve"> ق.م بينه وبين خليفة مردوخ أبلا إيدينا</w:t>
      </w:r>
      <w:r>
        <w:rPr>
          <w:rFonts w:ascii="Times New Roman" w:eastAsia="Times New Roman" w:hAnsi="Times New Roman" w:cs="Times New Roman"/>
          <w:color w:val="181717"/>
          <w:sz w:val="26"/>
          <w:szCs w:val="26"/>
          <w:rtl/>
        </w:rPr>
        <w:t xml:space="preserve"> الثاني الملك موشيزيب مردوخ ،حيث تمكن الأخير من دحر سنحاريب في هالول على تقاطع نهر دجلة بنهر ديالى، فأنسحب سنحاريب بعدما تكبد خسائر فادحة بينما أحتفظ الملك الكلداني بعرشه ، لكنسنحاريب يذكر في حولياته بأنه دحر الجيش البابلي وقتل منهم خلقاً كثيراً، أما التسج</w:t>
      </w:r>
      <w:r>
        <w:rPr>
          <w:rFonts w:ascii="Times New Roman" w:eastAsia="Times New Roman" w:hAnsi="Times New Roman" w:cs="Times New Roman"/>
          <w:color w:val="181717"/>
          <w:sz w:val="26"/>
          <w:szCs w:val="26"/>
          <w:rtl/>
        </w:rPr>
        <w:t xml:space="preserve">يلالبابلي فيبين كذب إدعاء سنحاريب الذي أنسحب إلى عاصمته ولم يحتك بجيش موشيزيبمردوخ إلا في عام </w:t>
      </w:r>
      <w:r>
        <w:rPr>
          <w:rFonts w:ascii="Times New Roman" w:eastAsia="Times New Roman" w:hAnsi="Times New Roman" w:cs="Times New Roman"/>
          <w:color w:val="181717"/>
          <w:sz w:val="26"/>
          <w:szCs w:val="26"/>
        </w:rPr>
        <w:t>٦٩٠</w:t>
      </w:r>
      <w:r>
        <w:rPr>
          <w:rFonts w:ascii="Times New Roman" w:eastAsia="Times New Roman" w:hAnsi="Times New Roman" w:cs="Times New Roman"/>
          <w:color w:val="181717"/>
          <w:sz w:val="26"/>
          <w:szCs w:val="26"/>
          <w:rtl/>
        </w:rPr>
        <w:t xml:space="preserve"> ق.م حينما وصلت سنحاريب أنباء تفيد بإصابة الملك العيلامي بالشلل وفقدان موشيزيب حليفه القوي .</w:t>
      </w:r>
    </w:p>
    <w:p w:rsidR="00A84D01" w:rsidRDefault="00CD183F">
      <w:pPr>
        <w:bidi w:val="0"/>
        <w:spacing w:after="432"/>
        <w:ind w:left="1560"/>
        <w:jc w:val="left"/>
      </w:pPr>
      <w:r>
        <w:rPr>
          <w:noProof/>
        </w:rPr>
        <w:drawing>
          <wp:inline distT="0" distB="0" distL="0" distR="0">
            <wp:extent cx="2755398" cy="4305310"/>
            <wp:effectExtent l="0" t="0" r="0" b="0"/>
            <wp:docPr id="61626" name="Picture 61626"/>
            <wp:cNvGraphicFramePr/>
            <a:graphic xmlns:a="http://schemas.openxmlformats.org/drawingml/2006/main">
              <a:graphicData uri="http://schemas.openxmlformats.org/drawingml/2006/picture">
                <pic:pic xmlns:pic="http://schemas.openxmlformats.org/drawingml/2006/picture">
                  <pic:nvPicPr>
                    <pic:cNvPr id="61626" name="Picture 61626"/>
                    <pic:cNvPicPr/>
                  </pic:nvPicPr>
                  <pic:blipFill>
                    <a:blip r:embed="rId100"/>
                    <a:stretch>
                      <a:fillRect/>
                    </a:stretch>
                  </pic:blipFill>
                  <pic:spPr>
                    <a:xfrm>
                      <a:off x="0" y="0"/>
                      <a:ext cx="2755398" cy="4305310"/>
                    </a:xfrm>
                    <a:prstGeom prst="rect">
                      <a:avLst/>
                    </a:prstGeom>
                  </pic:spPr>
                </pic:pic>
              </a:graphicData>
            </a:graphic>
          </wp:inline>
        </w:drawing>
      </w:r>
    </w:p>
    <w:p w:rsidR="00A84D01" w:rsidRDefault="00CD183F">
      <w:pPr>
        <w:spacing w:after="12" w:line="265" w:lineRule="auto"/>
        <w:ind w:left="11" w:right="1" w:hanging="10"/>
        <w:jc w:val="center"/>
      </w:pPr>
      <w:r>
        <w:rPr>
          <w:rFonts w:ascii="Times New Roman" w:eastAsia="Times New Roman" w:hAnsi="Times New Roman" w:cs="Times New Roman"/>
          <w:color w:val="181717"/>
          <w:sz w:val="26"/>
          <w:szCs w:val="26"/>
          <w:rtl/>
        </w:rPr>
        <w:t>لوح يمثل سرجون الثاني ملك آشور</w:t>
      </w:r>
    </w:p>
    <w:p w:rsidR="00A84D01" w:rsidRDefault="00CD183F">
      <w:pPr>
        <w:spacing w:after="0"/>
        <w:ind w:left="1"/>
        <w:jc w:val="center"/>
      </w:pPr>
      <w:r>
        <w:rPr>
          <w:rFonts w:ascii="Times New Roman" w:eastAsia="Times New Roman" w:hAnsi="Times New Roman" w:cs="Times New Roman"/>
          <w:b/>
          <w:bCs/>
          <w:color w:val="181717"/>
          <w:sz w:val="36"/>
          <w:szCs w:val="36"/>
          <w:rtl/>
        </w:rPr>
        <w:t>القسم الثاني</w:t>
      </w:r>
    </w:p>
    <w:p w:rsidR="00A84D01" w:rsidRDefault="00CD183F">
      <w:pPr>
        <w:pStyle w:val="Heading2"/>
        <w:spacing w:after="0" w:line="259" w:lineRule="auto"/>
        <w:ind w:left="91" w:right="80"/>
      </w:pPr>
      <w:r>
        <w:rPr>
          <w:bCs/>
          <w:szCs w:val="32"/>
          <w:rtl/>
        </w:rPr>
        <w:t xml:space="preserve">المشهد </w:t>
      </w:r>
      <w:r>
        <w:rPr>
          <w:bCs/>
          <w:szCs w:val="32"/>
          <w:rtl/>
        </w:rPr>
        <w:t>الحضاري في العراق القديم</w:t>
      </w:r>
    </w:p>
    <w:p w:rsidR="00A84D01" w:rsidRDefault="00CD183F">
      <w:pPr>
        <w:bidi w:val="0"/>
        <w:spacing w:after="0"/>
        <w:ind w:right="1"/>
      </w:pPr>
      <w:r>
        <w:rPr>
          <w:rFonts w:ascii="Times New Roman" w:eastAsia="Times New Roman" w:hAnsi="Times New Roman" w:cs="Times New Roman"/>
          <w:color w:val="181717"/>
          <w:sz w:val="26"/>
        </w:rPr>
        <w:t xml:space="preserve"> </w:t>
      </w:r>
    </w:p>
    <w:p w:rsidR="00A84D01" w:rsidRDefault="00CD183F">
      <w:pPr>
        <w:spacing w:after="331" w:line="268" w:lineRule="auto"/>
        <w:ind w:left="-6" w:right="-15" w:hanging="8"/>
        <w:jc w:val="both"/>
      </w:pPr>
      <w:r>
        <w:rPr>
          <w:rFonts w:ascii="Times New Roman" w:eastAsia="Times New Roman" w:hAnsi="Times New Roman" w:cs="Times New Roman"/>
          <w:color w:val="181717"/>
          <w:sz w:val="26"/>
          <w:szCs w:val="26"/>
          <w:rtl/>
        </w:rPr>
        <w:t xml:space="preserve">لقد تناولت الكثير من الكتب والدراسات الحلقات الحضارية الرئيسة في العراق القديم بالدرسوالتمحيص وقد نشرت المؤسسات الأكاديمية مئات المجلدات التي تتناول المعارف الرافديةالقديمة التي يمكن الرجوع إليها عند الحاجة لمعرفة </w:t>
      </w:r>
      <w:r>
        <w:rPr>
          <w:rFonts w:ascii="Times New Roman" w:eastAsia="Times New Roman" w:hAnsi="Times New Roman" w:cs="Times New Roman"/>
          <w:color w:val="181717"/>
          <w:sz w:val="26"/>
          <w:szCs w:val="26"/>
          <w:rtl/>
        </w:rPr>
        <w:t>المشهد التفصيلي للحياة اليومية فيوادي الرافدين ، لكنني في بحثي هذا أرتأيت أن أكتب عن هذه الجوانب المهمة من تاريخناالرافدي بشكل مختصر مع التركيز على عدد من النقاط التي لم يتم تناولها بشكل دقيق وكذلكتلك التفاصيل التي لم يتم تناولها أصلاً لسبب أو لآخر ، ذلك أ</w:t>
      </w:r>
      <w:r>
        <w:rPr>
          <w:rFonts w:ascii="Times New Roman" w:eastAsia="Times New Roman" w:hAnsi="Times New Roman" w:cs="Times New Roman"/>
          <w:color w:val="181717"/>
          <w:sz w:val="26"/>
          <w:szCs w:val="26"/>
          <w:rtl/>
        </w:rPr>
        <w:t>ن مثل هذه الإشارات ستعززبالحتم الجوانب التكميلية للبحث ، لهذا سعيت هنا لتناول ما تم التطرق إليه من قبل عددكبير من الباحثين بشكل سريع مستثنياً من ذلك كما أشرت آنفاً بعض النقاط التي لم تقدم فيدراسات منفصلة موسعة أو لورودها في معظم الكتب التي تتناول الحضارة ا</w:t>
      </w:r>
      <w:r>
        <w:rPr>
          <w:rFonts w:ascii="Times New Roman" w:eastAsia="Times New Roman" w:hAnsi="Times New Roman" w:cs="Times New Roman"/>
          <w:color w:val="181717"/>
          <w:sz w:val="26"/>
          <w:szCs w:val="26"/>
          <w:rtl/>
        </w:rPr>
        <w:t>لرافدية بشكلهامشي أو مبتسر وغير مباشر ، لذلك أرجو أن لا يستغرب القارئ الكريم تناولي وبشكلمكثف لموضوعات لم تستوقفه من قبل ، وفي المقابل مروري بشكل سريع على مواضيعأخرى واسعة وأساسية لبناء المشهد الحضاري الرافدي والتي تتوفر في دراسات واسعةومتخصصة .</w:t>
      </w:r>
    </w:p>
    <w:p w:rsidR="00A84D01" w:rsidRDefault="00CD183F">
      <w:pPr>
        <w:spacing w:after="0"/>
        <w:ind w:left="-4" w:hanging="10"/>
        <w:jc w:val="left"/>
      </w:pPr>
      <w:r>
        <w:rPr>
          <w:rFonts w:ascii="Times New Roman" w:eastAsia="Times New Roman" w:hAnsi="Times New Roman" w:cs="Times New Roman"/>
          <w:b/>
          <w:bCs/>
          <w:color w:val="181717"/>
          <w:sz w:val="26"/>
          <w:szCs w:val="26"/>
          <w:rtl/>
        </w:rPr>
        <w:t>الفنون وال</w:t>
      </w:r>
      <w:r>
        <w:rPr>
          <w:rFonts w:ascii="Times New Roman" w:eastAsia="Times New Roman" w:hAnsi="Times New Roman" w:cs="Times New Roman"/>
          <w:b/>
          <w:bCs/>
          <w:color w:val="181717"/>
          <w:sz w:val="26"/>
          <w:szCs w:val="26"/>
          <w:rtl/>
        </w:rPr>
        <w:t>عمارة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كان لندرة الأحجار في العراق القديم أثره الكبير في توجه الفنانين الرافديين إلى إستخدامخامات بديلة يمكن أن توصل مشاعرهم وأحلامهم ورغباتهم للآخر بشكل حيوي ومؤثر ،وهكذا توجه الفنان الرافدي القديم إلى تطويع الطين كخامة حاملة بديلة دخلت بعد تشكيلهابالنار</w:t>
      </w:r>
      <w:r>
        <w:rPr>
          <w:rFonts w:ascii="Times New Roman" w:eastAsia="Times New Roman" w:hAnsi="Times New Roman" w:cs="Times New Roman"/>
          <w:color w:val="181717"/>
          <w:sz w:val="26"/>
          <w:szCs w:val="26"/>
          <w:rtl/>
        </w:rPr>
        <w:t xml:space="preserve"> في منحوتاته وفخاره، بل تجاوزتها إلى إستعمالها في فن العمارة بشكل مذهل ومثيرحتى أن الفنانين في إقليم آشور وبلاد فارس إعتمدوا الطين المفخور في أعمالهم الفنية برغمتوفر الحجارة فيها ، ومع تركيز الفنان العراقي القديم على منتجات الطين إلا أنه لم يحصرإبداعاته في</w:t>
      </w:r>
      <w:r>
        <w:rPr>
          <w:rFonts w:ascii="Times New Roman" w:eastAsia="Times New Roman" w:hAnsi="Times New Roman" w:cs="Times New Roman"/>
          <w:color w:val="181717"/>
          <w:sz w:val="26"/>
          <w:szCs w:val="26"/>
          <w:rtl/>
        </w:rPr>
        <w:t xml:space="preserve">ها ، لأنه استخدم كل المواد المتوفرة أو المستوردة لإنجاز أعماله الفنية كالحجارةبأنواعها والعاج والخشب والأصداف والمعادن من ذهب وفضة ورصاص ونحاس وسبائكالبرونز ، مثلما أستخدم عظام الحيوانات والزجاج ، كما تمكن الفنان الرافديني القديم منإبتكار الطلاءات العضوية </w:t>
      </w:r>
      <w:r>
        <w:rPr>
          <w:rFonts w:ascii="Times New Roman" w:eastAsia="Times New Roman" w:hAnsi="Times New Roman" w:cs="Times New Roman"/>
          <w:color w:val="181717"/>
          <w:sz w:val="26"/>
          <w:szCs w:val="26"/>
          <w:rtl/>
        </w:rPr>
        <w:t>من منتجات نباتية وحيوانية علاوة على الطلاءات المعدنيةولاسيما طلاءات التزجيج والمينا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تميز الفن في العراق القديم بتشعبه وتخصصه الدقيق فكان هنالك رسامون ونحاتونوسيراميكيون وكتبة متخصصون في الكتابة بشكليها الصوري والمقطعي بمرحلتيها الأوليةوالصوتية ولعل أقدم </w:t>
      </w:r>
      <w:r>
        <w:rPr>
          <w:rFonts w:ascii="Times New Roman" w:eastAsia="Times New Roman" w:hAnsi="Times New Roman" w:cs="Times New Roman"/>
          <w:color w:val="181717"/>
          <w:sz w:val="26"/>
          <w:szCs w:val="26"/>
          <w:rtl/>
        </w:rPr>
        <w:t>ذكر لنحات/ فنان تشكيلي ما جاء في أثبات الملوكية حيث ورد أسمالملك نانّيا -</w:t>
      </w:r>
      <w:r>
        <w:rPr>
          <w:rFonts w:ascii="Times New Roman" w:eastAsia="Times New Roman" w:hAnsi="Times New Roman" w:cs="Times New Roman"/>
          <w:color w:val="181717"/>
          <w:sz w:val="26"/>
        </w:rPr>
        <w:t>Nanniya</w:t>
      </w:r>
      <w:r>
        <w:rPr>
          <w:rFonts w:ascii="Times New Roman" w:eastAsia="Times New Roman" w:hAnsi="Times New Roman" w:cs="Times New Roman"/>
          <w:color w:val="181717"/>
          <w:sz w:val="26"/>
          <w:szCs w:val="26"/>
          <w:rtl/>
        </w:rPr>
        <w:t>- بصفته نحاتاً بالأصل تمكن من أن يملك على كيش، إذ كان نانياآخر ملوك سلالة كيش الرابعة ، أما أبرز النتاجات الفنية القديمة فكانت تتوزع على الأنواعالفنية التالية : الفخار والخزف ،</w:t>
      </w:r>
      <w:r>
        <w:rPr>
          <w:rFonts w:ascii="Times New Roman" w:eastAsia="Times New Roman" w:hAnsi="Times New Roman" w:cs="Times New Roman"/>
          <w:color w:val="181717"/>
          <w:sz w:val="26"/>
          <w:szCs w:val="26"/>
          <w:rtl/>
        </w:rPr>
        <w:t>الأختام المنبسطة والدائرية ، الرسم ،النحت بأنواعه المجسموالمحفور (البارز والغائر على الحجر والفضة والنحاس) وأحجار الكودورو والأحجارالنذرية المثقوبة المركز والمسلات والنحت المزدوج (ريليف مجسم) وأخيراً الريليفاتالمزججة (النحت البارز والغائر.)</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على صعيد ال</w:t>
      </w:r>
      <w:r>
        <w:rPr>
          <w:rFonts w:ascii="Times New Roman" w:eastAsia="Times New Roman" w:hAnsi="Times New Roman" w:cs="Times New Roman"/>
          <w:color w:val="181717"/>
          <w:sz w:val="26"/>
          <w:szCs w:val="26"/>
          <w:rtl/>
        </w:rPr>
        <w:t>عمارة فتمتاز العمارة الرافدية بإبتكارها لأبرز المعالم المعمارية المعاصرةكالعمود والقوس والقبة ونظام الرفع الهيدروليكي للمياه في الأبنية المرتفعة وشبكات تصريفالمياه الثقيلة بمعنى النوعين الرئيسين للعمارة الوظيفية والجمالية، كما أشتهر العراقيونالقدماء بالفنو</w:t>
      </w:r>
      <w:r>
        <w:rPr>
          <w:rFonts w:ascii="Times New Roman" w:eastAsia="Times New Roman" w:hAnsi="Times New Roman" w:cs="Times New Roman"/>
          <w:color w:val="181717"/>
          <w:sz w:val="26"/>
          <w:szCs w:val="26"/>
          <w:rtl/>
        </w:rPr>
        <w:t>ن التطبيقية كأعمال الحفر على الخشب والنقش والطرق على النحاس والزخرفةبأنواعها والصياغة بالذهب والفضة والمعادن الأخرى التي تحتاج لوحدها إلى دراساتموسعة ،ولأهمية هذه العناصر الرافدية الأصيلة التي رفدت العالم القديم بإبداعاتها ووسمتهبسماتها الرافدية من ناحية و</w:t>
      </w:r>
      <w:r>
        <w:rPr>
          <w:rFonts w:ascii="Times New Roman" w:eastAsia="Times New Roman" w:hAnsi="Times New Roman" w:cs="Times New Roman"/>
          <w:color w:val="181717"/>
          <w:sz w:val="26"/>
          <w:szCs w:val="26"/>
          <w:rtl/>
        </w:rPr>
        <w:t>لإستمرار تأثيرها على الفنانين المحدثين في شتى بقاع المعمورةومنهم فنان القرن العشرين بابلو بيكاسو والنحات الشهير قسطنطين برانكوزي وسلسلةطويلة أخرى من كبار الفنانين أمثال كاندنسكي وباول كليه وكازمير ماليفيتش الذين تأثروابرسوم فترة فخار سامراء الألف السادس ق.</w:t>
      </w:r>
      <w:r>
        <w:rPr>
          <w:rFonts w:ascii="Times New Roman" w:eastAsia="Times New Roman" w:hAnsi="Times New Roman" w:cs="Times New Roman"/>
          <w:color w:val="181717"/>
          <w:sz w:val="26"/>
          <w:szCs w:val="26"/>
          <w:rtl/>
        </w:rPr>
        <w:t>م، وكذلك بفخاريات تل حلف وأربجية التيعمادها الخط والنقطة والتلاعب بتشكيلات المثلث ناهيكم عن الخطوط الحيوية والإختزالالمثير الذي تتسم به رسوم الأختام الإسطوانية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والحق لقد أبتدع أسلافنا القدامى منذ الألف السادس ق.م أنماطاً فريدة من الفنون ليس علىصعيد الماد</w:t>
      </w:r>
      <w:r>
        <w:rPr>
          <w:rFonts w:ascii="Times New Roman" w:eastAsia="Times New Roman" w:hAnsi="Times New Roman" w:cs="Times New Roman"/>
          <w:color w:val="181717"/>
          <w:sz w:val="26"/>
          <w:szCs w:val="26"/>
          <w:rtl/>
        </w:rPr>
        <w:t xml:space="preserve">ة (الخامة) حسب ولكن على صعيدي الرؤية والتقنية ،لقد كانت دراستي لفنونالعراق القديم مدعاة للبهجة الروحية وتطويراً لإسلوبي الفني الذي أعتمدته وأشتهرت بهمنذ أواخر عام </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 xml:space="preserve"> م ، كانت كل زيارة لي للمتحف العراقي وكل محاولة لإستنساخ ختم إسطواني في مختبر المسماريات </w:t>
      </w:r>
      <w:r>
        <w:rPr>
          <w:rFonts w:ascii="Times New Roman" w:eastAsia="Times New Roman" w:hAnsi="Times New Roman" w:cs="Times New Roman"/>
          <w:color w:val="181717"/>
          <w:sz w:val="26"/>
          <w:szCs w:val="26"/>
          <w:rtl/>
        </w:rPr>
        <w:t>إبان رئاسة العالمة العراقية د. بهيجة خليل إسماعيل بمثابةولوج عالم جديد وأكتشاف آفاق رحيبة كلما أوغلت فيها فتحت لي آفاقاً أوسع فكنت مثلحالم يتدحرج من غيمة إلى غيمة هدفه أن يلمس قوس قزح ويستشعر بدفء مشاعره، لكنالخيالات الملهمة لم تكن وحدها ما أستوقفتني في رح</w:t>
      </w:r>
      <w:r>
        <w:rPr>
          <w:rFonts w:ascii="Times New Roman" w:eastAsia="Times New Roman" w:hAnsi="Times New Roman" w:cs="Times New Roman"/>
          <w:color w:val="181717"/>
          <w:sz w:val="26"/>
          <w:szCs w:val="26"/>
          <w:rtl/>
        </w:rPr>
        <w:t>لة دراستي تلك التي لم تنته حتى يومناهذا ، ذلك أن تلك الدراسة كشفت لي عن وهمية المسافة ما بين تلك الوجوه السومرية الأكديةالمتعبدة ونتاجات البورتريه الأوربي ولاسيما عند فنانين كبار أمثال فان كوخ وجوجانوماتيس وديرين ومونخ وموديلياني ويافولونسكي وكيرخنر !</w:t>
      </w:r>
    </w:p>
    <w:p w:rsidR="00A84D01" w:rsidRDefault="00CD183F">
      <w:pPr>
        <w:spacing w:after="331" w:line="268" w:lineRule="auto"/>
        <w:ind w:left="-6" w:right="-15" w:hanging="8"/>
        <w:jc w:val="both"/>
      </w:pPr>
      <w:r>
        <w:rPr>
          <w:rFonts w:ascii="Times New Roman" w:eastAsia="Times New Roman" w:hAnsi="Times New Roman" w:cs="Times New Roman"/>
          <w:color w:val="181717"/>
          <w:sz w:val="26"/>
          <w:szCs w:val="26"/>
          <w:rtl/>
        </w:rPr>
        <w:t>ولأه</w:t>
      </w:r>
      <w:r>
        <w:rPr>
          <w:rFonts w:ascii="Times New Roman" w:eastAsia="Times New Roman" w:hAnsi="Times New Roman" w:cs="Times New Roman"/>
          <w:color w:val="181717"/>
          <w:sz w:val="26"/>
          <w:szCs w:val="26"/>
          <w:rtl/>
        </w:rPr>
        <w:t>مية كل هذه العناصر فإنني سأتجاوز التقسيم الأوربي للفنون التشكيلية وأقدمها وفقتميزها الرافدي القديم بشيء من الإقتضاب والتبسيط ذلك أن من يريد الإستزادة حول فنونوادي الرافدين القديمة ، ما عليه إلا أن يرجع للمصادر الموسوعية المتخصصة المتوفرة فيالمكتبات ودور ال</w:t>
      </w:r>
      <w:r>
        <w:rPr>
          <w:rFonts w:ascii="Times New Roman" w:eastAsia="Times New Roman" w:hAnsi="Times New Roman" w:cs="Times New Roman"/>
          <w:color w:val="181717"/>
          <w:sz w:val="26"/>
          <w:szCs w:val="26"/>
          <w:rtl/>
        </w:rPr>
        <w:t>نشر والمتاحف والمؤسسات الفنية الأكاديمية .</w:t>
      </w:r>
    </w:p>
    <w:p w:rsidR="00A84D01" w:rsidRDefault="00CD183F">
      <w:pPr>
        <w:spacing w:after="0"/>
        <w:ind w:left="-4" w:hanging="10"/>
        <w:jc w:val="left"/>
      </w:pPr>
      <w:r>
        <w:rPr>
          <w:rFonts w:ascii="Times New Roman" w:eastAsia="Times New Roman" w:hAnsi="Times New Roman" w:cs="Times New Roman"/>
          <w:b/>
          <w:bCs/>
          <w:color w:val="181717"/>
          <w:sz w:val="26"/>
          <w:szCs w:val="26"/>
          <w:rtl/>
        </w:rPr>
        <w:t>الفخار والخزف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أشتهر العراق القديم بفخاره وخزفه حتى لقد طبع العالم القديم كله بطابعه ولم يتوقف تأثيرالخزف الرافدي القديم أو تنكمش مبتكراته حتى بعد غزو المسلمين لوادي الرافدين حيثأنتجت الحضارة العباسية الزاهرة الت</w:t>
      </w:r>
      <w:r>
        <w:rPr>
          <w:rFonts w:ascii="Times New Roman" w:eastAsia="Times New Roman" w:hAnsi="Times New Roman" w:cs="Times New Roman"/>
          <w:color w:val="181717"/>
          <w:sz w:val="26"/>
          <w:szCs w:val="26"/>
          <w:rtl/>
        </w:rPr>
        <w:t>ي تنامت على جذور كلدانية (السريان المشارقة)وأنتشرت منها ثانية إلى أوربا وبلاد الصين ، لقد تمكن الخزاف الرافدي القديم من تزجيجفخاره وتشكيله نحتياً مع طلائه بالمينا والمعادن الأخرى ، ولعل أرقى أمثلة الخزف العراقيالقديم هو ما يصطلح على تسميته بخزف سامراء (الأ</w:t>
      </w:r>
      <w:r>
        <w:rPr>
          <w:rFonts w:ascii="Times New Roman" w:eastAsia="Times New Roman" w:hAnsi="Times New Roman" w:cs="Times New Roman"/>
          <w:color w:val="181717"/>
          <w:sz w:val="26"/>
          <w:szCs w:val="26"/>
          <w:rtl/>
        </w:rPr>
        <w:t>لف السادس ق.م) الذي أشتهر بطابعهالهندسي وبإختزاله للأشكال البشرية والحيوانية والنباتية ، إضافة إلى خزف العبيد وفخارأور وخزف أوروك لمرحلتي ما قبل وبعد السومريين، مما يدل على رقي النتائج التيتوصل إليها الخزاف القديم .</w:t>
      </w:r>
    </w:p>
    <w:p w:rsidR="00A84D01" w:rsidRDefault="00CD183F">
      <w:pPr>
        <w:spacing w:after="331" w:line="268" w:lineRule="auto"/>
        <w:ind w:left="-6" w:right="-15" w:hanging="8"/>
        <w:jc w:val="both"/>
      </w:pPr>
      <w:r>
        <w:rPr>
          <w:rFonts w:ascii="Times New Roman" w:eastAsia="Times New Roman" w:hAnsi="Times New Roman" w:cs="Times New Roman"/>
          <w:color w:val="181717"/>
          <w:sz w:val="26"/>
          <w:szCs w:val="26"/>
          <w:rtl/>
        </w:rPr>
        <w:t>وهنا لابد من الإشارة إلى فسيفساء ومخاريط</w:t>
      </w:r>
      <w:r>
        <w:rPr>
          <w:rFonts w:ascii="Times New Roman" w:eastAsia="Times New Roman" w:hAnsi="Times New Roman" w:cs="Times New Roman"/>
          <w:color w:val="181717"/>
          <w:sz w:val="26"/>
          <w:szCs w:val="26"/>
          <w:rtl/>
        </w:rPr>
        <w:t xml:space="preserve"> معابد أوروك ومنها معبد (أي أنا) النصفالثاني للألف الرابع ق.م (فترة هيمنة الكلدان الأوائل) وكذلك تزجيج لواء أور الذي يعتقدأنه الصندوق الأصلي للقيثارة الأورية الشهيرة وهذا الصندوق عبارة عن تشكيل بالصدفوالمعادن والعاج مزخرف من جهاته الأربعة ومثبت بالقار ، أم</w:t>
      </w:r>
      <w:r>
        <w:rPr>
          <w:rFonts w:ascii="Times New Roman" w:eastAsia="Times New Roman" w:hAnsi="Times New Roman" w:cs="Times New Roman"/>
          <w:color w:val="181717"/>
          <w:sz w:val="26"/>
          <w:szCs w:val="26"/>
          <w:rtl/>
        </w:rPr>
        <w:t xml:space="preserve">ا موضوعاه الرئيسان فكاناالحرب والسلام اللذين ألهما الروائي الشهير دستوفيسكي والفنان بابلو بيكاسو رائعتيهمافي الرواية واللوحات الكبيرة ،وقد تم تقديم موضوعاتهما من قبل الفنان الأوري بأسلوبالأفاريز وهي ذات الطريقة قبل السومرية المعتمدة في إناء أوروك النذري ، </w:t>
      </w:r>
      <w:r>
        <w:rPr>
          <w:rFonts w:ascii="Times New Roman" w:eastAsia="Times New Roman" w:hAnsi="Times New Roman" w:cs="Times New Roman"/>
          <w:color w:val="181717"/>
          <w:sz w:val="26"/>
          <w:szCs w:val="26"/>
          <w:rtl/>
        </w:rPr>
        <w:t xml:space="preserve">ولعل من اشهرالأعمال الرافدية القرميدية المزججة هي نقوش وزخارف معبد أريدو واجهة معبد (ننخرساك) الذي بناه سين آني بيدا </w:t>
      </w:r>
      <w:r>
        <w:rPr>
          <w:rFonts w:ascii="Times New Roman" w:eastAsia="Times New Roman" w:hAnsi="Times New Roman" w:cs="Times New Roman"/>
          <w:color w:val="181717"/>
          <w:sz w:val="26"/>
          <w:szCs w:val="26"/>
        </w:rPr>
        <w:t>٣٦٠٠</w:t>
      </w:r>
      <w:r>
        <w:rPr>
          <w:rFonts w:ascii="Times New Roman" w:eastAsia="Times New Roman" w:hAnsi="Times New Roman" w:cs="Times New Roman"/>
          <w:color w:val="181717"/>
          <w:sz w:val="26"/>
          <w:szCs w:val="26"/>
          <w:rtl/>
        </w:rPr>
        <w:t xml:space="preserve"> ق.م وواجهة بوابة عشتار في بابل القرنين السابع والسادس ق.م .</w:t>
      </w:r>
    </w:p>
    <w:p w:rsidR="00A84D01" w:rsidRDefault="00CD183F">
      <w:pPr>
        <w:spacing w:after="0"/>
        <w:ind w:left="-4" w:hanging="10"/>
        <w:jc w:val="left"/>
      </w:pPr>
      <w:r>
        <w:rPr>
          <w:rFonts w:ascii="Times New Roman" w:eastAsia="Times New Roman" w:hAnsi="Times New Roman" w:cs="Times New Roman"/>
          <w:b/>
          <w:bCs/>
          <w:color w:val="181717"/>
          <w:sz w:val="26"/>
          <w:szCs w:val="26"/>
          <w:rtl/>
        </w:rPr>
        <w:t>الأختام المنبسطة والإسطوانية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تعد ظاهرة إستخدام الأختام المنبسطة والإسطوا</w:t>
      </w:r>
      <w:r>
        <w:rPr>
          <w:rFonts w:ascii="Times New Roman" w:eastAsia="Times New Roman" w:hAnsi="Times New Roman" w:cs="Times New Roman"/>
          <w:color w:val="181717"/>
          <w:sz w:val="26"/>
          <w:szCs w:val="26"/>
          <w:rtl/>
        </w:rPr>
        <w:t xml:space="preserve">نية من أبرز سمات حضارة مابين النهرينالقديمة على الرغم من إكتشاف نماذج قليلة منها في الهند وإفغانستان وساحل الخليج الفارسي/ العربي ومصر ولكن تلك الأختام كانت كما أفترض العلماء والمختصين إما قد وصلتتلك المناطق من خلال التجار الرافديين أو كمنهوبات ، وفي أحسن </w:t>
      </w:r>
      <w:r>
        <w:rPr>
          <w:rFonts w:ascii="Times New Roman" w:eastAsia="Times New Roman" w:hAnsi="Times New Roman" w:cs="Times New Roman"/>
          <w:color w:val="181717"/>
          <w:sz w:val="26"/>
          <w:szCs w:val="26"/>
          <w:rtl/>
        </w:rPr>
        <w:t>الأحوال كهدايا أو بتأثيرالأختام الرافدية ، ومما يدلل على عدم أصالتها في تلك البلاد ندرتها وتشبه القليل المكتشفمنها بالموضوعات الرافدية الرئيسة والثقافة الرافدية ، في المقابل أبدع الفنان الرافدي فيتعامله مع الختم وتشكيله بالرسوم والكتابات ليعطي بعداً إجتماع</w:t>
      </w:r>
      <w:r>
        <w:rPr>
          <w:rFonts w:ascii="Times New Roman" w:eastAsia="Times New Roman" w:hAnsi="Times New Roman" w:cs="Times New Roman"/>
          <w:color w:val="181717"/>
          <w:sz w:val="26"/>
          <w:szCs w:val="26"/>
          <w:rtl/>
        </w:rPr>
        <w:t>ياً ذا مدلولات تعريفية، مثلماأستعمله لدلالات تشخيصية حيث كان الختم يحدد هوية حامله كما تحدد التواقيع وبصماتالأصابع في يومنا هذا هوية صاحبها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وبديهي أن العناية بالجانب الفني للأختام في بداية ظهورها كان أمراً ثانوياً ولاسيما عندمايكون صاحب الختم من عامة الش</w:t>
      </w:r>
      <w:r>
        <w:rPr>
          <w:rFonts w:ascii="Times New Roman" w:eastAsia="Times New Roman" w:hAnsi="Times New Roman" w:cs="Times New Roman"/>
          <w:color w:val="181717"/>
          <w:sz w:val="26"/>
          <w:szCs w:val="26"/>
          <w:rtl/>
        </w:rPr>
        <w:t>عب أو من أصحاب الأعمال الصغيرة ، لكن الأختام مثلهامثل بقية الفنون التشكيلية الأخرى شهدت في العهد الأكدي تحولاً دراماتيكياً على صعيديالتقنية والموضوع والأسلوب ، كما راح الفنان الرافدي يزيد من عنايته بجمالية الموضوعوطريقة إخراجه فنياً ،وفي أحيان كثيرة كانت ع</w:t>
      </w:r>
      <w:r>
        <w:rPr>
          <w:rFonts w:ascii="Times New Roman" w:eastAsia="Times New Roman" w:hAnsi="Times New Roman" w:cs="Times New Roman"/>
          <w:color w:val="181717"/>
          <w:sz w:val="26"/>
          <w:szCs w:val="26"/>
          <w:rtl/>
        </w:rPr>
        <w:t>ناية الفنان الفائقة بتقنية إنجازه الفني للختمأي (عمله الفني) تفوق وإلى حد كبير إهتمامه بالموضوع ، حتى أننا نستطيع أن نشبهذلك التحول بثورة الفنانين الأوربيين على المعايير الفنية التي سادت أوربا أواخر القرنالتاسع عشر والتي نتج عنها حركات الفن الحديث إبتداءاً</w:t>
      </w:r>
      <w:r>
        <w:rPr>
          <w:rFonts w:ascii="Times New Roman" w:eastAsia="Times New Roman" w:hAnsi="Times New Roman" w:cs="Times New Roman"/>
          <w:color w:val="181717"/>
          <w:sz w:val="26"/>
          <w:szCs w:val="26"/>
          <w:rtl/>
        </w:rPr>
        <w:t xml:space="preserve"> بالإنطباعية والوحشية ومروراًبالتكعيبية والمستقبلية والدادائية والسريالية ووصولاً للحركات التي أعقبتها منذ منتصفالقرن الماضي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ومن الجدير بالذكر أن الأختام بنوعيها (المنبسط القديم والإسطواني الذي أعقبه) قد أشتملتعلى مواضيع أثيرة منها عراك الحيوانات ومجالس </w:t>
      </w:r>
      <w:r>
        <w:rPr>
          <w:rFonts w:ascii="Times New Roman" w:eastAsia="Times New Roman" w:hAnsi="Times New Roman" w:cs="Times New Roman"/>
          <w:color w:val="181717"/>
          <w:sz w:val="26"/>
          <w:szCs w:val="26"/>
          <w:rtl/>
        </w:rPr>
        <w:t>الشرب والتعبد والتقديم للآلهة والأساطيرالمرتبطة بالبشر والآلهة وأنصاف الآلهة علاوة على رسومات المعبد المجنح ومشاهد الصيدوالزراعة والحراثة والحياة اليومية كما تناولت في أحيان قليلة مشاهد الحب الإيروتيكيةوالزواج المقدس ، وفي العهد البابلي أشتهرت عدد من الموض</w:t>
      </w:r>
      <w:r>
        <w:rPr>
          <w:rFonts w:ascii="Times New Roman" w:eastAsia="Times New Roman" w:hAnsi="Times New Roman" w:cs="Times New Roman"/>
          <w:color w:val="181717"/>
          <w:sz w:val="26"/>
          <w:szCs w:val="26"/>
          <w:rtl/>
        </w:rPr>
        <w:t>وعات الأثيرة ومنها الحيواناتالمجنحة من أسود وخيول وثيران علاوة على عودة إستخدام رمز الصليب المشع وهو أحدالرموز القديمة للإله شمش .</w:t>
      </w:r>
    </w:p>
    <w:p w:rsidR="00A84D01" w:rsidRDefault="00CD183F">
      <w:pPr>
        <w:spacing w:after="331" w:line="268" w:lineRule="auto"/>
        <w:ind w:left="-6" w:right="-15" w:hanging="8"/>
        <w:jc w:val="both"/>
      </w:pPr>
      <w:r>
        <w:rPr>
          <w:rFonts w:ascii="Times New Roman" w:eastAsia="Times New Roman" w:hAnsi="Times New Roman" w:cs="Times New Roman"/>
          <w:color w:val="181717"/>
          <w:sz w:val="26"/>
          <w:szCs w:val="26"/>
          <w:rtl/>
        </w:rPr>
        <w:t>ويمكننا دونما جدال إعتبار الأختام الإسطوانية الأساس الذي بنيت عليه أعمال الطباعة الفنيةالحديثة -</w:t>
      </w:r>
      <w:r>
        <w:rPr>
          <w:rFonts w:ascii="Times New Roman" w:eastAsia="Times New Roman" w:hAnsi="Times New Roman" w:cs="Times New Roman"/>
          <w:color w:val="181717"/>
          <w:sz w:val="26"/>
        </w:rPr>
        <w:t>Graphic Arts</w:t>
      </w:r>
      <w:r>
        <w:rPr>
          <w:rFonts w:ascii="Times New Roman" w:eastAsia="Times New Roman" w:hAnsi="Times New Roman" w:cs="Times New Roman"/>
          <w:color w:val="181717"/>
          <w:sz w:val="26"/>
          <w:szCs w:val="26"/>
          <w:rtl/>
        </w:rPr>
        <w:t>- بل الطباعة بشكل</w:t>
      </w:r>
      <w:r>
        <w:rPr>
          <w:rFonts w:ascii="Times New Roman" w:eastAsia="Times New Roman" w:hAnsi="Times New Roman" w:cs="Times New Roman"/>
          <w:color w:val="181717"/>
          <w:sz w:val="26"/>
          <w:szCs w:val="26"/>
          <w:rtl/>
        </w:rPr>
        <w:t xml:space="preserve"> عام، ذلك أن مبادئ الطباعة الحديثة تتشابهتماماً مع مبدأ إنتاج طبعة الختم الإسطواني ، لأن حفر الموضوع على كليهما يكون بعكسالإتجاه الأصلي أي بطريقة النظر في المرآة حيث يصبح اليسار يميناً وبالعكس، وكلاهمايعتمدان على تمرير العمل الأصلي على المادة الحاملة (الطي</w:t>
      </w:r>
      <w:r>
        <w:rPr>
          <w:rFonts w:ascii="Times New Roman" w:eastAsia="Times New Roman" w:hAnsi="Times New Roman" w:cs="Times New Roman"/>
          <w:color w:val="181717"/>
          <w:sz w:val="26"/>
          <w:szCs w:val="26"/>
          <w:rtl/>
        </w:rPr>
        <w:t>ن في العراق القديم) والورقأو القماش حالياً ،وهنا يتفوق فن الأختام الإسطوانية على شبيهه المعاصر بأنه يعتمد مادتينفحسب وهما العمل الفني (الختم) والخامة الحاملة (الطين) فيما يحتاج الشبيه المعاصر(الطباعة بأشكالها السلك سكرين والليثوغراف والأوفسيت .. إلخ) إلى ا</w:t>
      </w:r>
      <w:r>
        <w:rPr>
          <w:rFonts w:ascii="Times New Roman" w:eastAsia="Times New Roman" w:hAnsi="Times New Roman" w:cs="Times New Roman"/>
          <w:color w:val="181717"/>
          <w:sz w:val="26"/>
          <w:szCs w:val="26"/>
          <w:rtl/>
        </w:rPr>
        <w:t>لأحبار علاوة علىالعمل الفني أو الطبعة المعدنية والورق لإنتاج العمل الفني أو التأثير الطباعي، لذلك ينبغيأن يدين العالم كله للفنان الرافدي القديم كأستاذ ومبتكر لأساسيات فن وعلم الطباعة .</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الرسم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عرف العراقيون القدامى فن الرسم وأستخدموه منذ عهود موغلة في القد</w:t>
      </w:r>
      <w:r>
        <w:rPr>
          <w:rFonts w:ascii="Times New Roman" w:eastAsia="Times New Roman" w:hAnsi="Times New Roman" w:cs="Times New Roman"/>
          <w:color w:val="181717"/>
          <w:sz w:val="26"/>
          <w:szCs w:val="26"/>
          <w:rtl/>
        </w:rPr>
        <w:t>م ، وإذا ما تركناجانباً الرسوم الرائعة التي نفذت فيها هذه الرسوم على سطوح الفخاريات القديمة وسلطناالضوء على الرسوم الجدارية -</w:t>
      </w:r>
      <w:r>
        <w:rPr>
          <w:rFonts w:ascii="Times New Roman" w:eastAsia="Times New Roman" w:hAnsi="Times New Roman" w:cs="Times New Roman"/>
          <w:color w:val="181717"/>
          <w:sz w:val="26"/>
        </w:rPr>
        <w:t>Frescoes</w:t>
      </w:r>
      <w:r>
        <w:rPr>
          <w:rFonts w:ascii="Times New Roman" w:eastAsia="Times New Roman" w:hAnsi="Times New Roman" w:cs="Times New Roman"/>
          <w:color w:val="181717"/>
          <w:sz w:val="26"/>
          <w:szCs w:val="26"/>
          <w:rtl/>
        </w:rPr>
        <w:t xml:space="preserve">- التي زينت المعابد والقصور والزقورات ،لأدهشتنا حقاً تلك القدرة الهائلة على أحتواء الخيال والتعبير الثري عن أبسط </w:t>
      </w:r>
      <w:r>
        <w:rPr>
          <w:rFonts w:ascii="Times New Roman" w:eastAsia="Times New Roman" w:hAnsi="Times New Roman" w:cs="Times New Roman"/>
          <w:color w:val="181717"/>
          <w:sz w:val="26"/>
          <w:szCs w:val="26"/>
          <w:rtl/>
        </w:rPr>
        <w:t>وأعقد تفاصيلالحياة والأساطير التي تميز بها الفنان الرافدي القديم ، الذي تميز علاوة على موهبته الفائقةبالشاعرية ورهافة الخطوط ،ولعل خير الأمثلة ما جاءتنا من معابد أريدو ولاسيما معبدأي أبسو وكذلك اللوحات الجدارية من تل العقير جنوبي بغداد وبخاصة تلك الرسوم ال</w:t>
      </w:r>
      <w:r>
        <w:rPr>
          <w:rFonts w:ascii="Times New Roman" w:eastAsia="Times New Roman" w:hAnsi="Times New Roman" w:cs="Times New Roman"/>
          <w:color w:val="181717"/>
          <w:sz w:val="26"/>
          <w:szCs w:val="26"/>
          <w:rtl/>
        </w:rPr>
        <w:t xml:space="preserve">ملونةللحيوانات المفترسة كالفهود المرقطة والأسود والثيران التي أتسمت بحيوية مثيرة ، وتعدجدارية الفهود من تل العقير أقدم لوحة جدارية معروفة، إضافة إلى رسوم الحقبة البابليةالقديمة التي تجلت في أبدع صورها في رسوم قصر ماري من القرن الثامن عشر ق.موقصر كوريكالزو </w:t>
      </w:r>
      <w:r>
        <w:rPr>
          <w:rFonts w:ascii="Times New Roman" w:eastAsia="Times New Roman" w:hAnsi="Times New Roman" w:cs="Times New Roman"/>
          <w:color w:val="181717"/>
          <w:sz w:val="26"/>
          <w:szCs w:val="26"/>
          <w:rtl/>
        </w:rPr>
        <w:t xml:space="preserve">الثاني </w:t>
      </w:r>
      <w:r>
        <w:rPr>
          <w:rFonts w:ascii="Times New Roman" w:eastAsia="Times New Roman" w:hAnsi="Times New Roman" w:cs="Times New Roman"/>
          <w:color w:val="181717"/>
          <w:sz w:val="26"/>
          <w:szCs w:val="26"/>
        </w:rPr>
        <w:t>١٣٣٢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١٣٠٨</w:t>
      </w:r>
      <w:r>
        <w:rPr>
          <w:rFonts w:ascii="Times New Roman" w:eastAsia="Times New Roman" w:hAnsi="Times New Roman" w:cs="Times New Roman"/>
          <w:color w:val="181717"/>
          <w:sz w:val="26"/>
          <w:szCs w:val="26"/>
          <w:rtl/>
        </w:rPr>
        <w:t xml:space="preserve"> ق.م في عقرقوف ورسوم قصر نوزي من القرن الخامس عشر ق.م ، وكذلك ما جاءنا من إقليم آشور القرنين الثامن والسابع ق.م حيث أبدعالفنان الرافدي في التعبير من خلال رسومه المتميزة عن مشاهد القتال بحيوية وأسلوبيجمع ما بين الفرادة والقوة، كما جاءتنا من </w:t>
      </w:r>
      <w:r>
        <w:rPr>
          <w:rFonts w:ascii="Times New Roman" w:eastAsia="Times New Roman" w:hAnsi="Times New Roman" w:cs="Times New Roman"/>
          <w:color w:val="181717"/>
          <w:sz w:val="26"/>
          <w:szCs w:val="26"/>
          <w:rtl/>
        </w:rPr>
        <w:t>العهد البابلي الحديث رسوم عديدة أستعاد منخلالها الرسام الرافدي تراثه الوسط جنوبي وموضوعاته القديمة ولكنه عالجها برؤية تناسبعصره ، مزج فيها بين طغيان السمات الروحية مع حرية الحركة والتنفيذ الفائق الصنعةالذي عمد إلى تقويته بإستخدام ذكي لإمكانات الألوان المتج</w:t>
      </w:r>
      <w:r>
        <w:rPr>
          <w:rFonts w:ascii="Times New Roman" w:eastAsia="Times New Roman" w:hAnsi="Times New Roman" w:cs="Times New Roman"/>
          <w:color w:val="181717"/>
          <w:sz w:val="26"/>
          <w:szCs w:val="26"/>
          <w:rtl/>
        </w:rPr>
        <w:t>انسة والمتكاملة .</w:t>
      </w:r>
    </w:p>
    <w:p w:rsidR="00A84D01" w:rsidRDefault="00CD183F">
      <w:pPr>
        <w:spacing w:after="0"/>
        <w:ind w:left="-4" w:hanging="10"/>
        <w:jc w:val="left"/>
      </w:pPr>
      <w:r>
        <w:rPr>
          <w:rFonts w:ascii="Times New Roman" w:eastAsia="Times New Roman" w:hAnsi="Times New Roman" w:cs="Times New Roman"/>
          <w:b/>
          <w:bCs/>
          <w:color w:val="181717"/>
          <w:sz w:val="26"/>
          <w:szCs w:val="26"/>
          <w:rtl/>
        </w:rPr>
        <w:t>النحت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يتسم النحت الرافدي كما أشرنا بتنوعه وغناه فهو إضافة إلى إستخدامه للطرائق المعروفةفي النحت المجسم والبارز والغائر فقد أنتج النحات الرافدي عدداً من الأشكال النحتية الفريدةالتي لم تستخدم إطلاقاً خارج حدود الرقعة الجغرافية الطبيعية لو</w:t>
      </w:r>
      <w:r>
        <w:rPr>
          <w:rFonts w:ascii="Times New Roman" w:eastAsia="Times New Roman" w:hAnsi="Times New Roman" w:cs="Times New Roman"/>
          <w:color w:val="181717"/>
          <w:sz w:val="26"/>
          <w:szCs w:val="26"/>
          <w:rtl/>
        </w:rPr>
        <w:t>ادي الرافدين القديم بإستثناءإيران التي كانت منطقة عيلام فيها تابعة ثقافياً وسياسياً لوادي الرافدين على طول التاريخالقديم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وبديهي أنالنحتمثله مثلالدينوالفنونالبصريةالأخرىانطلقمنجذورسحريةوسرعانما تحول السحر إلى دين وبالتالي إلى فلسفة ، لذلك فقد كانت أولى أش</w:t>
      </w:r>
      <w:r>
        <w:rPr>
          <w:rFonts w:ascii="Times New Roman" w:eastAsia="Times New Roman" w:hAnsi="Times New Roman" w:cs="Times New Roman"/>
          <w:color w:val="181717"/>
          <w:sz w:val="26"/>
          <w:szCs w:val="26"/>
          <w:rtl/>
        </w:rPr>
        <w:t>كال النحت تدور حولالطواطم السحرية وآلهة العين الحارسة والآلهة الأم وكانت تلك المنحوتات الصغيرة غالباًما تنفذ بالحصى وكسر الحجارة والطين المفخور التي غالباً ما كانت تلصق بها بواسطةالقار عيون من الخرز الثمين والعاج  ،وبشكل عام بدأ فن النحت سكونياً متأثراً إل</w:t>
      </w:r>
      <w:r>
        <w:rPr>
          <w:rFonts w:ascii="Times New Roman" w:eastAsia="Times New Roman" w:hAnsi="Times New Roman" w:cs="Times New Roman"/>
          <w:color w:val="181717"/>
          <w:sz w:val="26"/>
          <w:szCs w:val="26"/>
          <w:rtl/>
        </w:rPr>
        <w:t>ى حد كبيربإظهار الخشوع الديني وتصوير الآلهة بطريقة تأنف المحاكاة وتبتعد عن المشابهة البشريةفالعيون واسعة والآذان كبيرة إلى حد مبالغ به، وهنالك ثمة تشويه متعمد في النسب ، ويلوحعليها جميعاً وقار شديد ورصانة طاغية، حتى جاءت الفترة الأكدية فنسفت تلك القوالبالس</w:t>
      </w:r>
      <w:r>
        <w:rPr>
          <w:rFonts w:ascii="Times New Roman" w:eastAsia="Times New Roman" w:hAnsi="Times New Roman" w:cs="Times New Roman"/>
          <w:color w:val="181717"/>
          <w:sz w:val="26"/>
          <w:szCs w:val="26"/>
          <w:rtl/>
        </w:rPr>
        <w:t>كونية وأشاعت حياة جديدة ملؤها الحركة والديناميكية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ولو عدنا القهقرى إلى المرحلة الأولى التي شهدت تطور النحت بشكل راق فإن علينا أننبدأ مع عصر الكلدان الأوائل بناة أريدو، حيث وصلنا منه تمثال (أسد أريدو) الذي أكتشفهتايلر عام </w:t>
      </w:r>
      <w:r>
        <w:rPr>
          <w:rFonts w:ascii="Times New Roman" w:eastAsia="Times New Roman" w:hAnsi="Times New Roman" w:cs="Times New Roman"/>
          <w:color w:val="181717"/>
          <w:sz w:val="26"/>
          <w:szCs w:val="26"/>
        </w:rPr>
        <w:t>١٨٥٥</w:t>
      </w:r>
      <w:r>
        <w:rPr>
          <w:rFonts w:ascii="Times New Roman" w:eastAsia="Times New Roman" w:hAnsi="Times New Roman" w:cs="Times New Roman"/>
          <w:color w:val="181717"/>
          <w:sz w:val="26"/>
          <w:szCs w:val="26"/>
          <w:rtl/>
        </w:rPr>
        <w:t xml:space="preserve"> م وبسبب حجمه </w:t>
      </w:r>
      <w:r>
        <w:rPr>
          <w:rFonts w:ascii="Times New Roman" w:eastAsia="Times New Roman" w:hAnsi="Times New Roman" w:cs="Times New Roman"/>
          <w:color w:val="181717"/>
          <w:sz w:val="26"/>
          <w:szCs w:val="26"/>
          <w:rtl/>
        </w:rPr>
        <w:t xml:space="preserve">ووزنه الكبير عاد إلى طمره حتى أخرجته مديرية الآثار العراقية عام </w:t>
      </w:r>
      <w:r>
        <w:rPr>
          <w:rFonts w:ascii="Times New Roman" w:eastAsia="Times New Roman" w:hAnsi="Times New Roman" w:cs="Times New Roman"/>
          <w:color w:val="181717"/>
          <w:sz w:val="26"/>
          <w:szCs w:val="26"/>
        </w:rPr>
        <w:t>١٩٤٧</w:t>
      </w:r>
      <w:r>
        <w:rPr>
          <w:rFonts w:ascii="Times New Roman" w:eastAsia="Times New Roman" w:hAnsi="Times New Roman" w:cs="Times New Roman"/>
          <w:color w:val="181717"/>
          <w:sz w:val="26"/>
          <w:szCs w:val="26"/>
          <w:rtl/>
        </w:rPr>
        <w:t xml:space="preserve"> م ، ويعد أسد أريدو تحفة فنية رائعة منفذة بحجر البازلت البركاني وبأرتفاع متر ونصف وعرض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سنتيمتراً ويزيد وزنه على الطن الواحد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يمتاز أسد أريدو بإقتصاد في التفاصيل وقوة في الخطوط وبمحاولة</w:t>
      </w:r>
      <w:r>
        <w:rPr>
          <w:rFonts w:ascii="Times New Roman" w:eastAsia="Times New Roman" w:hAnsi="Times New Roman" w:cs="Times New Roman"/>
          <w:color w:val="181717"/>
          <w:sz w:val="26"/>
          <w:szCs w:val="26"/>
          <w:rtl/>
        </w:rPr>
        <w:t xml:space="preserve"> النحات على إحتواءموضوعه ضمن حدود الخامة المتوفرة له مع منحها أقصى طاقة تعبيرية ممكنة ،ويتشابهأسد أريدو في جلسته المهيبة مع الأسود الأخرى المكتشفة في الإقليم البابلي ومنها (أسديشادوبوم) الفخاريين الرائعين وهما أيضاً من الأعمال النحتية المجسمة الفريدة والمه</w:t>
      </w:r>
      <w:r>
        <w:rPr>
          <w:rFonts w:ascii="Times New Roman" w:eastAsia="Times New Roman" w:hAnsi="Times New Roman" w:cs="Times New Roman"/>
          <w:color w:val="181717"/>
          <w:sz w:val="26"/>
          <w:szCs w:val="26"/>
          <w:rtl/>
        </w:rPr>
        <w:t>مة ،ولعل من أثمن الأعمال المجسمة أيضاً من الألف الرابع ق.م رأس حسناء أوروك (تم إستعادتهمؤخراً) ويعود هذا الرأس المنفذ بدقة آسرة إلى فترة أوروك ما قبل العصر السومري ، وقدأكتشف معه الإناء النذري الثمين والمنفذ بأسلوب الحفر البارز والذي ما يزال مفقوداً بعدسرق</w:t>
      </w:r>
      <w:r>
        <w:rPr>
          <w:rFonts w:ascii="Times New Roman" w:eastAsia="Times New Roman" w:hAnsi="Times New Roman" w:cs="Times New Roman"/>
          <w:color w:val="181717"/>
          <w:sz w:val="26"/>
          <w:szCs w:val="26"/>
          <w:rtl/>
        </w:rPr>
        <w:t xml:space="preserve">ته من المتحف العراقي عام </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م ، كما يعود إلى هذه الفترة أيضاَ تمثال المرأةالعارية الرخامي ، ويعتبر هذا العمل ملهماً لعدد كبير من الفنانين الأوربيين الذين تعلموا منهالإقتصاد في الخطوط لإنجاز عمل نحتي معبر يجمع ما بين جمالية النحت الحديث والقدرةعلى أستنطاق </w:t>
      </w:r>
      <w:r>
        <w:rPr>
          <w:rFonts w:ascii="Times New Roman" w:eastAsia="Times New Roman" w:hAnsi="Times New Roman" w:cs="Times New Roman"/>
          <w:color w:val="181717"/>
          <w:sz w:val="26"/>
          <w:szCs w:val="26"/>
          <w:rtl/>
        </w:rPr>
        <w:t>الحجر ، كما يعود لهذه الفترة القديمة أيضاً بورتريه المتعبد الشهير المنفذبحجر الكلس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والحقيقة فإن هنالك سلسلة طويلة من الأعمال المهمة والجميلة التي تكشف عن أسلوبيةوتقنية مرهفتين ، ومنها سلسلة تماثيل كوديا وأور ننكرسو وتماثيل الأسس أو كما تسمىودائع الأسس وأ</w:t>
      </w:r>
      <w:r>
        <w:rPr>
          <w:rFonts w:ascii="Times New Roman" w:eastAsia="Times New Roman" w:hAnsi="Times New Roman" w:cs="Times New Roman"/>
          <w:color w:val="181717"/>
          <w:sz w:val="26"/>
          <w:szCs w:val="26"/>
          <w:rtl/>
        </w:rPr>
        <w:t>شهرها ما تعود إلى أورنمو وأبنه شولكي، وكذلك مجموعة الإله آبووالرأس البرونزي الدقيق لشروكين أو حفيده نرام سين الذي يعتقد بأنه أحد أرقى وأولىالأعمال الفنية المنفذة بطريقة (الصب بالبرونز) وكذلك رأس الثور البرونزي من عصرميسالم الذي يشبه إلى حد بعيد رأس الثور ا</w:t>
      </w:r>
      <w:r>
        <w:rPr>
          <w:rFonts w:ascii="Times New Roman" w:eastAsia="Times New Roman" w:hAnsi="Times New Roman" w:cs="Times New Roman"/>
          <w:color w:val="181717"/>
          <w:sz w:val="26"/>
          <w:szCs w:val="26"/>
          <w:rtl/>
        </w:rPr>
        <w:t>لذي صنعه بيكاسو من مقعد ومقود دراجة هوائية، كذلك هنالك رأس الثور الذهبي الشهير في القيثارة الأورية وتمثال الكبش الذهبي من أور ،والبورتريه المعروف برأس حمورابي المنفذ بحجر الديورايت وكذلك تمثال آشورناصربالالثاني والعفريت بازوزو وتمثال أسد بابل الشهير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وقد </w:t>
      </w:r>
      <w:r>
        <w:rPr>
          <w:rFonts w:ascii="Times New Roman" w:eastAsia="Times New Roman" w:hAnsi="Times New Roman" w:cs="Times New Roman"/>
          <w:color w:val="181717"/>
          <w:sz w:val="26"/>
          <w:szCs w:val="26"/>
          <w:rtl/>
        </w:rPr>
        <w:t>عرف العراقيون القدماء شكلاً من أشكال النحت المزدوج الذي يجمع ما بين النحتالمجسم والريليف وخير مثال عليه تماثيل اللاماشو أو اللاماسو وهي التماثيل الحارسة التيأشتهرت بها البوابات البابلية منذ العصر البابلي القديم سواء في شادوبوم أو بوابة شارعالموكب ،لكن أفضل</w:t>
      </w:r>
      <w:r>
        <w:rPr>
          <w:rFonts w:ascii="Times New Roman" w:eastAsia="Times New Roman" w:hAnsi="Times New Roman" w:cs="Times New Roman"/>
          <w:color w:val="181717"/>
          <w:sz w:val="26"/>
          <w:szCs w:val="26"/>
          <w:rtl/>
        </w:rPr>
        <w:t xml:space="preserve"> ما جاءنا من نماذج لهذا الأسلوب النحتي إنما يعود إلى فترة السلالةالسرجونية القرنين الثامن والسابع ق.م ، مع أن أصول هذا النوع من النحت المزدوج إنمايعود إلى فترة العبيد وتحديداً الأفريز المزدوج المعروف في معبد إلهة الولادة ننخرساكوتمثل إمدوكود -</w:t>
      </w:r>
      <w:r>
        <w:rPr>
          <w:rFonts w:ascii="Times New Roman" w:eastAsia="Times New Roman" w:hAnsi="Times New Roman" w:cs="Times New Roman"/>
          <w:color w:val="181717"/>
          <w:sz w:val="26"/>
        </w:rPr>
        <w:t>Imdugud</w:t>
      </w:r>
      <w:r>
        <w:rPr>
          <w:rFonts w:ascii="Times New Roman" w:eastAsia="Times New Roman" w:hAnsi="Times New Roman" w:cs="Times New Roman"/>
          <w:color w:val="181717"/>
          <w:sz w:val="26"/>
          <w:szCs w:val="26"/>
          <w:rtl/>
        </w:rPr>
        <w:t xml:space="preserve">- وهو </w:t>
      </w:r>
      <w:r>
        <w:rPr>
          <w:rFonts w:ascii="Times New Roman" w:eastAsia="Times New Roman" w:hAnsi="Times New Roman" w:cs="Times New Roman"/>
          <w:color w:val="181717"/>
          <w:sz w:val="26"/>
          <w:szCs w:val="26"/>
          <w:rtl/>
        </w:rPr>
        <w:t>عبارة عن نسر محفور برأس أسد مجسم يقف علىغزالين شبه مجسمين ويعود العمل كما يعتقد إلى ملك سلالة أور الأولى آ أنيبادا في حدود</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 xml:space="preserve"> ق.م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على صعيد أعمال الريليف أي النحت الغائر والبارز فعلاوة على الإناء النذري من عصرأورك ما قبل السومريين وقرص كاهنة معبد الق</w:t>
      </w:r>
      <w:r>
        <w:rPr>
          <w:rFonts w:ascii="Times New Roman" w:eastAsia="Times New Roman" w:hAnsi="Times New Roman" w:cs="Times New Roman"/>
          <w:color w:val="181717"/>
          <w:sz w:val="26"/>
          <w:szCs w:val="26"/>
          <w:rtl/>
        </w:rPr>
        <w:t xml:space="preserve">مر في أور أنخيدونا أبنة إمبراطور أكدالكلداني شروكين ، فإن هنالك سلسلة من الأعمال المهمة إبتداء بإفريزي معبد (أي أنا) فيأوروك أواخر الألف الرابع ق.م وأفريز معبد (نن خرساك) في تل العبيد </w:t>
      </w:r>
      <w:r>
        <w:rPr>
          <w:rFonts w:ascii="Times New Roman" w:eastAsia="Times New Roman" w:hAnsi="Times New Roman" w:cs="Times New Roman"/>
          <w:color w:val="181717"/>
          <w:sz w:val="26"/>
          <w:szCs w:val="26"/>
        </w:rPr>
        <w:t>٢٤٧٥</w:t>
      </w:r>
      <w:r>
        <w:rPr>
          <w:rFonts w:ascii="Times New Roman" w:eastAsia="Times New Roman" w:hAnsi="Times New Roman" w:cs="Times New Roman"/>
          <w:color w:val="181717"/>
          <w:sz w:val="26"/>
          <w:szCs w:val="26"/>
          <w:rtl/>
        </w:rPr>
        <w:t xml:space="preserve"> ق.م مروراً بأفاريز مقبرة أور الملكية وأنتهاء بأفاريز إقليم آشور الت</w:t>
      </w:r>
      <w:r>
        <w:rPr>
          <w:rFonts w:ascii="Times New Roman" w:eastAsia="Times New Roman" w:hAnsi="Times New Roman" w:cs="Times New Roman"/>
          <w:color w:val="181717"/>
          <w:sz w:val="26"/>
          <w:szCs w:val="26"/>
          <w:rtl/>
        </w:rPr>
        <w:t xml:space="preserve">ي يمثل فيها نحت العضلات ذروةما توصل إليه النحات الرافدي القديم ، ولاسيما في مسلة صيد الأسود التي تعد معجزة فيمجال النحت الإفريزي ، مع ملاحظة أن النحاتين الشماليين قد تحاشوا نحت النساء والآلهةوركزوا جل إهتمامهم بمواضيع الحرب والصيد ومشاهد الملوك ، وإن كانت </w:t>
      </w:r>
      <w:r>
        <w:rPr>
          <w:rFonts w:ascii="Times New Roman" w:eastAsia="Times New Roman" w:hAnsi="Times New Roman" w:cs="Times New Roman"/>
          <w:color w:val="181717"/>
          <w:sz w:val="26"/>
          <w:szCs w:val="26"/>
          <w:rtl/>
        </w:rPr>
        <w:t>أفاريز آشورالمذهلة تمثل قمة ما توصل إليه العراقي القديم في مجال النحت والحفر المزدوج فإن أفاريزشارع الموكب في بابل تمثل ذروة ما توصل إليه النحات العراقي القديم في مجال التعبيربالكتل البارزة والألوان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الأنواع الأخرى من الحفر فهي التي تتوزع الأحجار النذ</w:t>
      </w:r>
      <w:r>
        <w:rPr>
          <w:rFonts w:ascii="Times New Roman" w:eastAsia="Times New Roman" w:hAnsi="Times New Roman" w:cs="Times New Roman"/>
          <w:color w:val="181717"/>
          <w:sz w:val="26"/>
          <w:szCs w:val="26"/>
          <w:rtl/>
        </w:rPr>
        <w:t>رية مثقوبة المركز والمسلاتبأنواعها وأخيراً أحجار الحدود الكودرو -</w:t>
      </w:r>
      <w:r>
        <w:rPr>
          <w:rFonts w:ascii="Times New Roman" w:eastAsia="Times New Roman" w:hAnsi="Times New Roman" w:cs="Times New Roman"/>
          <w:color w:val="181717"/>
          <w:sz w:val="26"/>
        </w:rPr>
        <w:t>Kud urru</w:t>
      </w:r>
      <w:r>
        <w:rPr>
          <w:rFonts w:ascii="Times New Roman" w:eastAsia="Times New Roman" w:hAnsi="Times New Roman" w:cs="Times New Roman"/>
          <w:color w:val="181717"/>
          <w:sz w:val="26"/>
          <w:szCs w:val="26"/>
          <w:rtl/>
        </w:rPr>
        <w:t xml:space="preserve">- ولعل من أجمل الأمثلة على الأحجارالنذرية المثقوبة المركز حجر تلو الذي يصور مستويات العالم الثلاثة ممثلة بالطائر أنزوأو إمديكود ذي رأس الأسد (رمز العواصف الرملية) وهو يقف على أسدين ، </w:t>
      </w:r>
      <w:r>
        <w:rPr>
          <w:rFonts w:ascii="Times New Roman" w:eastAsia="Times New Roman" w:hAnsi="Times New Roman" w:cs="Times New Roman"/>
          <w:color w:val="181717"/>
          <w:sz w:val="26"/>
          <w:szCs w:val="26"/>
          <w:rtl/>
        </w:rPr>
        <w:t xml:space="preserve">أما المستوىالثاني فيمثل الرجل المتعبد مع خروف التضحية فيما تمثل الأفعى المتداخلة بأسلوب زخرفيهندسي العالم تحت الأرضي ،ومن تلو أيضاً وصلنا حجر آخر يمثل تقديم نذر على شكلماء مثلج للإلهة ننخرساك ، لكن أشهر هذه الأعمال قاطبة هو حجر أورنانشة حاكم لجشبحدود </w:t>
      </w:r>
      <w:r>
        <w:rPr>
          <w:rFonts w:ascii="Times New Roman" w:eastAsia="Times New Roman" w:hAnsi="Times New Roman" w:cs="Times New Roman"/>
          <w:color w:val="181717"/>
          <w:sz w:val="26"/>
          <w:szCs w:val="26"/>
        </w:rPr>
        <w:t>٢٤٨٠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ق.م ويتألف هذا الحجر من مشهدين يصور العلوي منهما الحاكم وهو يحمل على رأسه سلة الطابوق تمهيداً للبناء ترافقه كاهنة عليا وكهنة مطهرون ومعوذون لبقاءالبناء ،وفي المشهد السفلي يبدو أور نانشة وهو يحتسي خمرة عصير التمر (العرق) في جوإحتفالي كما جاءنا من نفر الحجر </w:t>
      </w:r>
      <w:r>
        <w:rPr>
          <w:rFonts w:ascii="Times New Roman" w:eastAsia="Times New Roman" w:hAnsi="Times New Roman" w:cs="Times New Roman"/>
          <w:color w:val="181717"/>
          <w:sz w:val="26"/>
          <w:szCs w:val="26"/>
          <w:rtl/>
        </w:rPr>
        <w:t>الشهير الذي يشبه في تفاصيله أفاريز لواء أور (الحربوالسلام) ومن خفاجي جاءنا حجر يحتوي على تفاصيل مشابهة لتلك التي حصلنا عليها منمسلة العقبان ، ومما لا شك فيه فإن هذا النوع من الأحجار كان يثبت في المعابد على دبابيسحجرية تبرز من الجدران ولهذا كانت الثقوب تؤدي</w:t>
      </w:r>
      <w:r>
        <w:rPr>
          <w:rFonts w:ascii="Times New Roman" w:eastAsia="Times New Roman" w:hAnsi="Times New Roman" w:cs="Times New Roman"/>
          <w:color w:val="181717"/>
          <w:sz w:val="26"/>
          <w:szCs w:val="26"/>
          <w:rtl/>
        </w:rPr>
        <w:t xml:space="preserve"> وظيفة الحمالات فيما يدور المشهد حولمركز العمل النذري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المسلات فقد أشتهرت في العراق القديم منذ عصور قديمة وأشهر تلك المسلات القديمةهي مسلة صيد الأسود من أوروك الفترة قبل السومرية مع أن البعض يرجعها إلى السومريينأما مبرر إرجاعي لها لعهد أقدم ،أي إلى عه</w:t>
      </w:r>
      <w:r>
        <w:rPr>
          <w:rFonts w:ascii="Times New Roman" w:eastAsia="Times New Roman" w:hAnsi="Times New Roman" w:cs="Times New Roman"/>
          <w:color w:val="181717"/>
          <w:sz w:val="26"/>
          <w:szCs w:val="26"/>
          <w:rtl/>
        </w:rPr>
        <w:t>د الكلدان الأوائل تحديداً ، فذلك لأن اللباس الذييرتديه الصيادون وغطاء الرأس مضاف له اللحية الطويلة التي تميز بها الكلدان الأوائل عنالسومريين الحليقي اللحى ، ومما يؤكد عائديتها إلى أسلاف الكلدان أن السلاح المستخدم هناهو القوس والنبال (قشتا وكيرا) وهو سلاح ل</w:t>
      </w:r>
      <w:r>
        <w:rPr>
          <w:rFonts w:ascii="Times New Roman" w:eastAsia="Times New Roman" w:hAnsi="Times New Roman" w:cs="Times New Roman"/>
          <w:color w:val="181717"/>
          <w:sz w:val="26"/>
          <w:szCs w:val="26"/>
          <w:rtl/>
        </w:rPr>
        <w:t>م يستخدمه السومريون لأنهم أشتهروا بالفؤوسوالدبابيس والهراوات والرماح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كما جاءتنا أولى أشكال المسلات المتطورة من لجش وأشهرها مسلة النصر أو العقبان -</w:t>
      </w:r>
      <w:r>
        <w:rPr>
          <w:rFonts w:ascii="Times New Roman" w:eastAsia="Times New Roman" w:hAnsi="Times New Roman" w:cs="Times New Roman"/>
          <w:color w:val="181717"/>
          <w:sz w:val="26"/>
        </w:rPr>
        <w:t>Stele of the Vultures</w:t>
      </w:r>
      <w:r>
        <w:rPr>
          <w:rFonts w:ascii="Times New Roman" w:eastAsia="Times New Roman" w:hAnsi="Times New Roman" w:cs="Times New Roman"/>
          <w:color w:val="181717"/>
          <w:sz w:val="26"/>
          <w:szCs w:val="26"/>
          <w:rtl/>
        </w:rPr>
        <w:t>- لأنتيمينا أشهر أمراء لجش وتمتاز هذه المسلة بمشاهدها الأماميةالتي تمثل الإله ننكرسو -</w:t>
      </w:r>
      <w:r>
        <w:rPr>
          <w:rFonts w:ascii="Times New Roman" w:eastAsia="Times New Roman" w:hAnsi="Times New Roman" w:cs="Times New Roman"/>
          <w:color w:val="181717"/>
          <w:sz w:val="26"/>
        </w:rPr>
        <w:t>N</w:t>
      </w:r>
      <w:r>
        <w:rPr>
          <w:rFonts w:ascii="Times New Roman" w:eastAsia="Times New Roman" w:hAnsi="Times New Roman" w:cs="Times New Roman"/>
          <w:color w:val="181717"/>
          <w:sz w:val="26"/>
        </w:rPr>
        <w:t>ingirsu</w:t>
      </w:r>
      <w:r>
        <w:rPr>
          <w:rFonts w:ascii="Times New Roman" w:eastAsia="Times New Roman" w:hAnsi="Times New Roman" w:cs="Times New Roman"/>
          <w:color w:val="181717"/>
          <w:sz w:val="26"/>
          <w:szCs w:val="26"/>
          <w:rtl/>
        </w:rPr>
        <w:t xml:space="preserve">- الإله المحلي المحارب لمدينة لجش ، ومشاهد خلفيةتمثل تفاصيل من إنتصار أي إيناتم على جيوش مدينة أوما المجاورة وتمثل هذه المسلة ذروةالفكر السومري الذي يرتبط بالآلهة والمعارك وأسلوب القتال السومري ،أما اشهر المسلاتالأكدية فهي تلك التي تمثل إنتصار نرام </w:t>
      </w:r>
      <w:r>
        <w:rPr>
          <w:rFonts w:ascii="Times New Roman" w:eastAsia="Times New Roman" w:hAnsi="Times New Roman" w:cs="Times New Roman"/>
          <w:color w:val="181717"/>
          <w:sz w:val="26"/>
          <w:szCs w:val="26"/>
          <w:rtl/>
        </w:rPr>
        <w:t>سين -</w:t>
      </w:r>
      <w:r>
        <w:rPr>
          <w:rFonts w:ascii="Times New Roman" w:eastAsia="Times New Roman" w:hAnsi="Times New Roman" w:cs="Times New Roman"/>
          <w:color w:val="181717"/>
          <w:sz w:val="26"/>
        </w:rPr>
        <w:t>Naram Sin</w:t>
      </w:r>
      <w:r>
        <w:rPr>
          <w:rFonts w:ascii="Times New Roman" w:eastAsia="Times New Roman" w:hAnsi="Times New Roman" w:cs="Times New Roman"/>
          <w:color w:val="181717"/>
          <w:sz w:val="26"/>
          <w:szCs w:val="26"/>
          <w:rtl/>
        </w:rPr>
        <w:t>- على قبائل اللولوبي الجبلية ،ومن أشهر المسلات أيضاً مسلات الملك أورنمو -</w:t>
      </w:r>
      <w:r>
        <w:rPr>
          <w:rFonts w:ascii="Times New Roman" w:eastAsia="Times New Roman" w:hAnsi="Times New Roman" w:cs="Times New Roman"/>
          <w:color w:val="181717"/>
          <w:sz w:val="26"/>
        </w:rPr>
        <w:t>Ur Nammu</w:t>
      </w:r>
      <w:r>
        <w:rPr>
          <w:rFonts w:ascii="Times New Roman" w:eastAsia="Times New Roman" w:hAnsi="Times New Roman" w:cs="Times New Roman"/>
          <w:color w:val="181717"/>
          <w:sz w:val="26"/>
          <w:szCs w:val="26"/>
          <w:rtl/>
        </w:rPr>
        <w:t xml:space="preserve">- وكوديا- </w:t>
      </w:r>
      <w:r>
        <w:rPr>
          <w:rFonts w:ascii="Times New Roman" w:eastAsia="Times New Roman" w:hAnsi="Times New Roman" w:cs="Times New Roman"/>
          <w:color w:val="181717"/>
          <w:sz w:val="26"/>
        </w:rPr>
        <w:t>Gudea</w:t>
      </w:r>
      <w:r>
        <w:rPr>
          <w:rFonts w:ascii="Times New Roman" w:eastAsia="Times New Roman" w:hAnsi="Times New Roman" w:cs="Times New Roman"/>
          <w:color w:val="181717"/>
          <w:sz w:val="26"/>
          <w:szCs w:val="26"/>
          <w:rtl/>
        </w:rPr>
        <w:t>- أميرلجش التي تتميز بترتيبها الأفريزي ثم المسلة الشهيرة المعروفة بمسلة حمورابي من عصرسلالة بابل الأولى كما جاءتنا عدد من المسلات الرائعة من إقليم</w:t>
      </w:r>
      <w:r>
        <w:rPr>
          <w:rFonts w:ascii="Times New Roman" w:eastAsia="Times New Roman" w:hAnsi="Times New Roman" w:cs="Times New Roman"/>
          <w:color w:val="181717"/>
          <w:sz w:val="26"/>
          <w:szCs w:val="26"/>
          <w:rtl/>
        </w:rPr>
        <w:t xml:space="preserve"> آشور أشهرها هي المسلةالمعروفة بالمسلة السوداء ومسلة حدد نيراري الثالث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ومن العهد البابلي الوسيط والحديث جاءتنا مجموعة من أشهر المسلات وهي مسلة النجمةالثمانية الكلدانية البابلية -</w:t>
      </w:r>
      <w:r>
        <w:rPr>
          <w:rFonts w:ascii="Times New Roman" w:eastAsia="Times New Roman" w:hAnsi="Times New Roman" w:cs="Times New Roman"/>
          <w:color w:val="181717"/>
          <w:sz w:val="26"/>
        </w:rPr>
        <w:t>Eightfold Chaldean Babylonian Star</w:t>
      </w:r>
      <w:r>
        <w:rPr>
          <w:rFonts w:ascii="Times New Roman" w:eastAsia="Times New Roman" w:hAnsi="Times New Roman" w:cs="Times New Roman"/>
          <w:color w:val="181717"/>
          <w:sz w:val="26"/>
          <w:szCs w:val="26"/>
          <w:rtl/>
        </w:rPr>
        <w:t xml:space="preserve">- التي حافظتعلى التقاليد القديمة وتعد هذه </w:t>
      </w:r>
      <w:r>
        <w:rPr>
          <w:rFonts w:ascii="Times New Roman" w:eastAsia="Times New Roman" w:hAnsi="Times New Roman" w:cs="Times New Roman"/>
          <w:color w:val="181717"/>
          <w:sz w:val="26"/>
          <w:szCs w:val="26"/>
          <w:rtl/>
        </w:rPr>
        <w:t>المسلة الأساس الذي أعتمده مصمم علم وشعار الكلدان القوميلإنجاز عمله الفني المعاصر ، ومن أشهر المسلات لهذه الفترة أيضاً مسلة الملك مردوخ أبلاإيدينا ومسلات نبوخذ نصر الثاني ونبونائيد التي أكتشفت في حران وشمال غربي الجزيرةالعربية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أحجار الحدود فهي نمط فري</w:t>
      </w:r>
      <w:r>
        <w:rPr>
          <w:rFonts w:ascii="Times New Roman" w:eastAsia="Times New Roman" w:hAnsi="Times New Roman" w:cs="Times New Roman"/>
          <w:color w:val="181717"/>
          <w:sz w:val="26"/>
          <w:szCs w:val="26"/>
          <w:rtl/>
        </w:rPr>
        <w:t>د من المسلات تتألف من قسمين ، العلوي منها يحملرموز الآلهة المعروفة آنذك فيما يحمل القسم السفلي تفاصيل معاهدات لترسيم الحدود بيندويلات المدن أو بين أقسام الدولة الواحدة وقد أبتكرت أحجار الكودورو هذه في عهد السلالةالبابلية المعروفة بالسلالة الكشية -</w:t>
      </w:r>
      <w:r>
        <w:rPr>
          <w:rFonts w:ascii="Times New Roman" w:eastAsia="Times New Roman" w:hAnsi="Times New Roman" w:cs="Times New Roman"/>
          <w:color w:val="181717"/>
          <w:sz w:val="26"/>
        </w:rPr>
        <w:t>Kassite D</w:t>
      </w:r>
      <w:r>
        <w:rPr>
          <w:rFonts w:ascii="Times New Roman" w:eastAsia="Times New Roman" w:hAnsi="Times New Roman" w:cs="Times New Roman"/>
          <w:color w:val="181717"/>
          <w:sz w:val="26"/>
        </w:rPr>
        <w:t>ynasty</w:t>
      </w:r>
      <w:r>
        <w:rPr>
          <w:rFonts w:ascii="Times New Roman" w:eastAsia="Times New Roman" w:hAnsi="Times New Roman" w:cs="Times New Roman"/>
          <w:color w:val="181717"/>
          <w:sz w:val="26"/>
          <w:szCs w:val="26"/>
          <w:rtl/>
        </w:rPr>
        <w:t>- مع أنها قد أستخدمت أيضاً من قبلالسلالات الأخرى ومن أشهر تلك الأحجار الكشية كودورو ميليشباك وكودورو مليشيخوالثاني وكودورو نبوخذنصر الأول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ومن الأنماط النحتية التي أبتكرت في بابل ، أسلوب النحت القرميدي أي النحت البارز المنفذعلى بلاطات قرميدية يتم صف</w:t>
      </w:r>
      <w:r>
        <w:rPr>
          <w:rFonts w:ascii="Times New Roman" w:eastAsia="Times New Roman" w:hAnsi="Times New Roman" w:cs="Times New Roman"/>
          <w:color w:val="181717"/>
          <w:sz w:val="26"/>
          <w:szCs w:val="26"/>
          <w:rtl/>
        </w:rPr>
        <w:t>ها بعد طلائها بالمينا وتزجيجها بالحرارة على الجدار لتنتجعملاً نحتياً مميزاً ، والحقيقة أن حاجة النحات البابلي إلى الأحجار بكثرة هيّ التي دفعتهلأن يبتكر هذا الأسلوب النحتي الفريد ، الذي تمثله بوابة عشتار وجداريات النحت المزججلشارع الموكب في بابل خير تمثيل ،</w:t>
      </w:r>
      <w:r>
        <w:rPr>
          <w:rFonts w:ascii="Times New Roman" w:eastAsia="Times New Roman" w:hAnsi="Times New Roman" w:cs="Times New Roman"/>
          <w:color w:val="181717"/>
          <w:sz w:val="26"/>
          <w:szCs w:val="26"/>
          <w:rtl/>
        </w:rPr>
        <w:t xml:space="preserve">إلا أن الغريب في الأمر أن الأخمينيين ومن بعدهمالفرثيين قد تبنوا هذا النوع من العمل النحتي بالرغم من توفر الحجارة المناسبة للنحت فيبلادهم ، ولم يكن هذا ليحدث لولا تبعية بلاد عيلام الثقافية لحضارة وادي الرافدين، ولنا فيخرائب قصر داريوس في سوسة ومواكب الجيوش </w:t>
      </w:r>
      <w:r>
        <w:rPr>
          <w:rFonts w:ascii="Times New Roman" w:eastAsia="Times New Roman" w:hAnsi="Times New Roman" w:cs="Times New Roman"/>
          <w:color w:val="181717"/>
          <w:sz w:val="26"/>
          <w:szCs w:val="26"/>
          <w:rtl/>
        </w:rPr>
        <w:t>في برسيبولس خير مثال ليس على تبنيهذا الأسلوب فحسب ولكن في تبني جميع الموتيفات البابلية في أدق تفاصيلها .</w:t>
      </w:r>
    </w:p>
    <w:p w:rsidR="00A84D01" w:rsidRDefault="00CD183F">
      <w:pPr>
        <w:spacing w:after="331" w:line="268" w:lineRule="auto"/>
        <w:ind w:left="-6" w:right="-15" w:hanging="8"/>
        <w:jc w:val="both"/>
      </w:pPr>
      <w:r>
        <w:rPr>
          <w:rFonts w:ascii="Times New Roman" w:eastAsia="Times New Roman" w:hAnsi="Times New Roman" w:cs="Times New Roman"/>
          <w:color w:val="181717"/>
          <w:sz w:val="26"/>
          <w:szCs w:val="26"/>
          <w:rtl/>
        </w:rPr>
        <w:t>ومع غزو جيوش الحجاز لوادي الرافدين على عهد التوسعات الإسلامية، تبنى الغزاةالحجازيون ثقافة وادي الرافدين ومدنية وتراث بابل وتحولت تلك الأفاريز النحتية ا</w:t>
      </w:r>
      <w:r>
        <w:rPr>
          <w:rFonts w:ascii="Times New Roman" w:eastAsia="Times New Roman" w:hAnsi="Times New Roman" w:cs="Times New Roman"/>
          <w:color w:val="181717"/>
          <w:sz w:val="26"/>
          <w:szCs w:val="26"/>
          <w:rtl/>
        </w:rPr>
        <w:t>لفخاريةالمزججة والملونة بالأزرق الفيروزي إلى مايسميه العامة اليوم بنمط الزخرف القاشاني ،الذي لا يزال واحداً من أبرز سمات الفنون التطبيقية العراقية المعاصرة ولاسيما في زخرفةالمعابد والتكايا الإسلامية .</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العمارة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وعلى صعيد العمارة ، </w:t>
      </w:r>
      <w:r>
        <w:rPr>
          <w:rFonts w:ascii="Times New Roman" w:eastAsia="Times New Roman" w:hAnsi="Times New Roman" w:cs="Times New Roman"/>
          <w:color w:val="181717"/>
          <w:sz w:val="26"/>
          <w:szCs w:val="26"/>
          <w:rtl/>
        </w:rPr>
        <w:t xml:space="preserve">أشتهر العراق القديم بكونه من أقدم مناطق الإستيطان المتمدن فيالعالم ،ففي العراق القديم وبسبب من خلو البلد من الأحجار والأشجار القوية الجذوع فقد عمدالبنّاء العراقي القديم بحدود </w:t>
      </w:r>
      <w:r>
        <w:rPr>
          <w:rFonts w:ascii="Times New Roman" w:eastAsia="Times New Roman" w:hAnsi="Times New Roman" w:cs="Times New Roman"/>
          <w:color w:val="181717"/>
          <w:sz w:val="26"/>
          <w:szCs w:val="26"/>
        </w:rPr>
        <w:t>٦٧٥٠</w:t>
      </w:r>
      <w:r>
        <w:rPr>
          <w:rFonts w:ascii="Times New Roman" w:eastAsia="Times New Roman" w:hAnsi="Times New Roman" w:cs="Times New Roman"/>
          <w:color w:val="181717"/>
          <w:sz w:val="26"/>
          <w:szCs w:val="26"/>
          <w:rtl/>
        </w:rPr>
        <w:t xml:space="preserve"> ق.م إلى إبتكار القبة التي كانت بدائية على عهد الأبنية الدائرية المكتشفة في ت</w:t>
      </w:r>
      <w:r>
        <w:rPr>
          <w:rFonts w:ascii="Times New Roman" w:eastAsia="Times New Roman" w:hAnsi="Times New Roman" w:cs="Times New Roman"/>
          <w:color w:val="181717"/>
          <w:sz w:val="26"/>
          <w:szCs w:val="26"/>
          <w:rtl/>
        </w:rPr>
        <w:t>ل يارم تبه في سنجار ، وفي عهد أريدو تم أبتكار الطابوق (المستوي- المحدب) الذي أستمر أستخدامه حتى أواخر عصر فجر السلالات ، وفي طور العبيدقرب أور أستبدل نمط الطابوق القديم بالطابوق المستوي الذي ظل أستخدامه في العراقحتى منتصف القرن الماضي حيث كانت تغطى به سطوح</w:t>
      </w:r>
      <w:r>
        <w:rPr>
          <w:rFonts w:ascii="Times New Roman" w:eastAsia="Times New Roman" w:hAnsi="Times New Roman" w:cs="Times New Roman"/>
          <w:color w:val="181717"/>
          <w:sz w:val="26"/>
          <w:szCs w:val="26"/>
          <w:rtl/>
        </w:rPr>
        <w:t xml:space="preserve"> البيوت ويسميه العامة (الطابوقالفرشي.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وفي عصر أريدو هذا تم أبتكار نظام الدخلات -</w:t>
      </w:r>
      <w:r>
        <w:rPr>
          <w:rFonts w:ascii="Times New Roman" w:eastAsia="Times New Roman" w:hAnsi="Times New Roman" w:cs="Times New Roman"/>
          <w:color w:val="181717"/>
          <w:sz w:val="26"/>
        </w:rPr>
        <w:t>Recesses</w:t>
      </w:r>
      <w:r>
        <w:rPr>
          <w:rFonts w:ascii="Times New Roman" w:eastAsia="Times New Roman" w:hAnsi="Times New Roman" w:cs="Times New Roman"/>
          <w:color w:val="181717"/>
          <w:sz w:val="26"/>
          <w:szCs w:val="26"/>
          <w:rtl/>
        </w:rPr>
        <w:t xml:space="preserve">- والطلعات- </w:t>
      </w:r>
      <w:r>
        <w:rPr>
          <w:rFonts w:ascii="Times New Roman" w:eastAsia="Times New Roman" w:hAnsi="Times New Roman" w:cs="Times New Roman"/>
          <w:color w:val="181717"/>
          <w:sz w:val="26"/>
        </w:rPr>
        <w:t>Buttresses</w:t>
      </w:r>
      <w:r>
        <w:rPr>
          <w:rFonts w:ascii="Times New Roman" w:eastAsia="Times New Roman" w:hAnsi="Times New Roman" w:cs="Times New Roman"/>
          <w:color w:val="181717"/>
          <w:sz w:val="26"/>
          <w:szCs w:val="26"/>
          <w:rtl/>
        </w:rPr>
        <w:t>- فيالجدران الذي أخذ شكله النهائي في عهد أورنمو ممثلاً بزقورة أور ، وكذلك أبتكر نظامجدران الأعمدة المتراصة بشكله البدائي الذي طور وزوق بمخاريط ا</w:t>
      </w:r>
      <w:r>
        <w:rPr>
          <w:rFonts w:ascii="Times New Roman" w:eastAsia="Times New Roman" w:hAnsi="Times New Roman" w:cs="Times New Roman"/>
          <w:color w:val="181717"/>
          <w:sz w:val="26"/>
          <w:szCs w:val="26"/>
          <w:rtl/>
        </w:rPr>
        <w:t>لفسيفساء في أوروكممثلاً بأعمدة معبد أي أنا، وفي أريدو أيضاً أنتقل المعبد من نظام البناء الأرضي إلى نظامالمصطبة البدائي الذي تحول في العهد الأكدي إلى ما يعرف بالزقورة التي صارت علامةفارقة للمعابد الرافدية ،ومنها أنتقل إلى مصر إبان العهد الأكدي حيث تم الإستف</w:t>
      </w:r>
      <w:r>
        <w:rPr>
          <w:rFonts w:ascii="Times New Roman" w:eastAsia="Times New Roman" w:hAnsi="Times New Roman" w:cs="Times New Roman"/>
          <w:color w:val="181717"/>
          <w:sz w:val="26"/>
          <w:szCs w:val="26"/>
          <w:rtl/>
        </w:rPr>
        <w:t>ادة من هذاالنظام لبناء هرم صقارة المدرج الذي يعد أقدم أشكال الأهرام المصرية قبل تميزها اللاحقفي عهد خوفو وخفرع ومنقرع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وفي عصرفجر السلالات الثاني الذي شهد بداية التاريخ الصحيح كانت كيش المدينة الضاحيةلبابل الكبرى ، قد تأسست فيها أول سلالة حاكمة ، في هذا ا</w:t>
      </w:r>
      <w:r>
        <w:rPr>
          <w:rFonts w:ascii="Times New Roman" w:eastAsia="Times New Roman" w:hAnsi="Times New Roman" w:cs="Times New Roman"/>
          <w:color w:val="181717"/>
          <w:sz w:val="26"/>
          <w:szCs w:val="26"/>
          <w:rtl/>
        </w:rPr>
        <w:t xml:space="preserve">لعهد إستخدام اللبن المعروفبالمستوي المحدب في جميع المعابد والقصور التي قطعت شوطاً كبيراً في مجال إتساعهاوفخامتها، كما أشتهر العصر الأكدي بنمط جديد من اللبن المستطيل والمربع وبحجم كبيريقرب من </w:t>
      </w:r>
      <w:r>
        <w:rPr>
          <w:rFonts w:ascii="Times New Roman" w:eastAsia="Times New Roman" w:hAnsi="Times New Roman" w:cs="Times New Roman"/>
          <w:color w:val="181717"/>
          <w:sz w:val="26"/>
          <w:szCs w:val="26"/>
        </w:rPr>
        <w:t>٥٢</w:t>
      </w:r>
      <w:r>
        <w:rPr>
          <w:rFonts w:ascii="Times New Roman" w:eastAsia="Times New Roman" w:hAnsi="Times New Roman" w:cs="Times New Roman"/>
          <w:color w:val="181717"/>
          <w:sz w:val="26"/>
          <w:szCs w:val="26"/>
          <w:rtl/>
        </w:rPr>
        <w:t xml:space="preserve"> سنتيمتر للضلع الواحد ، وفي عهد سلالة أور الثالثة أشتهر نظام ال</w:t>
      </w:r>
      <w:r>
        <w:rPr>
          <w:rFonts w:ascii="Times New Roman" w:eastAsia="Times New Roman" w:hAnsi="Times New Roman" w:cs="Times New Roman"/>
          <w:color w:val="181717"/>
          <w:sz w:val="26"/>
          <w:szCs w:val="26"/>
          <w:rtl/>
        </w:rPr>
        <w:t>عقادة المعروف (بالكربولي) وبنظام التغليف بالآجر الذي يدعى بالبابلية (كبسو)، كما عرفنظام العقود نصف الدائرية والقبة نصف الكروية ،وكان أساس هذين الإبتكارين خلو وسطوجنوب الرافدين من أعمدة التسقيف الساندة التي تحتاج إلى جذوع الأشجار القوية والطويلةوهي مميزات ل</w:t>
      </w:r>
      <w:r>
        <w:rPr>
          <w:rFonts w:ascii="Times New Roman" w:eastAsia="Times New Roman" w:hAnsi="Times New Roman" w:cs="Times New Roman"/>
          <w:color w:val="181717"/>
          <w:sz w:val="26"/>
          <w:szCs w:val="26"/>
          <w:rtl/>
        </w:rPr>
        <w:t>ا تتوفر في سيقان أشجار النخيل الهشة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وهكذا تفتقت عقلية المعمار والمهندس الرافدي القديم إلى أبتكار العقد والقوس والقبة نصفالدائرية التي تدخل في بناء سقوف القصور والمعابد الكبيرة ، وكان الأساس الذي أعتمدهالمعمار العراقي القديم هو توزيع وحدات شد الجهد بشكل م</w:t>
      </w:r>
      <w:r>
        <w:rPr>
          <w:rFonts w:ascii="Times New Roman" w:eastAsia="Times New Roman" w:hAnsi="Times New Roman" w:cs="Times New Roman"/>
          <w:color w:val="181717"/>
          <w:sz w:val="26"/>
          <w:szCs w:val="26"/>
          <w:rtl/>
        </w:rPr>
        <w:t>ثالي على جميع وحدات سقفالبناء بالتساوي ، وذلك وفق نظام رياضي هندسي علمي ودقيق فتوصل إلى قوام إنشائيتتوزع على جميع وحداته شدة البناء (الجهد) وفق نظام متساو ودقيق يكون كل جزء فيهفي حالة مثالية من التوازن -</w:t>
      </w:r>
      <w:r>
        <w:rPr>
          <w:rFonts w:ascii="Times New Roman" w:eastAsia="Times New Roman" w:hAnsi="Times New Roman" w:cs="Times New Roman"/>
          <w:color w:val="181717"/>
          <w:sz w:val="26"/>
        </w:rPr>
        <w:t>Equilibrium</w:t>
      </w:r>
      <w:r>
        <w:rPr>
          <w:rFonts w:ascii="Times New Roman" w:eastAsia="Times New Roman" w:hAnsi="Times New Roman" w:cs="Times New Roman"/>
          <w:color w:val="181717"/>
          <w:sz w:val="26"/>
          <w:szCs w:val="26"/>
          <w:rtl/>
        </w:rPr>
        <w:t xml:space="preserve">- بتأثير الأحمال الواقعة عليه ، ولهذا نجد </w:t>
      </w:r>
      <w:r>
        <w:rPr>
          <w:rFonts w:ascii="Times New Roman" w:eastAsia="Times New Roman" w:hAnsi="Times New Roman" w:cs="Times New Roman"/>
          <w:color w:val="181717"/>
          <w:sz w:val="26"/>
          <w:szCs w:val="26"/>
          <w:rtl/>
        </w:rPr>
        <w:t>أنالزقورات القديمة كانت تحتوي على قباب مذهبة وأشهر تلك القباب هي قبة زقورة أور وقبةبرج بابل التي أعاد الفرنسي (شيبيه) ترسيمها تحت تسمية (المعبد الكلداني) ونشرها أندريهبارو في كتابه الموسوم (سومر.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كما أبتكر المعمار العراقي أسلوباً في الخداع البصري ، حيث و</w:t>
      </w:r>
      <w:r>
        <w:rPr>
          <w:rFonts w:ascii="Times New Roman" w:eastAsia="Times New Roman" w:hAnsi="Times New Roman" w:cs="Times New Roman"/>
          <w:color w:val="181717"/>
          <w:sz w:val="26"/>
          <w:szCs w:val="26"/>
          <w:rtl/>
        </w:rPr>
        <w:t>جد أن الخطوط العموديةعندما ينظر إليها عن بعد توحي بالإنحناء نحو الداخل فتبدو مقعرة ولهذا صمموا الجدرانالخارجية للزقورات ومنها زقورة أور مع ميل أو إنتفاخ وسطي غير محسوس إلى الخارجمما يجعل الرائي الذي يقف على مبعدة من الزقورة من رؤية جدرانها مستقيمة توحيبالص</w:t>
      </w:r>
      <w:r>
        <w:rPr>
          <w:rFonts w:ascii="Times New Roman" w:eastAsia="Times New Roman" w:hAnsi="Times New Roman" w:cs="Times New Roman"/>
          <w:color w:val="181717"/>
          <w:sz w:val="26"/>
          <w:szCs w:val="26"/>
          <w:rtl/>
        </w:rPr>
        <w:t>لابة والرسوخ وتدعى هذه الخاصية بخاصية التحدب -</w:t>
      </w:r>
      <w:r>
        <w:rPr>
          <w:rFonts w:ascii="Times New Roman" w:eastAsia="Times New Roman" w:hAnsi="Times New Roman" w:cs="Times New Roman"/>
          <w:color w:val="181717"/>
          <w:sz w:val="26"/>
        </w:rPr>
        <w:t>Entasis</w:t>
      </w:r>
      <w:r>
        <w:rPr>
          <w:rFonts w:ascii="Times New Roman" w:eastAsia="Times New Roman" w:hAnsi="Times New Roman" w:cs="Times New Roman"/>
          <w:color w:val="181717"/>
          <w:sz w:val="26"/>
          <w:szCs w:val="26"/>
          <w:rtl/>
        </w:rPr>
        <w:t xml:space="preserve">-، وقد قلد الإغريقهذا الأسلوب الرافدي العريق ولكن بعد ما يقرب من ألفي عام ، ولعل خير مثال علىذلك أعمدة البارثينون (هيكل الإلهة أثينا) الذي يعد من أبدع مباني الأكروبولس والذيشيد في عهد بريكلس </w:t>
      </w:r>
      <w:r>
        <w:rPr>
          <w:rFonts w:ascii="Times New Roman" w:eastAsia="Times New Roman" w:hAnsi="Times New Roman" w:cs="Times New Roman"/>
          <w:color w:val="181717"/>
          <w:sz w:val="26"/>
          <w:szCs w:val="26"/>
        </w:rPr>
        <w:t>٤٦٠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٤٢٩</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szCs w:val="26"/>
          <w:rtl/>
        </w:rPr>
        <w:t xml:space="preserve"> وكذلك أعمدة ساحة القديس بطرس -</w:t>
      </w:r>
      <w:r>
        <w:rPr>
          <w:rFonts w:ascii="Times New Roman" w:eastAsia="Times New Roman" w:hAnsi="Times New Roman" w:cs="Times New Roman"/>
          <w:color w:val="181717"/>
          <w:sz w:val="26"/>
        </w:rPr>
        <w:t xml:space="preserve"> St. PeterBasillica</w:t>
      </w:r>
      <w:r>
        <w:rPr>
          <w:rFonts w:ascii="Times New Roman" w:eastAsia="Times New Roman" w:hAnsi="Times New Roman" w:cs="Times New Roman"/>
          <w:color w:val="181717"/>
          <w:sz w:val="26"/>
          <w:szCs w:val="26"/>
          <w:rtl/>
        </w:rPr>
        <w:t xml:space="preserve">- في روما للمعماري برنيني- </w:t>
      </w:r>
      <w:r>
        <w:rPr>
          <w:rFonts w:ascii="Times New Roman" w:eastAsia="Times New Roman" w:hAnsi="Times New Roman" w:cs="Times New Roman"/>
          <w:color w:val="181717"/>
          <w:sz w:val="26"/>
        </w:rPr>
        <w:t>Gianlorenzo Bernini's columns</w:t>
      </w:r>
      <w:r>
        <w:rPr>
          <w:rFonts w:ascii="Times New Roman" w:eastAsia="Times New Roman" w:hAnsi="Times New Roman" w:cs="Times New Roman"/>
          <w:color w:val="181717"/>
          <w:sz w:val="26"/>
          <w:szCs w:val="26"/>
          <w:rtl/>
        </w:rPr>
        <w:t>- ، كذلكأستخدم المعمار الرافدي في زقورة أور التي جددها الملك الكلدي نبونائيد خاصية الميلاننحو الداخل والتي تعرف عراقياً بأسم (السبط- )</w:t>
      </w:r>
      <w:r>
        <w:rPr>
          <w:rFonts w:ascii="Times New Roman" w:eastAsia="Times New Roman" w:hAnsi="Times New Roman" w:cs="Times New Roman"/>
          <w:color w:val="181717"/>
          <w:sz w:val="26"/>
        </w:rPr>
        <w:t>Batter</w:t>
      </w:r>
      <w:r>
        <w:rPr>
          <w:rFonts w:ascii="Times New Roman" w:eastAsia="Times New Roman" w:hAnsi="Times New Roman" w:cs="Times New Roman"/>
          <w:color w:val="181717"/>
          <w:sz w:val="26"/>
          <w:szCs w:val="26"/>
          <w:rtl/>
        </w:rPr>
        <w:t>- وهيّ نوع</w:t>
      </w:r>
      <w:r>
        <w:rPr>
          <w:rFonts w:ascii="Times New Roman" w:eastAsia="Times New Roman" w:hAnsi="Times New Roman" w:cs="Times New Roman"/>
          <w:color w:val="181717"/>
          <w:sz w:val="26"/>
          <w:szCs w:val="26"/>
          <w:rtl/>
        </w:rPr>
        <w:t xml:space="preserve"> من الميلان نحو الداخليؤدي إلى نوع من الخداع البصري الذي يكسب الزقورة إرتفاعاً ظاهرياً في جدرانها وإمتداداًوهمياً لأضلاعها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ومن المبتكرات الرافدية المهمة التي ما زلنا نستخدمها حتى اليوم هو نظام الدخلات -</w:t>
      </w:r>
      <w:r>
        <w:rPr>
          <w:rFonts w:ascii="Times New Roman" w:eastAsia="Times New Roman" w:hAnsi="Times New Roman" w:cs="Times New Roman"/>
          <w:color w:val="181717"/>
          <w:sz w:val="26"/>
        </w:rPr>
        <w:t>Recesses</w:t>
      </w:r>
      <w:r>
        <w:rPr>
          <w:rFonts w:ascii="Times New Roman" w:eastAsia="Times New Roman" w:hAnsi="Times New Roman" w:cs="Times New Roman"/>
          <w:color w:val="181717"/>
          <w:sz w:val="26"/>
          <w:szCs w:val="26"/>
          <w:rtl/>
        </w:rPr>
        <w:t xml:space="preserve">- والطلعات- </w:t>
      </w:r>
      <w:r>
        <w:rPr>
          <w:rFonts w:ascii="Times New Roman" w:eastAsia="Times New Roman" w:hAnsi="Times New Roman" w:cs="Times New Roman"/>
          <w:color w:val="181717"/>
          <w:sz w:val="26"/>
        </w:rPr>
        <w:t>Buttresses</w:t>
      </w:r>
      <w:r>
        <w:rPr>
          <w:rFonts w:ascii="Times New Roman" w:eastAsia="Times New Roman" w:hAnsi="Times New Roman" w:cs="Times New Roman"/>
          <w:color w:val="181717"/>
          <w:sz w:val="26"/>
          <w:szCs w:val="26"/>
          <w:rtl/>
        </w:rPr>
        <w:t>-،ويمتازهذاالنظام بفوا</w:t>
      </w:r>
      <w:r>
        <w:rPr>
          <w:rFonts w:ascii="Times New Roman" w:eastAsia="Times New Roman" w:hAnsi="Times New Roman" w:cs="Times New Roman"/>
          <w:color w:val="181717"/>
          <w:sz w:val="26"/>
          <w:szCs w:val="26"/>
          <w:rtl/>
        </w:rPr>
        <w:t>ئدعديدة فمنالناحيةالجماليةيكسر هذا النظام رتابة الجدران المستوية ويوحي بالفخامة والإتساع كما يتيح للمعمار البابليمن التلاعب بالمسافات ما بين الدخلة والطلعة لإبتكار تصاميم خارجية متنوعة للجدرانالخارجية ، أما على الصعيد الإنشائي فإن إستخدام مثل هذا النظام في</w:t>
      </w:r>
      <w:r>
        <w:rPr>
          <w:rFonts w:ascii="Times New Roman" w:eastAsia="Times New Roman" w:hAnsi="Times New Roman" w:cs="Times New Roman"/>
          <w:color w:val="181717"/>
          <w:sz w:val="26"/>
          <w:szCs w:val="26"/>
          <w:rtl/>
        </w:rPr>
        <w:t xml:space="preserve"> الجدران يمنحها المتانةوالإرتكاز أي التوازن حتى لو بنيت كجدران مفردة ،كما يعمل هذا الأسلوب في معالجةالجدران الخارجية بتحريك تيارات الهواء وتلطيف الجو ولاسيما في الأيام الحارة والرطبة، وقد عمد المعمار البابلي إلى تزيين هذه الجدران بزخارف آجرية على شكل جذوع </w:t>
      </w:r>
      <w:r>
        <w:rPr>
          <w:rFonts w:ascii="Times New Roman" w:eastAsia="Times New Roman" w:hAnsi="Times New Roman" w:cs="Times New Roman"/>
          <w:color w:val="181717"/>
          <w:sz w:val="26"/>
          <w:szCs w:val="26"/>
          <w:rtl/>
        </w:rPr>
        <w:t>النخيل</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ولاسيما في المعابد والزقورات ، وخير مثال على ذلك واجهات المعبد والزقورة وفناء المعبد</w:t>
      </w:r>
    </w:p>
    <w:p w:rsidR="00A84D01" w:rsidRDefault="00CD183F">
      <w:pPr>
        <w:spacing w:after="1016" w:line="268" w:lineRule="auto"/>
        <w:ind w:left="-6" w:right="-15" w:hanging="8"/>
        <w:jc w:val="both"/>
      </w:pPr>
      <w:r>
        <w:rPr>
          <w:rFonts w:ascii="Times New Roman" w:eastAsia="Times New Roman" w:hAnsi="Times New Roman" w:cs="Times New Roman"/>
          <w:color w:val="181717"/>
          <w:sz w:val="26"/>
          <w:szCs w:val="26"/>
          <w:rtl/>
        </w:rPr>
        <w:t>الرئيس في تل الرماح الذي شيده بناؤون بابليون بأمر من شمشي أدد الأول ، أما على صعيدعظمة العمارة الرافدية العملاقة ، فلنا في أسوار بابل وبرجها الشهير علاوة على معابد</w:t>
      </w:r>
      <w:r>
        <w:rPr>
          <w:rFonts w:ascii="Times New Roman" w:eastAsia="Times New Roman" w:hAnsi="Times New Roman" w:cs="Times New Roman"/>
          <w:color w:val="181717"/>
          <w:sz w:val="26"/>
          <w:szCs w:val="26"/>
          <w:rtl/>
        </w:rPr>
        <w:t>بابل وقصورها ، ولاسيما قصر نبوخذنصر الثاني الذي شبهه الآثاريون كمدينة داخل مدينةلضخامته وتفاصيله المعمارية الكثيرة والمثيرة في آن ، وكذلك القصور والمعابد في إقليمآشور ومدن أور وأوروك ودوركوريكالزو ونيبور ما يمكننا أن نعتبره قمة ما توصلت إليهالعمارة الرافدي</w:t>
      </w:r>
      <w:r>
        <w:rPr>
          <w:rFonts w:ascii="Times New Roman" w:eastAsia="Times New Roman" w:hAnsi="Times New Roman" w:cs="Times New Roman"/>
          <w:color w:val="181717"/>
          <w:sz w:val="26"/>
          <w:szCs w:val="26"/>
          <w:rtl/>
        </w:rPr>
        <w:t>ة القديمة .</w:t>
      </w:r>
    </w:p>
    <w:p w:rsidR="00A84D01" w:rsidRDefault="00CD183F">
      <w:pPr>
        <w:bidi w:val="0"/>
        <w:spacing w:after="879"/>
        <w:jc w:val="left"/>
      </w:pPr>
      <w:r>
        <w:rPr>
          <w:noProof/>
        </w:rPr>
        <mc:AlternateContent>
          <mc:Choice Requires="wpg">
            <w:drawing>
              <wp:inline distT="0" distB="0" distL="0" distR="0">
                <wp:extent cx="4572000" cy="3511064"/>
                <wp:effectExtent l="0" t="0" r="0" b="0"/>
                <wp:docPr id="835229" name="Group 835229"/>
                <wp:cNvGraphicFramePr/>
                <a:graphic xmlns:a="http://schemas.openxmlformats.org/drawingml/2006/main">
                  <a:graphicData uri="http://schemas.microsoft.com/office/word/2010/wordprocessingGroup">
                    <wpg:wgp>
                      <wpg:cNvGrpSpPr/>
                      <wpg:grpSpPr>
                        <a:xfrm>
                          <a:off x="0" y="0"/>
                          <a:ext cx="4572000" cy="3511064"/>
                          <a:chOff x="0" y="0"/>
                          <a:chExt cx="4572000" cy="3511064"/>
                        </a:xfrm>
                      </wpg:grpSpPr>
                      <wps:wsp>
                        <wps:cNvPr id="64194" name="Rectangle 64194"/>
                        <wps:cNvSpPr/>
                        <wps:spPr>
                          <a:xfrm>
                            <a:off x="1445987" y="3360878"/>
                            <a:ext cx="968361" cy="199748"/>
                          </a:xfrm>
                          <a:prstGeom prst="rect">
                            <a:avLst/>
                          </a:prstGeom>
                          <a:ln>
                            <a:noFill/>
                          </a:ln>
                        </wps:spPr>
                        <wps:txbx>
                          <w:txbxContent>
                            <w:p w:rsidR="00A84D01" w:rsidRDefault="00CD183F">
                              <w:pPr>
                                <w:bidi w:val="0"/>
                                <w:jc w:val="left"/>
                              </w:pPr>
                              <w:r>
                                <w:rPr>
                                  <w:rFonts w:ascii="Times New Roman" w:eastAsia="Times New Roman" w:hAnsi="Times New Roman" w:cs="Times New Roman"/>
                                  <w:color w:val="181717"/>
                                  <w:sz w:val="26"/>
                                  <w:szCs w:val="26"/>
                                  <w:rtl/>
                                </w:rPr>
                                <w:t>للعمارةالبابلية</w:t>
                              </w:r>
                            </w:p>
                          </w:txbxContent>
                        </wps:txbx>
                        <wps:bodyPr horzOverflow="overflow" vert="horz" lIns="0" tIns="0" rIns="0" bIns="0" rtlCol="0">
                          <a:noAutofit/>
                        </wps:bodyPr>
                      </wps:wsp>
                      <wps:wsp>
                        <wps:cNvPr id="64193" name="Rectangle 64193"/>
                        <wps:cNvSpPr/>
                        <wps:spPr>
                          <a:xfrm>
                            <a:off x="2174078" y="3360878"/>
                            <a:ext cx="54896" cy="199748"/>
                          </a:xfrm>
                          <a:prstGeom prst="rect">
                            <a:avLst/>
                          </a:prstGeom>
                          <a:ln>
                            <a:noFill/>
                          </a:ln>
                        </wps:spPr>
                        <wps:txbx>
                          <w:txbxContent>
                            <w:p w:rsidR="00A84D01" w:rsidRDefault="00CD183F">
                              <w:pPr>
                                <w:bidi w:val="0"/>
                                <w:jc w:val="left"/>
                              </w:pPr>
                              <w:r>
                                <w:rPr>
                                  <w:rFonts w:ascii="Times New Roman" w:eastAsia="Times New Roman" w:hAnsi="Times New Roman" w:cs="Times New Roman"/>
                                  <w:color w:val="181717"/>
                                  <w:sz w:val="26"/>
                                </w:rPr>
                                <w:t xml:space="preserve"> </w:t>
                              </w:r>
                            </w:p>
                          </w:txbxContent>
                        </wps:txbx>
                        <wps:bodyPr horzOverflow="overflow" vert="horz" lIns="0" tIns="0" rIns="0" bIns="0" rtlCol="0">
                          <a:noAutofit/>
                        </wps:bodyPr>
                      </wps:wsp>
                      <wps:wsp>
                        <wps:cNvPr id="64192" name="Rectangle 64192"/>
                        <wps:cNvSpPr/>
                        <wps:spPr>
                          <a:xfrm>
                            <a:off x="2215353" y="3360878"/>
                            <a:ext cx="1211000" cy="199748"/>
                          </a:xfrm>
                          <a:prstGeom prst="rect">
                            <a:avLst/>
                          </a:prstGeom>
                          <a:ln>
                            <a:noFill/>
                          </a:ln>
                        </wps:spPr>
                        <wps:txbx>
                          <w:txbxContent>
                            <w:p w:rsidR="00A84D01" w:rsidRDefault="00CD183F">
                              <w:pPr>
                                <w:bidi w:val="0"/>
                                <w:jc w:val="left"/>
                              </w:pPr>
                              <w:r>
                                <w:rPr>
                                  <w:rFonts w:ascii="Times New Roman" w:eastAsia="Times New Roman" w:hAnsi="Times New Roman" w:cs="Times New Roman"/>
                                  <w:color w:val="181717"/>
                                  <w:sz w:val="26"/>
                                  <w:szCs w:val="26"/>
                                  <w:rtl/>
                                </w:rPr>
                                <w:t>معبدننماخنموذج</w:t>
                              </w:r>
                            </w:p>
                          </w:txbxContent>
                        </wps:txbx>
                        <wps:bodyPr horzOverflow="overflow" vert="horz" lIns="0" tIns="0" rIns="0" bIns="0" rtlCol="0">
                          <a:noAutofit/>
                        </wps:bodyPr>
                      </wps:wsp>
                      <pic:pic xmlns:pic="http://schemas.openxmlformats.org/drawingml/2006/picture">
                        <pic:nvPicPr>
                          <pic:cNvPr id="64235" name="Picture 64235"/>
                          <pic:cNvPicPr/>
                        </pic:nvPicPr>
                        <pic:blipFill>
                          <a:blip r:embed="rId101"/>
                          <a:stretch>
                            <a:fillRect/>
                          </a:stretch>
                        </pic:blipFill>
                        <pic:spPr>
                          <a:xfrm>
                            <a:off x="0" y="0"/>
                            <a:ext cx="4571996" cy="3125546"/>
                          </a:xfrm>
                          <a:prstGeom prst="rect">
                            <a:avLst/>
                          </a:prstGeom>
                        </pic:spPr>
                      </pic:pic>
                      <wps:wsp>
                        <wps:cNvPr id="64236" name="Shape 64236"/>
                        <wps:cNvSpPr/>
                        <wps:spPr>
                          <a:xfrm>
                            <a:off x="0" y="0"/>
                            <a:ext cx="4572000" cy="3125549"/>
                          </a:xfrm>
                          <a:custGeom>
                            <a:avLst/>
                            <a:gdLst/>
                            <a:ahLst/>
                            <a:cxnLst/>
                            <a:rect l="0" t="0" r="0" b="0"/>
                            <a:pathLst>
                              <a:path w="4572000" h="3125549">
                                <a:moveTo>
                                  <a:pt x="0" y="0"/>
                                </a:moveTo>
                                <a:lnTo>
                                  <a:pt x="0" y="3125549"/>
                                </a:lnTo>
                                <a:lnTo>
                                  <a:pt x="4572000" y="3125549"/>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id="Group 835229" o:spid="_x0000_s1030" style="width:5in;height:276.45pt;mso-position-horizontal-relative:char;mso-position-vertical-relative:line" coordsize="45720,351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">
                <v:rect id="Rectangle 64194" o:spid="_x0000_s1031" style="position:absolute;left:14459;top:33608;width:9684;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ShQ8cA&#10;AADeAAAADwAAAGRycy9kb3ducmV2LnhtbESPQWvCQBSE74L/YXlCb7qxiJjUVcS26LE1QtrbI/ua&#10;BHffhuzWpP313YLgcZiZb5j1drBGXKnzjWMF81kCgrh0uuFKwTl/na5A+ICs0TgmBT/kYbsZj9aY&#10;adfzO11PoRIRwj5DBXUIbSalL2uy6GeuJY7el+sshii7SuoO+wi3Rj4myVJabDgu1NjSvqbycvq2&#10;Cg6rdvdxdL99ZV4+D8VbkT7naVDqYTLsnkAEGsI9fGsftYLlYp4u4P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koUPHAAAA3gAAAA8AAAAAAAAAAAAAAAAAmAIAAGRy&#10;cy9kb3ducmV2LnhtbFBLBQYAAAAABAAEAPUAAACMAwAAAAA=&#10;" filled="f" stroked="f">
                  <v:textbox inset="0,0,0,0">
                    <w:txbxContent>
                      <w:p w:rsidR="00A84D01" w:rsidRDefault="00CD183F">
                        <w:pPr>
                          <w:bidi w:val="0"/>
                          <w:jc w:val="left"/>
                        </w:pPr>
                        <w:r>
                          <w:rPr>
                            <w:rFonts w:ascii="Times New Roman" w:eastAsia="Times New Roman" w:hAnsi="Times New Roman" w:cs="Times New Roman"/>
                            <w:color w:val="181717"/>
                            <w:sz w:val="26"/>
                            <w:szCs w:val="26"/>
                            <w:rtl/>
                          </w:rPr>
                          <w:t>للعمارةالبابلية</w:t>
                        </w:r>
                      </w:p>
                    </w:txbxContent>
                  </v:textbox>
                </v:rect>
                <v:rect id="Rectangle 64193" o:spid="_x0000_s1032" style="position:absolute;left:21740;top:33608;width:549;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05N8gA&#10;AADeAAAADwAAAGRycy9kb3ducmV2LnhtbESPT2vCQBTE7wW/w/KE3urGtoiJboLYFj3WP6DeHtln&#10;Esy+DdmtSfvpXaHgcZiZ3zDzrDe1uFLrKssKxqMIBHFudcWFgv3u62UKwnlkjbVlUvBLDrJ08DTH&#10;RNuON3Td+kIECLsEFZTeN4mULi/JoBvZhjh4Z9sa9EG2hdQtdgFuavkaRRNpsOKwUGJDy5Lyy/bH&#10;KFhNm8Vxbf+6ov48rQ7fh/hjF3ulnof9YgbCU+8f4f/2WiuYvI/j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jTk3yAAAAN4AAAAPAAAAAAAAAAAAAAAAAJgCAABk&#10;cnMvZG93bnJldi54bWxQSwUGAAAAAAQABAD1AAAAjQMAAAAA&#10;" filled="f" stroked="f">
                  <v:textbox inset="0,0,0,0">
                    <w:txbxContent>
                      <w:p w:rsidR="00A84D01" w:rsidRDefault="00CD183F">
                        <w:pPr>
                          <w:bidi w:val="0"/>
                          <w:jc w:val="left"/>
                        </w:pPr>
                        <w:r>
                          <w:rPr>
                            <w:rFonts w:ascii="Times New Roman" w:eastAsia="Times New Roman" w:hAnsi="Times New Roman" w:cs="Times New Roman"/>
                            <w:color w:val="181717"/>
                            <w:sz w:val="26"/>
                          </w:rPr>
                          <w:t xml:space="preserve"> </w:t>
                        </w:r>
                      </w:p>
                    </w:txbxContent>
                  </v:textbox>
                </v:rect>
                <v:rect id="Rectangle 64192" o:spid="_x0000_s1033" style="position:absolute;left:22153;top:33608;width:12110;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GcrMYA&#10;AADeAAAADwAAAGRycy9kb3ducmV2LnhtbESPT4vCMBTE7wv7HcJb8LamioitRpFV0aN/FtTbo3m2&#10;ZZuX0kRb/fRGEPY4zMxvmMmsNaW4Ue0Kywp63QgEcWp1wZmC38PqewTCeWSNpWVScCcHs+nnxwQT&#10;bRve0W3vMxEg7BJUkHtfJVK6NCeDrmsr4uBdbG3QB1lnUtfYBLgpZT+KhtJgwWEhx4p+ckr/9lej&#10;YD2q5qeNfTRZuTyvj9tjvDjEXqnOVzsfg/DU+v/wu73RCoaDX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GcrMYAAADeAAAADwAAAAAAAAAAAAAAAACYAgAAZHJz&#10;L2Rvd25yZXYueG1sUEsFBgAAAAAEAAQA9QAAAIsDAAAAAA==&#10;" filled="f" stroked="f">
                  <v:textbox inset="0,0,0,0">
                    <w:txbxContent>
                      <w:p w:rsidR="00A84D01" w:rsidRDefault="00CD183F">
                        <w:pPr>
                          <w:bidi w:val="0"/>
                          <w:jc w:val="left"/>
                        </w:pPr>
                        <w:r>
                          <w:rPr>
                            <w:rFonts w:ascii="Times New Roman" w:eastAsia="Times New Roman" w:hAnsi="Times New Roman" w:cs="Times New Roman"/>
                            <w:color w:val="181717"/>
                            <w:sz w:val="26"/>
                            <w:szCs w:val="26"/>
                            <w:rtl/>
                          </w:rPr>
                          <w:t>معبدننماخنموذج</w:t>
                        </w:r>
                      </w:p>
                    </w:txbxContent>
                  </v:textbox>
                </v:rect>
                <v:shape id="Picture 64235" o:spid="_x0000_s1034" type="#_x0000_t75" style="position:absolute;width:45719;height:31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5guHKAAAA3gAAAA8AAABkcnMvZG93bnJldi54bWxEj09rwkAUxO9Cv8PyCr1I3fxRCamrSGlL&#10;PYjW9tDja/aZpGbfhuxW47fvCoLHYWZ+w8wWvWnEkTpXW1YQjyIQxIXVNZcKvj5fHzMQziNrbCyT&#10;gjM5WMzvBjPMtT3xBx13vhQBwi5HBZX3bS6lKyoy6Ea2JQ7e3nYGfZBdKXWHpwA3jUyiaCoN1hwW&#10;KmzpuaLisPszCtJfd15vMpeNV/H+Jx1uk++X+E2ph/t++QTCU+9v4Wv7XSuYjpN0Apc74QrI+T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G5guHKAAAA3gAAAA8AAAAAAAAA&#10;AAAAAAAAnwIAAGRycy9kb3ducmV2LnhtbFBLBQYAAAAABAAEAPcAAACWAwAAAAA=&#10;">
                  <v:imagedata r:id="rId102" o:title=""/>
                </v:shape>
                <v:shape id="Shape 64236" o:spid="_x0000_s1035" style="position:absolute;width:45720;height:31255;visibility:visible;mso-wrap-style:square;v-text-anchor:top" coordsize="4572000,3125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DKL8QA&#10;AADeAAAADwAAAGRycy9kb3ducmV2LnhtbESPQWvCQBSE74L/YXlCL6KbJhIlukoRCr02tQVvz+xz&#10;E8y+Ddmtxn/fFYQeh5n5htnsBtuKK/W+cazgdZ6AIK6cbtgoOHy9z1YgfEDW2DomBXfysNuORxss&#10;tLvxJ13LYESEsC9QQR1CV0jpq5os+rnriKN3dr3FEGVvpO7xFuG2lWmS5NJiw3Ghxo72NVWX8tcq&#10;mAZaSP+zR/NdZvd0afhoT5lSL5PhbQ0i0BD+w8/2h1aQL9Ish8ede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gyi/EAAAA3gAAAA8AAAAAAAAAAAAAAAAAmAIAAGRycy9k&#10;b3ducmV2LnhtbFBLBQYAAAAABAAEAPUAAACJAwAAAAA=&#10;" path="m,l,3125549r4572000,l4572000,,,xe" filled="f" strokecolor="#181717" strokeweight="1.3pt">
                  <v:stroke miterlimit="1" joinstyle="miter"/>
                  <v:path arrowok="t" textboxrect="0,0,4572000,3125549"/>
                </v:shape>
                <w10:anchorlock/>
              </v:group>
            </w:pict>
          </mc:Fallback>
        </mc:AlternateContent>
      </w:r>
    </w:p>
    <w:p w:rsidR="00A84D01" w:rsidRDefault="00CD183F">
      <w:pPr>
        <w:pStyle w:val="Heading2"/>
        <w:spacing w:after="228" w:line="259" w:lineRule="auto"/>
        <w:ind w:left="91" w:right="80"/>
      </w:pPr>
      <w:r>
        <w:rPr>
          <w:bCs/>
          <w:szCs w:val="32"/>
          <w:rtl/>
        </w:rPr>
        <w:t>الأزياء الكلدانية البابلية</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تعتبر الأزياء الكلدانية الفولكلورية خلاصة منطقية لتطور الأزياء في العراق القديم لكونهاالوريث الشرعي لخلاصة المنجز البابلي الذي أنعكست تأثيراته على إقليمي عيلام وآشورووصلت تأثير</w:t>
      </w:r>
      <w:r>
        <w:rPr>
          <w:rFonts w:ascii="Times New Roman" w:eastAsia="Times New Roman" w:hAnsi="Times New Roman" w:cs="Times New Roman"/>
          <w:color w:val="181717"/>
          <w:sz w:val="26"/>
          <w:szCs w:val="26"/>
          <w:rtl/>
        </w:rPr>
        <w:t>اته حتى الساحل السوري ، والحق فقد كانت للعراقيين القدماء أزياء متنوعةترتدى كل بحسب وقتها ومناسبتها ومكان أرتدائها ،فهنالك اللباس اليومي وهنالك ملابسالأعياد والمناسبات الدينية ومناسبات الفرح والحزن ، أما على الصعيد القصر والجيش ،فكانت هنالك للملوك أزياء يرت</w:t>
      </w:r>
      <w:r>
        <w:rPr>
          <w:rFonts w:ascii="Times New Roman" w:eastAsia="Times New Roman" w:hAnsi="Times New Roman" w:cs="Times New Roman"/>
          <w:color w:val="181717"/>
          <w:sz w:val="26"/>
          <w:szCs w:val="26"/>
          <w:rtl/>
        </w:rPr>
        <w:t>دونها أثناء ممارستهم للسلطة المدنية وملابس أخرى في فترةالحرب والصيد ، كما كانت ملابس القادة تختلف عن ملابس الجند وملابس الخيالة تختلفعن ملابس رماة النبال أو المشاة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وكانت الملابس التقليدية للرجال من العامة بحسب ما وصلتنا من معلومات أستقيناها منالرسوم والم</w:t>
      </w:r>
      <w:r>
        <w:rPr>
          <w:rFonts w:ascii="Times New Roman" w:eastAsia="Times New Roman" w:hAnsi="Times New Roman" w:cs="Times New Roman"/>
          <w:color w:val="181717"/>
          <w:sz w:val="26"/>
          <w:szCs w:val="26"/>
          <w:rtl/>
        </w:rPr>
        <w:t>نحوتات القديمة تشبه وإلى حد بعيد الزي البغدادي الذي كان شائعاً في مطلعالقرن العشرين في بغداد والموصل والبصرة ،وهو ذات الزي المستخدم حتى يومنا هذافي بخديدا وتلكيف حيث كان يتألف من غطاء الرأس (كلوثا) التي يسميها العامة في بغدادالعرقجين ويحيط بها ما تسمى بالك</w:t>
      </w:r>
      <w:r>
        <w:rPr>
          <w:rFonts w:ascii="Times New Roman" w:eastAsia="Times New Roman" w:hAnsi="Times New Roman" w:cs="Times New Roman"/>
          <w:color w:val="181717"/>
          <w:sz w:val="26"/>
          <w:szCs w:val="26"/>
          <w:rtl/>
        </w:rPr>
        <w:t>وفية باللهجة البغدادية والتي تسمى بعد لفها حول الطاقيةأو الكلوثا بالجراوية وباللغة الكلدانية (جمداني.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الملابس الداخلية فتتألف من قميص طويل (شوقتا يرختا) وسروال داخلي طويل (لباس)يلف حوله حزام من القماش أو يوضع في داخل ثنية خاصة حبل رفيع ليشد به ويسمى(</w:t>
      </w:r>
      <w:r>
        <w:rPr>
          <w:rFonts w:ascii="Times New Roman" w:eastAsia="Times New Roman" w:hAnsi="Times New Roman" w:cs="Times New Roman"/>
          <w:color w:val="181717"/>
          <w:sz w:val="26"/>
          <w:szCs w:val="26"/>
          <w:rtl/>
        </w:rPr>
        <w:t>تكثا) ، كما يرتدي الرجل في قدميه نوعاً من الأحذية الخفيفة (جروخة)، وقد أشتهرتالرسوم القديمة بمجموعة كبيرة من الصنادل التي تغير تصميمها العام بفعل السنين ولكنالأساس لم يتغير ما بين القديم منها والحديث ،ويرتدي الرجال فوق القمصان الطويلة نوعاًمن الصديري العدي</w:t>
      </w:r>
      <w:r>
        <w:rPr>
          <w:rFonts w:ascii="Times New Roman" w:eastAsia="Times New Roman" w:hAnsi="Times New Roman" w:cs="Times New Roman"/>
          <w:color w:val="181717"/>
          <w:sz w:val="26"/>
          <w:szCs w:val="26"/>
          <w:rtl/>
        </w:rPr>
        <w:t>مة الأردان والتي تدعى (زاخما)، ويرتدي الرجال أيضاً ما يعرف عندالعامة بالزبون شتاء والصاية صيفاً ويلف حول الوسط نوعاً من الأحزمة الكتانية (طسما)تشبه الأحزمة الشعبية المعروفة بأسم (حياصة)، أو تلف حول الوسط لفائف طويلة مفردةمنسوجة من الصوف أو الكتان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كما عرف</w:t>
      </w:r>
      <w:r>
        <w:rPr>
          <w:rFonts w:ascii="Times New Roman" w:eastAsia="Times New Roman" w:hAnsi="Times New Roman" w:cs="Times New Roman"/>
          <w:color w:val="181717"/>
          <w:sz w:val="26"/>
          <w:szCs w:val="26"/>
          <w:rtl/>
        </w:rPr>
        <w:t xml:space="preserve"> العراقيون القدماء أنواع الدشاديش الرجالية القصيرة والمتوسطة الطول والطويلةالتي كانوا يرتدونها في المنزل أو أثناء الزراعة ، وكانت عادة ما تحتوي على فتحات جانبيةتصل حتى أسفل الفخذ لتسهيل الحركة ، أو تحتوي مثل هذه الدشاديش على فتحات واسعةجانبية مفردة تصل إلى</w:t>
      </w:r>
      <w:r>
        <w:rPr>
          <w:rFonts w:ascii="Times New Roman" w:eastAsia="Times New Roman" w:hAnsi="Times New Roman" w:cs="Times New Roman"/>
          <w:color w:val="181717"/>
          <w:sz w:val="26"/>
          <w:szCs w:val="26"/>
          <w:rtl/>
        </w:rPr>
        <w:t xml:space="preserve"> ما تحت مستوى الفخذ وتزين حافاتها بالخيوط الملونة لتقويتها منناحية وتجميلها من ناحية أخرى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وبديهي أن العراقي القديم لم يعرف مطلقاً لبس الشروال والأزياء الكوردية الجبلية المستوردةمن همذان إبان القرن السادس عشر للميلاد والشائعة اليوم في قرى ألقوش وأرادن وغي</w:t>
      </w:r>
      <w:r>
        <w:rPr>
          <w:rFonts w:ascii="Times New Roman" w:eastAsia="Times New Roman" w:hAnsi="Times New Roman" w:cs="Times New Roman"/>
          <w:color w:val="181717"/>
          <w:sz w:val="26"/>
          <w:szCs w:val="26"/>
          <w:rtl/>
        </w:rPr>
        <w:t>رهامن القرى الجبلية ، وهذا ما تؤكده لنا الرسوم والمنحوتات القديمة سواء تلك التي جاءتنا منإقليم بابل أو آشور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أجمل ما وصلنا من أزياء رجالية فقد كان (الرداء الملكي) للملك الكلداني مردوخ نادنآخي الذي كان يتألف من قطعتين ،القطعة الأولى تتألف من دشداشة طوي</w:t>
      </w:r>
      <w:r>
        <w:rPr>
          <w:rFonts w:ascii="Times New Roman" w:eastAsia="Times New Roman" w:hAnsi="Times New Roman" w:cs="Times New Roman"/>
          <w:color w:val="181717"/>
          <w:sz w:val="26"/>
          <w:szCs w:val="26"/>
          <w:rtl/>
        </w:rPr>
        <w:t>لة فضفاضةمزخرفة بنقوش بابلية على شكل موتيفات لزهرة ثمانية ورسم مبسط للنخلة على هيأة رمزيةتعبر عن المعنى الشائع لشجرة الحياة ، أما القطعة الثانية فكانت أشبه ما تكون بالوزرة التيتلف حول الخصر ،تحتوي بدورها على ذات الرموز والموتيفات إضافة إلى نقشة مركزية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كم</w:t>
      </w:r>
      <w:r>
        <w:rPr>
          <w:rFonts w:ascii="Times New Roman" w:eastAsia="Times New Roman" w:hAnsi="Times New Roman" w:cs="Times New Roman"/>
          <w:color w:val="181717"/>
          <w:sz w:val="26"/>
          <w:szCs w:val="26"/>
          <w:rtl/>
        </w:rPr>
        <w:t>ا عرفنا من خلال النحوت العديدة الأزياء الدينية التي كان يرتديه الملوك والأمراء والكهنةأثناء ممارستهم لطقوس العبادة، وأشهر تلك الأزياء ما جاءنا ممثلاً بزي العبادة العائد للملكالبابلي الشهير حمورابي وملك سلالة أور الثالثة أورنمو .</w:t>
      </w:r>
    </w:p>
    <w:p w:rsidR="00A84D01" w:rsidRDefault="00CD183F">
      <w:pPr>
        <w:spacing w:after="40" w:line="268" w:lineRule="auto"/>
        <w:ind w:left="-6" w:right="-15" w:hanging="8"/>
        <w:jc w:val="both"/>
      </w:pPr>
      <w:r>
        <w:rPr>
          <w:rFonts w:ascii="Times New Roman" w:eastAsia="Times New Roman" w:hAnsi="Times New Roman" w:cs="Times New Roman"/>
          <w:color w:val="181717"/>
          <w:sz w:val="26"/>
          <w:szCs w:val="26"/>
          <w:rtl/>
        </w:rPr>
        <w:t>أما الزي النسائي التقليدي فلم يكن يختلف كثيراً عن أزياء النساء في قرى وبلدات تلكيفوألقوش وبخديدا وغيرها من قرى كلدانية لم تتأثر بالأزياء الكوردية أو التركية ، حيث كانيتألف من هبرية أو قجما كغطاء للرأس تزين عادة بمصوغات ذهبية أو فضية أو نحاسيةومن أشهر أنواع</w:t>
      </w:r>
      <w:r>
        <w:rPr>
          <w:rFonts w:ascii="Times New Roman" w:eastAsia="Times New Roman" w:hAnsi="Times New Roman" w:cs="Times New Roman"/>
          <w:color w:val="181717"/>
          <w:sz w:val="26"/>
          <w:szCs w:val="26"/>
          <w:rtl/>
        </w:rPr>
        <w:t xml:space="preserve"> أغطية الرأس النسائية القديمة ما جاءنا من أور الكلدان والعائد للملكة بوآبي ، كما ترتدي النساء اللباس الداخلي الفضفاض (شوقتا) وفوقها الزبون ويلف حول جسمالمرأة ما يسمى بالشال أو الميزر الذي نراه في العديد من المنحوتات والتماثيل والأختام ولعلأجمل أنواع المآزر</w:t>
      </w:r>
      <w:r>
        <w:rPr>
          <w:rFonts w:ascii="Times New Roman" w:eastAsia="Times New Roman" w:hAnsi="Times New Roman" w:cs="Times New Roman"/>
          <w:color w:val="181717"/>
          <w:sz w:val="26"/>
          <w:szCs w:val="26"/>
          <w:rtl/>
        </w:rPr>
        <w:t xml:space="preserve"> النسائية هو ميزر نساء بخديدا الذي يمتاز بوفرة رموزه الملونة وهو مايمتاز به على المآزر الأخرى التي تقتصد بالرموز وتكتفي بأشرطة جانبية تتألف من تكرارموتيف المثلث ومن أشهر هذه المآزر الكلدانية المقتصدة مأزر ألقوش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أجمل ما وصلنا من رسوم لأزياء نسوية قديم</w:t>
      </w:r>
      <w:r>
        <w:rPr>
          <w:rFonts w:ascii="Times New Roman" w:eastAsia="Times New Roman" w:hAnsi="Times New Roman" w:cs="Times New Roman"/>
          <w:color w:val="181717"/>
          <w:sz w:val="26"/>
          <w:szCs w:val="26"/>
          <w:rtl/>
        </w:rPr>
        <w:t>ة ، هي تلك الأزياء التي وضعت رسومهاالفنانة كابريلا شوليوك -</w:t>
      </w:r>
      <w:r>
        <w:rPr>
          <w:rFonts w:ascii="Times New Roman" w:eastAsia="Times New Roman" w:hAnsi="Times New Roman" w:cs="Times New Roman"/>
          <w:color w:val="181717"/>
          <w:sz w:val="26"/>
        </w:rPr>
        <w:t>Gabriella Sulyok</w:t>
      </w:r>
      <w:r>
        <w:rPr>
          <w:rFonts w:ascii="Times New Roman" w:eastAsia="Times New Roman" w:hAnsi="Times New Roman" w:cs="Times New Roman"/>
          <w:color w:val="181717"/>
          <w:sz w:val="26"/>
          <w:szCs w:val="26"/>
          <w:rtl/>
        </w:rPr>
        <w:t>- والتي أحتواها الكتاب الموسوم (الأزياءالبابلية. )</w:t>
      </w:r>
    </w:p>
    <w:p w:rsidR="00A84D01" w:rsidRDefault="00CD183F">
      <w:pPr>
        <w:bidi w:val="0"/>
        <w:spacing w:after="251"/>
        <w:ind w:left="1486"/>
        <w:jc w:val="left"/>
      </w:pPr>
      <w:r>
        <w:rPr>
          <w:noProof/>
        </w:rPr>
        <w:drawing>
          <wp:inline distT="0" distB="0" distL="0" distR="0">
            <wp:extent cx="2684423" cy="3367016"/>
            <wp:effectExtent l="0" t="0" r="0" b="0"/>
            <wp:docPr id="64671" name="Picture 64671"/>
            <wp:cNvGraphicFramePr/>
            <a:graphic xmlns:a="http://schemas.openxmlformats.org/drawingml/2006/main">
              <a:graphicData uri="http://schemas.openxmlformats.org/drawingml/2006/picture">
                <pic:pic xmlns:pic="http://schemas.openxmlformats.org/drawingml/2006/picture">
                  <pic:nvPicPr>
                    <pic:cNvPr id="64671" name="Picture 64671"/>
                    <pic:cNvPicPr/>
                  </pic:nvPicPr>
                  <pic:blipFill>
                    <a:blip r:embed="rId103"/>
                    <a:stretch>
                      <a:fillRect/>
                    </a:stretch>
                  </pic:blipFill>
                  <pic:spPr>
                    <a:xfrm>
                      <a:off x="0" y="0"/>
                      <a:ext cx="2684423" cy="3367016"/>
                    </a:xfrm>
                    <a:prstGeom prst="rect">
                      <a:avLst/>
                    </a:prstGeom>
                  </pic:spPr>
                </pic:pic>
              </a:graphicData>
            </a:graphic>
          </wp:inline>
        </w:drawing>
      </w:r>
    </w:p>
    <w:p w:rsidR="00A84D01" w:rsidRDefault="00CD183F">
      <w:pPr>
        <w:spacing w:after="487" w:line="265" w:lineRule="auto"/>
        <w:ind w:left="11" w:hanging="10"/>
        <w:jc w:val="center"/>
      </w:pPr>
      <w:r>
        <w:rPr>
          <w:rFonts w:ascii="Times New Roman" w:eastAsia="Times New Roman" w:hAnsi="Times New Roman" w:cs="Times New Roman"/>
          <w:color w:val="181717"/>
          <w:sz w:val="26"/>
          <w:szCs w:val="26"/>
          <w:rtl/>
        </w:rPr>
        <w:t xml:space="preserve">بدلة الملك الكلداني مردوخ نادن آخي </w:t>
      </w:r>
      <w:r>
        <w:rPr>
          <w:rFonts w:ascii="Times New Roman" w:eastAsia="Times New Roman" w:hAnsi="Times New Roman" w:cs="Times New Roman"/>
          <w:color w:val="181717"/>
          <w:sz w:val="26"/>
          <w:szCs w:val="26"/>
        </w:rPr>
        <w:t>١٠٥٠</w:t>
      </w:r>
      <w:r>
        <w:rPr>
          <w:rFonts w:ascii="Times New Roman" w:eastAsia="Times New Roman" w:hAnsi="Times New Roman" w:cs="Times New Roman"/>
          <w:color w:val="181717"/>
          <w:sz w:val="26"/>
          <w:szCs w:val="26"/>
          <w:rtl/>
        </w:rPr>
        <w:t xml:space="preserve"> ق.م</w:t>
      </w:r>
    </w:p>
    <w:p w:rsidR="00A84D01" w:rsidRDefault="00CD183F">
      <w:pPr>
        <w:pStyle w:val="Heading2"/>
        <w:spacing w:after="264" w:line="259" w:lineRule="auto"/>
        <w:ind w:left="91" w:right="80"/>
      </w:pPr>
      <w:r>
        <w:rPr>
          <w:bCs/>
          <w:szCs w:val="32"/>
          <w:rtl/>
        </w:rPr>
        <w:t>الموسيقى وأصولها البابلية (شومر وأكد)</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عرف العراقيون القدماء الموسيقى منذ أقدم العصور</w:t>
      </w:r>
      <w:r>
        <w:rPr>
          <w:rFonts w:ascii="Times New Roman" w:eastAsia="Times New Roman" w:hAnsi="Times New Roman" w:cs="Times New Roman"/>
          <w:color w:val="181717"/>
          <w:sz w:val="26"/>
          <w:szCs w:val="26"/>
          <w:rtl/>
        </w:rPr>
        <w:t xml:space="preserve"> ،حيث لعبت دوراً رئيساً في رقصاتهمالسحرية البدائية التي تحولت مع تطور المجتمعات إلى رقصات دينية ، فصار الرقصالمصحوب بالعزف والغناء لازمة رئيسة في معتقدات العراقيين القدماء وكانت الموسيقىتصاحب الكثير من طقوس العبادة التي تؤدى في المعابد والساحات المفتوحة إب</w:t>
      </w:r>
      <w:r>
        <w:rPr>
          <w:rFonts w:ascii="Times New Roman" w:eastAsia="Times New Roman" w:hAnsi="Times New Roman" w:cs="Times New Roman"/>
          <w:color w:val="181717"/>
          <w:sz w:val="26"/>
          <w:szCs w:val="26"/>
          <w:rtl/>
        </w:rPr>
        <w:t>ان المناسباتالدينية ومنها إحتفالات أكيتو أي عيد رأس السنة الكلدانية البابلية ، كما لعبت الموسيقى جانباًرئيساً في الحفلات الترفيهية وكعناصر مكملة في الحانات التي كانت تدار من قبل النساء, وقد عرف العراقيون القدماء الجوق الموسيقي العسكري الذي كان يصاحب المحار</w:t>
      </w:r>
      <w:r>
        <w:rPr>
          <w:rFonts w:ascii="Times New Roman" w:eastAsia="Times New Roman" w:hAnsi="Times New Roman" w:cs="Times New Roman"/>
          <w:color w:val="181717"/>
          <w:sz w:val="26"/>
          <w:szCs w:val="26"/>
          <w:rtl/>
        </w:rPr>
        <w:t>بينويعزف لهم الأناشيد العسكرية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ومن الجدير بالذكر أن أساتذة الرياضيات القدماء تمكنوا من إبتكار طريقة ترميزية للإرقام، ومن خلال هذه الرموز الرقمية تمكنوا من إبتكار النوطة الرقمية حيث لم يكن الموسيقيالعراقي القديم يكتب ألحانه بطريقة النوطة المعروفة اليوم (د</w:t>
      </w:r>
      <w:r>
        <w:rPr>
          <w:rFonts w:ascii="Times New Roman" w:eastAsia="Times New Roman" w:hAnsi="Times New Roman" w:cs="Times New Roman"/>
          <w:color w:val="181717"/>
          <w:sz w:val="26"/>
          <w:szCs w:val="26"/>
          <w:rtl/>
        </w:rPr>
        <w:t>و ريه مي فا) ولكن بطريقةعلمية صرفة ، تستخدم تنويعات الرقم كسلم موسيقي أي أن الأرقام كانت تلعب في العراقالقديم ما يلعبه اليوم السلم الموسيقي الذي يعتمد الدرجات الموسيقية دو ريه مي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ولتوضيح المعنى بشكل أدق فأن (دو) على سبيل المثال تعني الرقم (واحد) والصوت (</w:t>
      </w:r>
      <w:r>
        <w:rPr>
          <w:rFonts w:ascii="Times New Roman" w:eastAsia="Times New Roman" w:hAnsi="Times New Roman" w:cs="Times New Roman"/>
          <w:color w:val="181717"/>
          <w:sz w:val="26"/>
          <w:szCs w:val="26"/>
          <w:rtl/>
        </w:rPr>
        <w:t>ريه)يعني الرقم (أثنان) وهكذا ..، وهذه الطريقة العلمية هيّ التي تعتمدها اليوم أجهزة الكومبيوترالمعقدة لعزف الألحان المختلفة لكونها أنضج وأدق من أسلوب النوطة الأوربية التي تفتقرإلى ديناميكية الأرقام التجريدية ،ولهذا يمكننا أن نعد جذور النوطة الرقمية المعاصرة</w:t>
      </w:r>
      <w:r>
        <w:rPr>
          <w:rFonts w:ascii="Times New Roman" w:eastAsia="Times New Roman" w:hAnsi="Times New Roman" w:cs="Times New Roman"/>
          <w:color w:val="181717"/>
          <w:sz w:val="26"/>
          <w:szCs w:val="26"/>
          <w:rtl/>
        </w:rPr>
        <w:t xml:space="preserve"> رافديةمحضة ، حيث ترجع في زمنها لأكثر من أربعة آلاف سنة ق.م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وبسبب تسجيل الموسيقي الرافدي لألحانه بواسطة النوطة الرقمية تمكن العازفون المحدثونوأشهرهم ريتشارد كروكير -</w:t>
      </w:r>
      <w:r>
        <w:rPr>
          <w:rFonts w:ascii="Times New Roman" w:eastAsia="Times New Roman" w:hAnsi="Times New Roman" w:cs="Times New Roman"/>
          <w:color w:val="181717"/>
          <w:sz w:val="26"/>
        </w:rPr>
        <w:t>Richard L. Crocker</w:t>
      </w:r>
      <w:r>
        <w:rPr>
          <w:rFonts w:ascii="Times New Roman" w:eastAsia="Times New Roman" w:hAnsi="Times New Roman" w:cs="Times New Roman"/>
          <w:color w:val="181717"/>
          <w:sz w:val="26"/>
          <w:szCs w:val="26"/>
          <w:rtl/>
        </w:rPr>
        <w:t>- من إعادة عزف أشهر القطعالموسيقية القديمة لقيثارة أور وبنجاح منقطع الن</w:t>
      </w:r>
      <w:r>
        <w:rPr>
          <w:rFonts w:ascii="Times New Roman" w:eastAsia="Times New Roman" w:hAnsi="Times New Roman" w:cs="Times New Roman"/>
          <w:color w:val="181717"/>
          <w:sz w:val="26"/>
          <w:szCs w:val="26"/>
          <w:rtl/>
        </w:rPr>
        <w:t>ظير ، ولعل من أشهر تلك المقطوعات التيأعيد عزفها بعد ما يزيد على أربعة آلاف عام من عزفها لأول مرة : أغنية الزواج وأغنيةقارئة الطالع وترتيلة لأيا (إله الفنون والسحر) وأغنية الملكة بوآبي ونشيد النصر ونواح علىالأسود (الشهداء) وأغنية العزلة وغروب (شفق) على الما</w:t>
      </w:r>
      <w:r>
        <w:rPr>
          <w:rFonts w:ascii="Times New Roman" w:eastAsia="Times New Roman" w:hAnsi="Times New Roman" w:cs="Times New Roman"/>
          <w:color w:val="181717"/>
          <w:sz w:val="26"/>
          <w:szCs w:val="26"/>
          <w:rtl/>
        </w:rPr>
        <w:t>ء وغيرها من معزوفات موسيقيةرائعة حافظت على طراوتها ونقلت إلينا الحس الموسيقي المرهف للفنان الرافدي القديم ،ولم يكن ذلك ليتحقق لولا تدوين تلك الألحان بطريقة النوطة الرقمية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الطريف أيضاً ، أن الملوك القدماء كانوا يتباهون عادة بمعرفتهم للقراءة والكتابة بأكثر</w:t>
      </w:r>
      <w:r>
        <w:rPr>
          <w:rFonts w:ascii="Times New Roman" w:eastAsia="Times New Roman" w:hAnsi="Times New Roman" w:cs="Times New Roman"/>
          <w:color w:val="181717"/>
          <w:sz w:val="26"/>
          <w:szCs w:val="26"/>
          <w:rtl/>
        </w:rPr>
        <w:t xml:space="preserve"> منلغة أو بأصطياد الأسود والفيلة ، لكن الملك العظيم شولكي -</w:t>
      </w:r>
      <w:r>
        <w:rPr>
          <w:rFonts w:ascii="Times New Roman" w:eastAsia="Times New Roman" w:hAnsi="Times New Roman" w:cs="Times New Roman"/>
          <w:color w:val="181717"/>
          <w:sz w:val="26"/>
        </w:rPr>
        <w:t>Shulgi</w:t>
      </w:r>
      <w:r>
        <w:rPr>
          <w:rFonts w:ascii="Times New Roman" w:eastAsia="Times New Roman" w:hAnsi="Times New Roman" w:cs="Times New Roman"/>
          <w:color w:val="181717"/>
          <w:sz w:val="26"/>
          <w:szCs w:val="26"/>
          <w:rtl/>
        </w:rPr>
        <w:t>- أبن مؤسس سلالة أورالثالثة تجاوزت شهرته الفتوحات العسكرية وتنظيم إدارة الدولة وتقديسه المفرط للإله ننارمع أحترامه الشديد للإلهة الأخرى إلى حد إعتباره الموسيقار الأول في المملكة ، ويشير طهباق</w:t>
      </w:r>
      <w:r>
        <w:rPr>
          <w:rFonts w:ascii="Times New Roman" w:eastAsia="Times New Roman" w:hAnsi="Times New Roman" w:cs="Times New Roman"/>
          <w:color w:val="181717"/>
          <w:sz w:val="26"/>
          <w:szCs w:val="26"/>
          <w:rtl/>
        </w:rPr>
        <w:t>ر في كتابه الموسوعي (مقدمة في تاريخ الحضارات) إلى أن شولكي كان يجيد العزفعلى أكثر من ثماني آلات موسيقية من بينها قيثارة بثلاثين وتر وآلة موسيقية لا نعرفها سميتبأسم أحد ملوك سلالة كيش القدماء هو (أور زبابا.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والحق فقد ساعدتنا الأساطير والقطع الأدبية الرافد</w:t>
      </w:r>
      <w:r>
        <w:rPr>
          <w:rFonts w:ascii="Times New Roman" w:eastAsia="Times New Roman" w:hAnsi="Times New Roman" w:cs="Times New Roman"/>
          <w:color w:val="181717"/>
          <w:sz w:val="26"/>
          <w:szCs w:val="26"/>
          <w:rtl/>
        </w:rPr>
        <w:t>ية علاوة على المنحوتات والرسوم علىالإستدلال وتمييز عدد كبير من الآلات الموسيقية ، وقد ضاعف ذلك العدد المكتشفاتالآثارية لعدد من الأدوات الموسيقية الشهيرة يقف في مقدمتها القيثارة الأورية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ويمكننا الآن أن نقسم الآلات الموسيقية القديمة إلى آلات وترية تضم القي</w:t>
      </w:r>
      <w:r>
        <w:rPr>
          <w:rFonts w:ascii="Times New Roman" w:eastAsia="Times New Roman" w:hAnsi="Times New Roman" w:cs="Times New Roman"/>
          <w:color w:val="181717"/>
          <w:sz w:val="26"/>
          <w:szCs w:val="26"/>
          <w:rtl/>
        </w:rPr>
        <w:t>ثارات المختلفة</w:t>
      </w:r>
    </w:p>
    <w:p w:rsidR="00A84D01" w:rsidRDefault="00CD183F">
      <w:pPr>
        <w:spacing w:after="789" w:line="268" w:lineRule="auto"/>
        <w:ind w:left="-6" w:right="-15" w:hanging="8"/>
        <w:jc w:val="both"/>
      </w:pPr>
      <w:r>
        <w:rPr>
          <w:rFonts w:ascii="Times New Roman" w:eastAsia="Times New Roman" w:hAnsi="Times New Roman" w:cs="Times New Roman"/>
          <w:color w:val="181717"/>
          <w:sz w:val="26"/>
          <w:szCs w:val="26"/>
          <w:rtl/>
        </w:rPr>
        <w:t>الأوتار من ثمانية أوتار وأحد عشر وتراً وخمسة عشر وتراً علاوة على قيثارة شولكيالنادرة في إقليم بابل ، وقيثارات من خمسة وسبعة أوتار في ديالى التي تمثل إمتداداً لبابللكنها كنت تقع ضمن حدود مملكة إشنونا ، وهنالك الربابة وكذلك السنطور بشكله القدي</w:t>
      </w:r>
      <w:r>
        <w:rPr>
          <w:rFonts w:ascii="Times New Roman" w:eastAsia="Times New Roman" w:hAnsi="Times New Roman" w:cs="Times New Roman"/>
          <w:color w:val="181717"/>
          <w:sz w:val="26"/>
          <w:szCs w:val="26"/>
          <w:rtl/>
        </w:rPr>
        <w:t>م .أما آلات القرع فكانت تتألف من الطبول الكبيرة جداً والتي كانت تحتاج إلى طبالين أثنينللدق عليها ودحرجتها ثم الطبول المتوسطة والصغيرة والدقيقة، وكذلك أنواع الدفوفالكبيرة والصغيرة ومنها الدف المعروف محليا بأسم (الزنجاري)، ومن أدوات العزفأيضاً آلة الطنبور ال</w:t>
      </w:r>
      <w:r>
        <w:rPr>
          <w:rFonts w:ascii="Times New Roman" w:eastAsia="Times New Roman" w:hAnsi="Times New Roman" w:cs="Times New Roman"/>
          <w:color w:val="181717"/>
          <w:sz w:val="26"/>
          <w:szCs w:val="26"/>
          <w:rtl/>
        </w:rPr>
        <w:t>ذي تمسكه العازفة بكلتا يديها ،كما عرف الموسيقيون القدماء الصنوجبأنواعها ، أما على صعيد أدوات النفخ فقد عرف العراقيون القدماء العديد من أدوات النفخالتي كانت شائعة منذ القديم وتواصل إستعمالها على مر العصور حتى يومنا هذا، ومن أشهرتلك الآلات الناي ذو القصبة ال</w:t>
      </w:r>
      <w:r>
        <w:rPr>
          <w:rFonts w:ascii="Times New Roman" w:eastAsia="Times New Roman" w:hAnsi="Times New Roman" w:cs="Times New Roman"/>
          <w:color w:val="181717"/>
          <w:sz w:val="26"/>
          <w:szCs w:val="26"/>
          <w:rtl/>
        </w:rPr>
        <w:t>واحدة والناي ذو القصبة المزدوجة والمتعدد القصبات وكذلكالمزمار القصير والطويل ،كما عرف البابليون العزف على الأبواق وخاصة المتوسطةمنها .</w:t>
      </w:r>
    </w:p>
    <w:p w:rsidR="00A84D01" w:rsidRDefault="00CD183F">
      <w:pPr>
        <w:bidi w:val="0"/>
        <w:spacing w:after="390"/>
        <w:ind w:left="13"/>
        <w:jc w:val="left"/>
      </w:pPr>
      <w:r>
        <w:rPr>
          <w:noProof/>
        </w:rPr>
        <mc:AlternateContent>
          <mc:Choice Requires="wpg">
            <w:drawing>
              <wp:inline distT="0" distB="0" distL="0" distR="0">
                <wp:extent cx="4555490" cy="4248191"/>
                <wp:effectExtent l="0" t="0" r="0" b="0"/>
                <wp:docPr id="841921" name="Group 841921"/>
                <wp:cNvGraphicFramePr/>
                <a:graphic xmlns:a="http://schemas.openxmlformats.org/drawingml/2006/main">
                  <a:graphicData uri="http://schemas.microsoft.com/office/word/2010/wordprocessingGroup">
                    <wpg:wgp>
                      <wpg:cNvGrpSpPr/>
                      <wpg:grpSpPr>
                        <a:xfrm>
                          <a:off x="0" y="0"/>
                          <a:ext cx="4555490" cy="4248191"/>
                          <a:chOff x="0" y="0"/>
                          <a:chExt cx="4555490" cy="4248191"/>
                        </a:xfrm>
                      </wpg:grpSpPr>
                      <pic:pic xmlns:pic="http://schemas.openxmlformats.org/drawingml/2006/picture">
                        <pic:nvPicPr>
                          <pic:cNvPr id="65027" name="Picture 65027"/>
                          <pic:cNvPicPr/>
                        </pic:nvPicPr>
                        <pic:blipFill>
                          <a:blip r:embed="rId104"/>
                          <a:stretch>
                            <a:fillRect/>
                          </a:stretch>
                        </pic:blipFill>
                        <pic:spPr>
                          <a:xfrm>
                            <a:off x="0" y="0"/>
                            <a:ext cx="4555466" cy="4248181"/>
                          </a:xfrm>
                          <a:prstGeom prst="rect">
                            <a:avLst/>
                          </a:prstGeom>
                        </pic:spPr>
                      </pic:pic>
                      <wps:wsp>
                        <wps:cNvPr id="65028" name="Shape 65028"/>
                        <wps:cNvSpPr/>
                        <wps:spPr>
                          <a:xfrm>
                            <a:off x="0" y="0"/>
                            <a:ext cx="4555490" cy="4248191"/>
                          </a:xfrm>
                          <a:custGeom>
                            <a:avLst/>
                            <a:gdLst/>
                            <a:ahLst/>
                            <a:cxnLst/>
                            <a:rect l="0" t="0" r="0" b="0"/>
                            <a:pathLst>
                              <a:path w="4555490" h="4248191">
                                <a:moveTo>
                                  <a:pt x="0" y="0"/>
                                </a:moveTo>
                                <a:lnTo>
                                  <a:pt x="0" y="4248191"/>
                                </a:lnTo>
                                <a:lnTo>
                                  <a:pt x="4555490" y="4248191"/>
                                </a:lnTo>
                                <a:lnTo>
                                  <a:pt x="455549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30C2E4F1" id="Group 841921" o:spid="_x0000_s1026" style="width:358.7pt;height:334.5pt;mso-position-horizontal-relative:char;mso-position-vertical-relative:line" coordsize="45554,424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">
                <v:shape id="Picture 65027" o:spid="_x0000_s1027" type="#_x0000_t75" style="position:absolute;width:45554;height:42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YgoPFAAAA3gAAAA8AAABkcnMvZG93bnJldi54bWxEj0FrwkAUhO+F/oflFbzVTZSaNHWVIghe&#10;ayO9vmZfs2mzb8PuqvHfu4LQ4zAz3zDL9Wh7cSIfOscK8mkGgrhxuuNWQf25fS5BhIissXdMCi4U&#10;YL16fFhipd2ZP+i0j61IEA4VKjAxDpWUoTFkMUzdQJy8H+ctxiR9K7XHc4LbXs6ybCEtdpwWDA60&#10;MdT87Y9WAX79djv5Or8UZV5+1745FLXJlZo8je9vICKN8T98b++0gsVLNivgdiddAbm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2IKDxQAAAN4AAAAPAAAAAAAAAAAAAAAA&#10;AJ8CAABkcnMvZG93bnJldi54bWxQSwUGAAAAAAQABAD3AAAAkQMAAAAA&#10;">
                  <v:imagedata r:id="rId105" o:title=""/>
                </v:shape>
                <v:shape id="Shape 65028" o:spid="_x0000_s1028" style="position:absolute;width:45554;height:42481;visibility:visible;mso-wrap-style:square;v-text-anchor:top" coordsize="4555490,4248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4j74A&#10;AADeAAAADwAAAGRycy9kb3ducmV2LnhtbERPuwrCMBTdBf8hXMFN0xYUqUZRQXBx8IHztbm2xeam&#10;NLFWv94MguPhvBerzlSipcaVlhXE4wgEcWZ1ybmCy3k3moFwHlljZZkUvMnBatnvLTDV9sVHak8+&#10;FyGEXYoKCu/rVEqXFWTQjW1NHLi7bQz6AJtc6gZfIdxUMomiqTRYcmgosKZtQdnj9DQKWo2bzWF2&#10;NZQk7w9THeMtjpUaDrr1HISnzv/FP/deK5hOoiTsDXfCFZD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wjeI++AAAA3gAAAA8AAAAAAAAAAAAAAAAAmAIAAGRycy9kb3ducmV2&#10;LnhtbFBLBQYAAAAABAAEAPUAAACDAwAAAAA=&#10;" path="m,l,4248191r4555490,l4555490,,,xe" filled="f" strokecolor="#181717" strokeweight="1.3pt">
                  <v:stroke miterlimit="1" joinstyle="miter"/>
                  <v:path arrowok="t" textboxrect="0,0,4555490,4248191"/>
                </v:shape>
                <w10:anchorlock/>
              </v:group>
            </w:pict>
          </mc:Fallback>
        </mc:AlternateContent>
      </w:r>
    </w:p>
    <w:p w:rsidR="00A84D01" w:rsidRDefault="00CD183F">
      <w:pPr>
        <w:spacing w:after="12" w:line="265" w:lineRule="auto"/>
        <w:ind w:left="11" w:right="1" w:hanging="10"/>
        <w:jc w:val="center"/>
      </w:pPr>
      <w:r>
        <w:rPr>
          <w:rFonts w:ascii="Times New Roman" w:eastAsia="Times New Roman" w:hAnsi="Times New Roman" w:cs="Times New Roman"/>
          <w:color w:val="181717"/>
          <w:sz w:val="26"/>
          <w:szCs w:val="26"/>
          <w:rtl/>
        </w:rPr>
        <w:t>رقصة كلدانية (خوكا) بالملابس الفولكلورية</w:t>
      </w:r>
    </w:p>
    <w:p w:rsidR="00A84D01" w:rsidRDefault="00CD183F">
      <w:pPr>
        <w:pStyle w:val="Heading2"/>
        <w:spacing w:after="228" w:line="259" w:lineRule="auto"/>
        <w:ind w:left="91" w:right="81"/>
      </w:pPr>
      <w:r>
        <w:rPr>
          <w:bCs/>
          <w:szCs w:val="32"/>
          <w:rtl/>
        </w:rPr>
        <w:t>الآداب في العراق القديم.. منجز بابلي الأصول</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لقد مكنتنا التنقيبات في المواقع </w:t>
      </w:r>
      <w:r>
        <w:rPr>
          <w:rFonts w:ascii="Times New Roman" w:eastAsia="Times New Roman" w:hAnsi="Times New Roman" w:cs="Times New Roman"/>
          <w:color w:val="181717"/>
          <w:sz w:val="26"/>
          <w:szCs w:val="26"/>
          <w:rtl/>
        </w:rPr>
        <w:t>والتلول الآثارية التي لم تغط حتى الآن إلا نسبة مئوية بسيطةمنها قياساً بعدد التلال الأثرية المعروفة من جمع ما يزيد على مليون رقيم يتناول جوانبالحياة المتنوعة في العراق القديم ،ولكن الرقم التي وصلتنا من ذلك الكم الهائل والتي تتناولآداب وادي الرافدين لم تكن ل</w:t>
      </w:r>
      <w:r>
        <w:rPr>
          <w:rFonts w:ascii="Times New Roman" w:eastAsia="Times New Roman" w:hAnsi="Times New Roman" w:cs="Times New Roman"/>
          <w:color w:val="181717"/>
          <w:sz w:val="26"/>
          <w:szCs w:val="26"/>
          <w:rtl/>
        </w:rPr>
        <w:t>تتجاوز حتى منتصف عقد الثمانينات من القرن المنصرم خمسةآلاف رقيم ، ومرد ذلك أن العراقي القديم كان يتناقل القصص والأساطير عن الكون والعالموالآلهة والعفاريت شفاهاً وقد بقيت هذه السمة ملاصقة لذلك المجتمع الأولي ، ولم يتغير هذاالتعود على النقل الشفاهي للآداب وال</w:t>
      </w:r>
      <w:r>
        <w:rPr>
          <w:rFonts w:ascii="Times New Roman" w:eastAsia="Times New Roman" w:hAnsi="Times New Roman" w:cs="Times New Roman"/>
          <w:color w:val="181717"/>
          <w:sz w:val="26"/>
          <w:szCs w:val="26"/>
          <w:rtl/>
        </w:rPr>
        <w:t>مآثر القديمة حتى بعد إبتكار الكتابة إلا قليلاً , وذلكلسببين رئيسين هما أن النصوص الكتابية الأولى سواء الصورية منها أو المسمارية كانتكتابات غير ناضجة بمعنى أنها كانت تتعامل مع المرئيات والملموسات ولكنها لم تكن قادرةعلى تصوير المشاعر والإنفعالات ، من ناحية أ</w:t>
      </w:r>
      <w:r>
        <w:rPr>
          <w:rFonts w:ascii="Times New Roman" w:eastAsia="Times New Roman" w:hAnsi="Times New Roman" w:cs="Times New Roman"/>
          <w:color w:val="181717"/>
          <w:sz w:val="26"/>
          <w:szCs w:val="26"/>
          <w:rtl/>
        </w:rPr>
        <w:t>خرى كانت القراءة والكتابة إمتيازاً خاصاًبقلة من أبناء المجتمع عهدذاك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وبديهي أن الرافدي القديم لم يتمكن من تدوين أفكاره بشكلها الأدبي إلا في منتصف الألفالثالث ق.م ، حيث تسبق أقدم النصوص الأدبية العراقية القديمة أقدم النصوص المصرية بمايقرب من ألف عام ، كما</w:t>
      </w:r>
      <w:r>
        <w:rPr>
          <w:rFonts w:ascii="Times New Roman" w:eastAsia="Times New Roman" w:hAnsi="Times New Roman" w:cs="Times New Roman"/>
          <w:color w:val="181717"/>
          <w:sz w:val="26"/>
          <w:szCs w:val="26"/>
          <w:rtl/>
        </w:rPr>
        <w:t xml:space="preserve"> تسبق النصوص العراقية القديمة أقدم النصوص التوراتية التي بدأتدوينها في القرن السادس ق.م بألفي عام تقريباً ، أما السبب الآخر لتأخر كتابة النصوصالأدبية فكان في قلة عدد المدارس (أي دوبا) والكتبة (دوب سار) المتخصصون لتدوين تلكالآداب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والحقيقة فإن معظم الآداب </w:t>
      </w:r>
      <w:r>
        <w:rPr>
          <w:rFonts w:ascii="Times New Roman" w:eastAsia="Times New Roman" w:hAnsi="Times New Roman" w:cs="Times New Roman"/>
          <w:color w:val="181717"/>
          <w:sz w:val="26"/>
          <w:szCs w:val="26"/>
          <w:rtl/>
        </w:rPr>
        <w:t>الرافدية التي تعود معظمها إلى عصر الكلدان الأوائل قد كتبتلأول مرة في عصر نضج الكتابة الذي وافق مرحلة التفوق السومري لذلك كان أبطالهايحملون الملامح السومرية ويتميزون بالطابع السومري مع أنهم كانوا أصلاً صدى لحكاياتتنتهي في التاريخ المجهول لوطننا الأم ،ومما س</w:t>
      </w:r>
      <w:r>
        <w:rPr>
          <w:rFonts w:ascii="Times New Roman" w:eastAsia="Times New Roman" w:hAnsi="Times New Roman" w:cs="Times New Roman"/>
          <w:color w:val="181717"/>
          <w:sz w:val="26"/>
          <w:szCs w:val="26"/>
          <w:rtl/>
        </w:rPr>
        <w:t>اعدنا على تلمس تلك التأثيرات القديمة ،أنالكاتب السومري لم يخف تلك الأصداء بل أعترف بأفضلية وأسبقية مدن كان مؤسسوها منالكلدان الأوائل بناة أريدو وكيش وأوروك وأور وبابل العصر المجهول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ولعل من أشهر تلك الملاحم والأساطير القديمة ما يتعلق بخلق العالم ومصير الع</w:t>
      </w:r>
      <w:r>
        <w:rPr>
          <w:rFonts w:ascii="Times New Roman" w:eastAsia="Times New Roman" w:hAnsi="Times New Roman" w:cs="Times New Roman"/>
          <w:color w:val="181717"/>
          <w:sz w:val="26"/>
          <w:szCs w:val="26"/>
          <w:rtl/>
        </w:rPr>
        <w:t>الم والمدنالقديمة والانسان ومنها (أسطورة خلق أريدو) وكذلك أساطير وملاحم الآلهة والأبطال ،ومنها (أسطورة إيتانا الراعي) ملك كيش الذي حلق في السماء على جناحي نسر كونيفأعطى تفاصيل الأرض تماماً كما لوكان قد ركب مركبة فضائية ثم (أسطورة الحكيم أدابا)، وهنالك أساط</w:t>
      </w:r>
      <w:r>
        <w:rPr>
          <w:rFonts w:ascii="Times New Roman" w:eastAsia="Times New Roman" w:hAnsi="Times New Roman" w:cs="Times New Roman"/>
          <w:color w:val="181717"/>
          <w:sz w:val="26"/>
          <w:szCs w:val="26"/>
          <w:rtl/>
        </w:rPr>
        <w:t>ير المفاضلة بين الراعي والفلاح وبين النخلة والشجرة وإلى ما ذلك منمفاضلات ، كذلك هنالك الأساطير التي تتعلق بالزراعة والتقويم وآلهة العالمين العلويوالسفلي الأنوناكي -</w:t>
      </w:r>
      <w:r>
        <w:rPr>
          <w:rFonts w:ascii="Times New Roman" w:eastAsia="Times New Roman" w:hAnsi="Times New Roman" w:cs="Times New Roman"/>
          <w:color w:val="181717"/>
          <w:sz w:val="26"/>
        </w:rPr>
        <w:t>Anunnaki</w:t>
      </w:r>
      <w:r>
        <w:rPr>
          <w:rFonts w:ascii="Times New Roman" w:eastAsia="Times New Roman" w:hAnsi="Times New Roman" w:cs="Times New Roman"/>
          <w:color w:val="181717"/>
          <w:sz w:val="26"/>
          <w:szCs w:val="26"/>
          <w:rtl/>
        </w:rPr>
        <w:t xml:space="preserve">- والإيجيجي- </w:t>
      </w:r>
      <w:r>
        <w:rPr>
          <w:rFonts w:ascii="Times New Roman" w:eastAsia="Times New Roman" w:hAnsi="Times New Roman" w:cs="Times New Roman"/>
          <w:color w:val="181717"/>
          <w:sz w:val="26"/>
        </w:rPr>
        <w:t>Igigi</w:t>
      </w:r>
      <w:r>
        <w:rPr>
          <w:rFonts w:ascii="Times New Roman" w:eastAsia="Times New Roman" w:hAnsi="Times New Roman" w:cs="Times New Roman"/>
          <w:color w:val="181717"/>
          <w:sz w:val="26"/>
          <w:szCs w:val="26"/>
          <w:rtl/>
        </w:rPr>
        <w:t xml:space="preserve">-، وهنالك مجموعة من الترانيم(سرنام) التي تقابل مفهوم (سوغياثا) في </w:t>
      </w:r>
      <w:r>
        <w:rPr>
          <w:rFonts w:ascii="Times New Roman" w:eastAsia="Times New Roman" w:hAnsi="Times New Roman" w:cs="Times New Roman"/>
          <w:color w:val="181717"/>
          <w:sz w:val="26"/>
          <w:szCs w:val="26"/>
          <w:rtl/>
        </w:rPr>
        <w:t>لهجة السودايا الكلدانية الحديثة ، وكذلك مجموعةالتعاويذ أشهرها تعويذة دودة الأسنان وكذلك أساطير الرحلات كأسطورة (إنانا / عشتار إلىأريد) و (رحلة ننار/ سين إلى نيبور) ورحلة إنكي / أيا) التفقدية وتنظيمه للكون وكذلكأساطير البطولة الإلهية كأساطير إنكي وننورتا وإ</w:t>
      </w:r>
      <w:r>
        <w:rPr>
          <w:rFonts w:ascii="Times New Roman" w:eastAsia="Times New Roman" w:hAnsi="Times New Roman" w:cs="Times New Roman"/>
          <w:color w:val="181717"/>
          <w:sz w:val="26"/>
          <w:szCs w:val="26"/>
          <w:rtl/>
        </w:rPr>
        <w:t>نانا مع التنين كور وأسطورة الطائر زو /آنزو وأساطير زواج وموت الآلهة ومنها زواج ننليل وموت تموز ونزول عشتار إلى العالمالسفلي وأساطير الإنتقام الإلهي وأشهرها (أسطورة الطوفان.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ومن أدب الملاحم تأتي مجموعة ملاحم كلكامش في المقدمة عادة بسبب من شهرتها وقدمهاومن</w:t>
      </w:r>
      <w:r>
        <w:rPr>
          <w:rFonts w:ascii="Times New Roman" w:eastAsia="Times New Roman" w:hAnsi="Times New Roman" w:cs="Times New Roman"/>
          <w:color w:val="181717"/>
          <w:sz w:val="26"/>
          <w:szCs w:val="26"/>
          <w:rtl/>
        </w:rPr>
        <w:t>ها ملحمة كلكامش -</w:t>
      </w:r>
      <w:r>
        <w:rPr>
          <w:rFonts w:ascii="Times New Roman" w:eastAsia="Times New Roman" w:hAnsi="Times New Roman" w:cs="Times New Roman"/>
          <w:color w:val="181717"/>
          <w:sz w:val="26"/>
        </w:rPr>
        <w:t>Gilgamesh</w:t>
      </w:r>
      <w:r>
        <w:rPr>
          <w:rFonts w:ascii="Times New Roman" w:eastAsia="Times New Roman" w:hAnsi="Times New Roman" w:cs="Times New Roman"/>
          <w:color w:val="181717"/>
          <w:sz w:val="26"/>
          <w:szCs w:val="26"/>
          <w:rtl/>
        </w:rPr>
        <w:t xml:space="preserve">- العامة وملحمة كلكامش وأنكيدو- </w:t>
      </w:r>
      <w:r>
        <w:rPr>
          <w:rFonts w:ascii="Times New Roman" w:eastAsia="Times New Roman" w:hAnsi="Times New Roman" w:cs="Times New Roman"/>
          <w:color w:val="181717"/>
          <w:sz w:val="26"/>
        </w:rPr>
        <w:t>Enkidu</w:t>
      </w:r>
      <w:r>
        <w:rPr>
          <w:rFonts w:ascii="Times New Roman" w:eastAsia="Times New Roman" w:hAnsi="Times New Roman" w:cs="Times New Roman"/>
          <w:color w:val="181717"/>
          <w:sz w:val="26"/>
          <w:szCs w:val="26"/>
          <w:rtl/>
        </w:rPr>
        <w:t>- والعالمالسفلي وملحمة موت كلكامش ، كما أن هنالك اسطورة الحكماء السبعة -</w:t>
      </w:r>
      <w:r>
        <w:rPr>
          <w:rFonts w:ascii="Times New Roman" w:eastAsia="Times New Roman" w:hAnsi="Times New Roman" w:cs="Times New Roman"/>
          <w:color w:val="181717"/>
          <w:sz w:val="26"/>
        </w:rPr>
        <w:t>-Sha pi apkalle</w:t>
      </w:r>
      <w:r>
        <w:rPr>
          <w:rFonts w:ascii="Times New Roman" w:eastAsia="Times New Roman" w:hAnsi="Times New Roman" w:cs="Times New Roman"/>
          <w:color w:val="181717"/>
          <w:sz w:val="26"/>
          <w:szCs w:val="26"/>
          <w:rtl/>
        </w:rPr>
        <w:t>وهم الذين علموا البشر أصول العمران في أقدم سبع مدن رافدية إبتداء بأريدو عاصمةأسلاف الكلدان الأولى ، أما أ</w:t>
      </w:r>
      <w:r>
        <w:rPr>
          <w:rFonts w:ascii="Times New Roman" w:eastAsia="Times New Roman" w:hAnsi="Times New Roman" w:cs="Times New Roman"/>
          <w:color w:val="181717"/>
          <w:sz w:val="26"/>
          <w:szCs w:val="26"/>
          <w:rtl/>
        </w:rPr>
        <w:t>شهر أساطير وملاحم الملوك فهي (ملحمة ولادة الملك شروكين)التي تشبه وإلى حد بعيد حكاية ولادة موسى النبي وكذلك ملحمة ملك الحرب -</w:t>
      </w:r>
      <w:r>
        <w:rPr>
          <w:rFonts w:ascii="Times New Roman" w:eastAsia="Times New Roman" w:hAnsi="Times New Roman" w:cs="Times New Roman"/>
          <w:color w:val="181717"/>
          <w:sz w:val="26"/>
        </w:rPr>
        <w:t>Sharru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Tamkhari</w:t>
      </w:r>
      <w:r>
        <w:rPr>
          <w:rFonts w:ascii="Times New Roman" w:eastAsia="Times New Roman" w:hAnsi="Times New Roman" w:cs="Times New Roman"/>
          <w:color w:val="181717"/>
          <w:sz w:val="26"/>
          <w:szCs w:val="26"/>
          <w:rtl/>
        </w:rPr>
        <w:t>- وبطلها أيضاً هو شروكين الكلدي / سرجون إمبراطور أكد ، كما وصلتنانصوص أدبية رائعة منها الرسائل المتبادلة بين الملوك و</w:t>
      </w:r>
      <w:r>
        <w:rPr>
          <w:rFonts w:ascii="Times New Roman" w:eastAsia="Times New Roman" w:hAnsi="Times New Roman" w:cs="Times New Roman"/>
          <w:color w:val="181717"/>
          <w:sz w:val="26"/>
          <w:szCs w:val="26"/>
          <w:rtl/>
        </w:rPr>
        <w:t>مخاطبات وتضرعات الملوكللآلهة ونصوص الحكم والنصائح والأمثال ونص أيوب السومري وأسم النص الأصلي هو(المعذب) وكذلك وصلتنا قصائد الرثاء وأشهرها (رثاء أور) وندب الآلهة مثلما وصلتناالقصائد العاطفية الرومانسية والساخنة وأشهرها بين عشتار وتموز وقصائد الزواج المقدسوه</w:t>
      </w:r>
      <w:r>
        <w:rPr>
          <w:rFonts w:ascii="Times New Roman" w:eastAsia="Times New Roman" w:hAnsi="Times New Roman" w:cs="Times New Roman"/>
          <w:color w:val="181717"/>
          <w:sz w:val="26"/>
          <w:szCs w:val="26"/>
          <w:rtl/>
        </w:rPr>
        <w:t>نالك نصوص أدبية أخرى تتناول الأدعية والتراتيل الدينية ، أما أشهر المدونات الأدبيةالرافدية قاطبة فهما أسطورة خلق العالم/ الإينمو إيليش -</w:t>
      </w:r>
      <w:r>
        <w:rPr>
          <w:rFonts w:ascii="Times New Roman" w:eastAsia="Times New Roman" w:hAnsi="Times New Roman" w:cs="Times New Roman"/>
          <w:color w:val="181717"/>
          <w:sz w:val="26"/>
        </w:rPr>
        <w:t>Enûma elish</w:t>
      </w:r>
      <w:r>
        <w:rPr>
          <w:rFonts w:ascii="Times New Roman" w:eastAsia="Times New Roman" w:hAnsi="Times New Roman" w:cs="Times New Roman"/>
          <w:color w:val="181717"/>
          <w:sz w:val="26"/>
          <w:szCs w:val="26"/>
          <w:rtl/>
        </w:rPr>
        <w:t>- وملحمة كلكامش-</w:t>
      </w:r>
      <w:r>
        <w:rPr>
          <w:rFonts w:ascii="Times New Roman" w:eastAsia="Times New Roman" w:hAnsi="Times New Roman" w:cs="Times New Roman"/>
          <w:color w:val="181717"/>
          <w:sz w:val="26"/>
        </w:rPr>
        <w:t>Epic of Gilgamesh</w:t>
      </w:r>
      <w:r>
        <w:rPr>
          <w:rFonts w:ascii="Times New Roman" w:eastAsia="Times New Roman" w:hAnsi="Times New Roman" w:cs="Times New Roman"/>
          <w:color w:val="181717"/>
          <w:sz w:val="26"/>
          <w:szCs w:val="26"/>
          <w:rtl/>
        </w:rPr>
        <w:t>-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ومن الجدير بالذكر أن الأساطير تختلف عن الملاحم في أن الأولى سجل لمنجزات ا</w:t>
      </w:r>
      <w:r>
        <w:rPr>
          <w:rFonts w:ascii="Times New Roman" w:eastAsia="Times New Roman" w:hAnsi="Times New Roman" w:cs="Times New Roman"/>
          <w:color w:val="181717"/>
          <w:sz w:val="26"/>
          <w:szCs w:val="26"/>
          <w:rtl/>
        </w:rPr>
        <w:t>لآلهةفيما تدور الثانية حول الأبطال القدماء وأنصاف الآلهة ، والحق فإن الأساطير والملاحمالسومرية البابلية كانت قد أنبثقت عن أصول غنائية موغلة في القدم كانت ترافق الرقصالسحري في المراحل البدائية ، حيث كانت التفاسير السحرية هي المعول عليها لتفسيرالظواهر الطبيع</w:t>
      </w:r>
      <w:r>
        <w:rPr>
          <w:rFonts w:ascii="Times New Roman" w:eastAsia="Times New Roman" w:hAnsi="Times New Roman" w:cs="Times New Roman"/>
          <w:color w:val="181717"/>
          <w:sz w:val="26"/>
          <w:szCs w:val="26"/>
          <w:rtl/>
        </w:rPr>
        <w:t>ية, وكانت تلك الطقوس تعتمد الحركات الإيمائية المصحوبة بالإيقاعاتالنغمية ، وقد أستمرت تلك الأنشطة الغنائية في الإستخدام وبخاصة أثناء أحتفالات (الأكيتو)، حيث كان هنالك مجاميع غنائية رئيسة ترافقها مجموعة من الندابين ومجموعة أخرىمن المرتلين ،ولم ينبثق الأدب ال</w:t>
      </w:r>
      <w:r>
        <w:rPr>
          <w:rFonts w:ascii="Times New Roman" w:eastAsia="Times New Roman" w:hAnsi="Times New Roman" w:cs="Times New Roman"/>
          <w:color w:val="181717"/>
          <w:sz w:val="26"/>
          <w:szCs w:val="26"/>
          <w:rtl/>
        </w:rPr>
        <w:t>نثري المتطور إلا في الألف الأول ق.م فيما ظل الأسلوبالشعري المعروف بالدارمي والمربع والمخمس والسباعي مستخدماً عند العامة حتى يومناهذا ولاسيما في المناطق البطائحية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ولعل من أبدع ما كتب في التاريخ الرافدي هو كتاب -</w:t>
      </w:r>
      <w:r>
        <w:rPr>
          <w:rFonts w:ascii="Times New Roman" w:eastAsia="Times New Roman" w:hAnsi="Times New Roman" w:cs="Times New Roman"/>
          <w:color w:val="181717"/>
          <w:sz w:val="26"/>
        </w:rPr>
        <w:t>Babyloniaca</w:t>
      </w:r>
      <w:r>
        <w:rPr>
          <w:rFonts w:ascii="Times New Roman" w:eastAsia="Times New Roman" w:hAnsi="Times New Roman" w:cs="Times New Roman"/>
          <w:color w:val="181717"/>
          <w:sz w:val="26"/>
          <w:szCs w:val="26"/>
          <w:rtl/>
        </w:rPr>
        <w:t xml:space="preserve">- أو- </w:t>
      </w:r>
      <w:r>
        <w:rPr>
          <w:rFonts w:ascii="Times New Roman" w:eastAsia="Times New Roman" w:hAnsi="Times New Roman" w:cs="Times New Roman"/>
          <w:color w:val="181717"/>
          <w:sz w:val="26"/>
        </w:rPr>
        <w:t>Chaldaica</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للمؤرخ الكلداني برحوشا المعروف بأسم بيروسس -</w:t>
      </w:r>
      <w:r>
        <w:rPr>
          <w:rFonts w:ascii="Times New Roman" w:eastAsia="Times New Roman" w:hAnsi="Times New Roman" w:cs="Times New Roman"/>
          <w:color w:val="181717"/>
          <w:sz w:val="26"/>
        </w:rPr>
        <w:t>Berossus</w:t>
      </w:r>
      <w:r>
        <w:rPr>
          <w:rFonts w:ascii="Times New Roman" w:eastAsia="Times New Roman" w:hAnsi="Times New Roman" w:cs="Times New Roman"/>
          <w:color w:val="181717"/>
          <w:sz w:val="26"/>
          <w:szCs w:val="26"/>
          <w:rtl/>
        </w:rPr>
        <w:t>- والذي كان من علماء بابلالمشهود لهم بالنبوغ حيث أنشأ برحوشا مدرسة للتعليم في جزيرة كوس -</w:t>
      </w:r>
      <w:r>
        <w:rPr>
          <w:rFonts w:ascii="Times New Roman" w:eastAsia="Times New Roman" w:hAnsi="Times New Roman" w:cs="Times New Roman"/>
          <w:color w:val="181717"/>
          <w:sz w:val="26"/>
        </w:rPr>
        <w:t>Cos</w:t>
      </w:r>
      <w:r>
        <w:rPr>
          <w:rFonts w:ascii="Times New Roman" w:eastAsia="Times New Roman" w:hAnsi="Times New Roman" w:cs="Times New Roman"/>
          <w:color w:val="181717"/>
          <w:sz w:val="26"/>
          <w:szCs w:val="26"/>
          <w:rtl/>
        </w:rPr>
        <w:t>- الإغريقية، أما كتاب (البابليات أو الكلدانيات) فهو إنجاز موسوعي دون فيه برعوشا تاريخ بابلمنذ الخليقة حتى حكم ال</w:t>
      </w:r>
      <w:r>
        <w:rPr>
          <w:rFonts w:ascii="Times New Roman" w:eastAsia="Times New Roman" w:hAnsi="Times New Roman" w:cs="Times New Roman"/>
          <w:color w:val="181717"/>
          <w:sz w:val="26"/>
          <w:szCs w:val="26"/>
          <w:rtl/>
        </w:rPr>
        <w:t>أسكندر الكبير ، وكان الكتاب بمثابة هدية لخليفة الأسكندر الملكأنطيوخس الأول -</w:t>
      </w:r>
      <w:r>
        <w:rPr>
          <w:rFonts w:ascii="Times New Roman" w:eastAsia="Times New Roman" w:hAnsi="Times New Roman" w:cs="Times New Roman"/>
          <w:color w:val="181717"/>
          <w:sz w:val="26"/>
        </w:rPr>
        <w:t>Antiochus I</w:t>
      </w:r>
      <w:r>
        <w:rPr>
          <w:rFonts w:ascii="Times New Roman" w:eastAsia="Times New Roman" w:hAnsi="Times New Roman" w:cs="Times New Roman"/>
          <w:color w:val="181717"/>
          <w:sz w:val="26"/>
          <w:szCs w:val="26"/>
          <w:rtl/>
        </w:rPr>
        <w:t>- حاول برحوشا / برعوشا من خلاله أن يعرف الإغريقعلى تاريخ بلاده العريق وأمجاد الملوك الكلدان القدامى منذ عصر عاصمتهم الأولى أريدو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كما يعتبر معجم آنا إتيشو -</w:t>
      </w:r>
      <w:r>
        <w:rPr>
          <w:rFonts w:ascii="Times New Roman" w:eastAsia="Times New Roman" w:hAnsi="Times New Roman" w:cs="Times New Roman"/>
          <w:color w:val="181717"/>
          <w:sz w:val="26"/>
        </w:rPr>
        <w:t>Ana Ittishu</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 أقدم معجم معروف لحد الآن في تاريخ البشريةومعنى عبارة آنا إتيشو هو (ملبي الطلب أو حين الطلب) وهيّ أول عبارة في هذا المعجم ،ويضم المعجم جداول للمفردات السومرية والأكدية المتقابلة في المعنى ، وفي شتى مجالاتالمعارف والعلوم ،وتعود نسخة المعجم المكتشفة إلى القر</w:t>
      </w:r>
      <w:r>
        <w:rPr>
          <w:rFonts w:ascii="Times New Roman" w:eastAsia="Times New Roman" w:hAnsi="Times New Roman" w:cs="Times New Roman"/>
          <w:color w:val="181717"/>
          <w:sz w:val="26"/>
          <w:szCs w:val="26"/>
          <w:rtl/>
        </w:rPr>
        <w:t>نين الثامن أو السابع ق.م لكندراسة هذا المعجم بشكل واف بينت لنا بأنه نسخة عن أصل أقدم يعود إلى العهد البابلي القديمأي مطلع الألف الثاني ق.م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وبديهي أن العراقيين القدماء قد أحتاجوا لمؤسستين لحفظ وأستنساخ وتطوير الأداب لذلككانت هنالك مكتبات -</w:t>
      </w:r>
      <w:r>
        <w:rPr>
          <w:rFonts w:ascii="Times New Roman" w:eastAsia="Times New Roman" w:hAnsi="Times New Roman" w:cs="Times New Roman"/>
          <w:color w:val="181717"/>
          <w:sz w:val="26"/>
        </w:rPr>
        <w:t>Tuppi Bitim</w:t>
      </w:r>
      <w:r>
        <w:rPr>
          <w:rFonts w:ascii="Times New Roman" w:eastAsia="Times New Roman" w:hAnsi="Times New Roman" w:cs="Times New Roman"/>
          <w:color w:val="181717"/>
          <w:sz w:val="26"/>
          <w:szCs w:val="26"/>
          <w:rtl/>
        </w:rPr>
        <w:t>- تعت</w:t>
      </w:r>
      <w:r>
        <w:rPr>
          <w:rFonts w:ascii="Times New Roman" w:eastAsia="Times New Roman" w:hAnsi="Times New Roman" w:cs="Times New Roman"/>
          <w:color w:val="181717"/>
          <w:sz w:val="26"/>
          <w:szCs w:val="26"/>
          <w:rtl/>
        </w:rPr>
        <w:t>مد الفهرسة للنصوص حيث كان كل نص يعنونبحسب مقدمته، وعلى سبيل المثال فإن أسم ملحمة كلكامش (هو الذي رأى كل شيء) وأسمملحمة الخليقة البابلية هو (عندما في العلى) وذلك لأن هذين العنوانين كانا أول سطر فيبداية هاتين القطعتين الأدبيتين ، وهكذا فقد كان السطر الأول يم</w:t>
      </w:r>
      <w:r>
        <w:rPr>
          <w:rFonts w:ascii="Times New Roman" w:eastAsia="Times New Roman" w:hAnsi="Times New Roman" w:cs="Times New Roman"/>
          <w:color w:val="181717"/>
          <w:sz w:val="26"/>
          <w:szCs w:val="26"/>
          <w:rtl/>
        </w:rPr>
        <w:t>ثل عنوان العمل الأدبي فيالنصوص المسمارية ، وكانت الألواح تحفظ في رفوف أشبه بأوعية فخارية وتسمى خزاناتالألواح تلك بيسان دوبا -</w:t>
      </w:r>
      <w:r>
        <w:rPr>
          <w:rFonts w:ascii="Times New Roman" w:eastAsia="Times New Roman" w:hAnsi="Times New Roman" w:cs="Times New Roman"/>
          <w:color w:val="181717"/>
          <w:sz w:val="26"/>
        </w:rPr>
        <w:t>Pisan Dub ba</w:t>
      </w:r>
      <w:r>
        <w:rPr>
          <w:rFonts w:ascii="Times New Roman" w:eastAsia="Times New Roman" w:hAnsi="Times New Roman" w:cs="Times New Roman"/>
          <w:color w:val="181717"/>
          <w:sz w:val="26"/>
          <w:szCs w:val="26"/>
          <w:rtl/>
        </w:rPr>
        <w:t>- أي صندوق الألواح أو الأرشيف ، وتعلق فيأعلى كل صندوق بطاقة أي لوح طيني (فهرست) صغير يبين نوع المحفوظات في كلصندوق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ال</w:t>
      </w:r>
      <w:r>
        <w:rPr>
          <w:rFonts w:ascii="Times New Roman" w:eastAsia="Times New Roman" w:hAnsi="Times New Roman" w:cs="Times New Roman"/>
          <w:color w:val="181717"/>
          <w:sz w:val="26"/>
          <w:szCs w:val="26"/>
          <w:rtl/>
        </w:rPr>
        <w:t>مؤسسة الثانية التي كان الرافدي القديم بحاجة ماسة إليها هي المدرسة -</w:t>
      </w:r>
      <w:r>
        <w:rPr>
          <w:rFonts w:ascii="Times New Roman" w:eastAsia="Times New Roman" w:hAnsi="Times New Roman" w:cs="Times New Roman"/>
          <w:color w:val="181717"/>
          <w:sz w:val="26"/>
        </w:rPr>
        <w:t>E Dubba</w:t>
      </w:r>
      <w:r>
        <w:rPr>
          <w:rFonts w:ascii="Times New Roman" w:eastAsia="Times New Roman" w:hAnsi="Times New Roman" w:cs="Times New Roman"/>
          <w:color w:val="181717"/>
          <w:sz w:val="26"/>
          <w:szCs w:val="26"/>
          <w:rtl/>
        </w:rPr>
        <w:t>- حيثيتم فيها تدريس أسس الكتابة والعلوم الأخرى وكانت الدراسة على مرحلتين يتعلم الطالب-</w:t>
      </w:r>
      <w:r>
        <w:rPr>
          <w:rFonts w:ascii="Times New Roman" w:eastAsia="Times New Roman" w:hAnsi="Times New Roman" w:cs="Times New Roman"/>
          <w:color w:val="181717"/>
          <w:sz w:val="26"/>
        </w:rPr>
        <w:t>Dumu E Dubba</w:t>
      </w:r>
      <w:r>
        <w:rPr>
          <w:rFonts w:ascii="Times New Roman" w:eastAsia="Times New Roman" w:hAnsi="Times New Roman" w:cs="Times New Roman"/>
          <w:color w:val="181717"/>
          <w:sz w:val="26"/>
          <w:szCs w:val="26"/>
          <w:rtl/>
        </w:rPr>
        <w:t>- في المرحلة الأولى مبادئ القراءة والكتابة وأصول المعاملاتالتجارية وتوازي هذه الدراس</w:t>
      </w:r>
      <w:r>
        <w:rPr>
          <w:rFonts w:ascii="Times New Roman" w:eastAsia="Times New Roman" w:hAnsi="Times New Roman" w:cs="Times New Roman"/>
          <w:color w:val="181717"/>
          <w:sz w:val="26"/>
          <w:szCs w:val="26"/>
          <w:rtl/>
        </w:rPr>
        <w:t>ة المرحلة الثانوية وفي المرحلة الأعلى أي ما يوازي التعليمالجامعي يتقن الطالب الطب والعلوم والآداب، وكانت طبقة الكتاب -</w:t>
      </w:r>
      <w:r>
        <w:rPr>
          <w:rFonts w:ascii="Times New Roman" w:eastAsia="Times New Roman" w:hAnsi="Times New Roman" w:cs="Times New Roman"/>
          <w:color w:val="181717"/>
          <w:sz w:val="26"/>
        </w:rPr>
        <w:t>Dub Sar</w:t>
      </w:r>
      <w:r>
        <w:rPr>
          <w:rFonts w:ascii="Times New Roman" w:eastAsia="Times New Roman" w:hAnsi="Times New Roman" w:cs="Times New Roman"/>
          <w:color w:val="181717"/>
          <w:sz w:val="26"/>
          <w:szCs w:val="26"/>
          <w:rtl/>
        </w:rPr>
        <w:t>- والفنانين</w:t>
      </w:r>
    </w:p>
    <w:p w:rsidR="00A84D01" w:rsidRDefault="00CD183F">
      <w:pPr>
        <w:spacing w:after="1718" w:line="265" w:lineRule="auto"/>
        <w:ind w:left="-4" w:hanging="10"/>
        <w:jc w:val="left"/>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Umana</w:t>
      </w:r>
      <w:r>
        <w:rPr>
          <w:rFonts w:ascii="Times New Roman" w:eastAsia="Times New Roman" w:hAnsi="Times New Roman" w:cs="Times New Roman"/>
          <w:color w:val="181717"/>
          <w:sz w:val="26"/>
          <w:szCs w:val="26"/>
          <w:rtl/>
        </w:rPr>
        <w:t xml:space="preserve">- تمثل مجموعة النخبة للطبقة المتوسطة في المجتمع الرافدي القديم. </w:t>
      </w:r>
    </w:p>
    <w:p w:rsidR="00A84D01" w:rsidRDefault="00CD183F">
      <w:pPr>
        <w:bidi w:val="0"/>
        <w:spacing w:after="268"/>
        <w:jc w:val="left"/>
      </w:pPr>
      <w:r>
        <w:rPr>
          <w:noProof/>
        </w:rPr>
        <mc:AlternateContent>
          <mc:Choice Requires="wpg">
            <w:drawing>
              <wp:inline distT="0" distB="0" distL="0" distR="0">
                <wp:extent cx="4571998" cy="1944375"/>
                <wp:effectExtent l="0" t="0" r="0" b="0"/>
                <wp:docPr id="851214" name="Group 851214"/>
                <wp:cNvGraphicFramePr/>
                <a:graphic xmlns:a="http://schemas.openxmlformats.org/drawingml/2006/main">
                  <a:graphicData uri="http://schemas.microsoft.com/office/word/2010/wordprocessingGroup">
                    <wpg:wgp>
                      <wpg:cNvGrpSpPr/>
                      <wpg:grpSpPr>
                        <a:xfrm>
                          <a:off x="0" y="0"/>
                          <a:ext cx="4571998" cy="1944375"/>
                          <a:chOff x="0" y="0"/>
                          <a:chExt cx="4571998" cy="1944375"/>
                        </a:xfrm>
                      </wpg:grpSpPr>
                      <pic:pic xmlns:pic="http://schemas.openxmlformats.org/drawingml/2006/picture">
                        <pic:nvPicPr>
                          <pic:cNvPr id="65838" name="Picture 65838"/>
                          <pic:cNvPicPr/>
                        </pic:nvPicPr>
                        <pic:blipFill>
                          <a:blip r:embed="rId106"/>
                          <a:stretch>
                            <a:fillRect/>
                          </a:stretch>
                        </pic:blipFill>
                        <pic:spPr>
                          <a:xfrm>
                            <a:off x="0" y="13308"/>
                            <a:ext cx="2979361" cy="1931067"/>
                          </a:xfrm>
                          <a:prstGeom prst="rect">
                            <a:avLst/>
                          </a:prstGeom>
                        </pic:spPr>
                      </pic:pic>
                      <pic:pic xmlns:pic="http://schemas.openxmlformats.org/drawingml/2006/picture">
                        <pic:nvPicPr>
                          <pic:cNvPr id="65840" name="Picture 65840"/>
                          <pic:cNvPicPr/>
                        </pic:nvPicPr>
                        <pic:blipFill>
                          <a:blip r:embed="rId107"/>
                          <a:stretch>
                            <a:fillRect/>
                          </a:stretch>
                        </pic:blipFill>
                        <pic:spPr>
                          <a:xfrm>
                            <a:off x="3009900" y="0"/>
                            <a:ext cx="1562098" cy="1944374"/>
                          </a:xfrm>
                          <a:prstGeom prst="rect">
                            <a:avLst/>
                          </a:prstGeom>
                        </pic:spPr>
                      </pic:pic>
                      <wps:wsp>
                        <wps:cNvPr id="65841" name="Shape 65841"/>
                        <wps:cNvSpPr/>
                        <wps:spPr>
                          <a:xfrm>
                            <a:off x="6350" y="6569"/>
                            <a:ext cx="4559300" cy="1931467"/>
                          </a:xfrm>
                          <a:custGeom>
                            <a:avLst/>
                            <a:gdLst/>
                            <a:ahLst/>
                            <a:cxnLst/>
                            <a:rect l="0" t="0" r="0" b="0"/>
                            <a:pathLst>
                              <a:path w="4559300" h="1931467">
                                <a:moveTo>
                                  <a:pt x="0" y="0"/>
                                </a:moveTo>
                                <a:lnTo>
                                  <a:pt x="0" y="1931467"/>
                                </a:lnTo>
                                <a:lnTo>
                                  <a:pt x="4559300" y="1931467"/>
                                </a:lnTo>
                                <a:lnTo>
                                  <a:pt x="45593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4A4DA863" id="Group 851214" o:spid="_x0000_s1026" style="width:5in;height:153.1pt;mso-position-horizontal-relative:char;mso-position-vertical-relative:line" coordsize="45719,19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4EAQACEQMRBAAAPwD8qqKKKAP0F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">
                <v:shape id="Picture 65838" o:spid="_x0000_s1027" type="#_x0000_t75" style="position:absolute;top:133;width:29793;height:19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mfIbEAAAA3gAAAA8AAABkcnMvZG93bnJldi54bWxET01PwkAQvZv4HzZjwg22WiVNZSEqIRET&#10;DiLxPOmObWN3tu4uUPj1zIHE48v7ni0G16kDhdh6NnA/yUARV962XBvYfa3GBaiYkC12nsnAiSIs&#10;5rc3MyytP/InHbapVhLCsUQDTUp9qXWsGnIYJ74nFu7HB4dJYKi1DXiUcNfphyybaoctS0ODPb01&#10;VP1u9056P1ab3dov83DO/nT++l24x31lzOhueHkGlWhI/+Kr+90amD4VueyVO3IF9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9mfIbEAAAA3gAAAA8AAAAAAAAAAAAAAAAA&#10;nwIAAGRycy9kb3ducmV2LnhtbFBLBQYAAAAABAAEAPcAAACQAwAAAAA=&#10;">
                  <v:imagedata r:id="rId108" o:title=""/>
                </v:shape>
                <v:shape id="Picture 65840" o:spid="_x0000_s1028" type="#_x0000_t75" style="position:absolute;left:30099;width:15620;height:19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oQfFAAAA3gAAAA8AAABkcnMvZG93bnJldi54bWxEj11rwjAUhu8F/0M4g91pujFr1xlFBsJg&#10;VGgduz40Z01Zc1KaWLv9enMhePnyfvFsdpPtxEiDbx0reFomIIhrp1tuFHydDosMhA/IGjvHpOCP&#10;POy289kGc+0uXNJYhUbEEfY5KjAh9LmUvjZk0S9dTxy9HzdYDFEOjdQDXuK47eRzkqTSYsvxwWBP&#10;74bq3+psFaxd9j2aTxnaoijR1dnq+P/aK/X4MO3fQASawj18a39oBekqe4kAESeigN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LKEHxQAAAN4AAAAPAAAAAAAAAAAAAAAA&#10;AJ8CAABkcnMvZG93bnJldi54bWxQSwUGAAAAAAQABAD3AAAAkQMAAAAA&#10;">
                  <v:imagedata r:id="rId109" o:title=""/>
                </v:shape>
                <v:shape id="Shape 65841" o:spid="_x0000_s1029" style="position:absolute;left:63;top:65;width:45593;height:19315;visibility:visible;mso-wrap-style:square;v-text-anchor:top" coordsize="4559300,1931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9XC8QA&#10;AADeAAAADwAAAGRycy9kb3ducmV2LnhtbESPQWsCMRSE7wX/Q3iCt5pV21VWo4hU6q1U6/2xeW6W&#10;3bwsm1Tjv28KgsdhZr5hVptoW3Gl3teOFUzGGQji0umaKwU/p/3rAoQPyBpbx6TgTh4268HLCgvt&#10;bvxN12OoRIKwL1CBCaErpPSlIYt+7Dri5F1cbzEk2VdS93hLcNvKaZbl0mLNacFgRztDZXP8tQri&#10;J0qTnU8fPO3irMm/4qGZR6VGw7hdgggUwzP8aB+0gvx98TaB/zvpCs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VwvEAAAA3gAAAA8AAAAAAAAAAAAAAAAAmAIAAGRycy9k&#10;b3ducmV2LnhtbFBLBQYAAAAABAAEAPUAAACJAwAAAAA=&#10;" path="m,l,1931467r4559300,l4559300,,,xe" filled="f" strokecolor="#181717" strokeweight="1.3pt">
                  <v:stroke miterlimit="1" joinstyle="miter"/>
                  <v:path arrowok="t" textboxrect="0,0,4559300,1931467"/>
                </v:shape>
                <w10:anchorlock/>
              </v:group>
            </w:pict>
          </mc:Fallback>
        </mc:AlternateContent>
      </w:r>
    </w:p>
    <w:p w:rsidR="00A84D01" w:rsidRDefault="00CD183F">
      <w:pPr>
        <w:spacing w:after="12" w:line="265" w:lineRule="auto"/>
        <w:ind w:left="11" w:right="1" w:hanging="10"/>
        <w:jc w:val="center"/>
      </w:pPr>
      <w:r>
        <w:rPr>
          <w:rFonts w:ascii="Times New Roman" w:eastAsia="Times New Roman" w:hAnsi="Times New Roman" w:cs="Times New Roman"/>
          <w:color w:val="181717"/>
          <w:sz w:val="26"/>
          <w:szCs w:val="26"/>
          <w:rtl/>
        </w:rPr>
        <w:t>نص من ملحمة كلكامش/ كلكامش وأنكيدو يصرعان الثو</w:t>
      </w:r>
      <w:r>
        <w:rPr>
          <w:rFonts w:ascii="Times New Roman" w:eastAsia="Times New Roman" w:hAnsi="Times New Roman" w:cs="Times New Roman"/>
          <w:color w:val="181717"/>
          <w:sz w:val="26"/>
          <w:szCs w:val="26"/>
          <w:rtl/>
        </w:rPr>
        <w:t>ر السماوي</w:t>
      </w:r>
    </w:p>
    <w:p w:rsidR="00A84D01" w:rsidRDefault="00CD183F">
      <w:pPr>
        <w:pStyle w:val="Heading2"/>
        <w:spacing w:after="255" w:line="259" w:lineRule="auto"/>
        <w:ind w:left="91" w:right="80"/>
      </w:pPr>
      <w:r>
        <w:rPr>
          <w:bCs/>
          <w:szCs w:val="32"/>
          <w:rtl/>
        </w:rPr>
        <w:t>الأصول البابلية للطب والصحة العامة</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مع أن الطب في العراق القديم قد تعرض للكثير من سوء الفهم وأحياناً للتجني من قبل عددمن الباحثين الأجانب ، غير أن علماء من نوع كونتينو ولابات وكوشر وروتن والدكتورعبد اللطيف البدري قد أنصفوا بكتاباتهم ذلك الحقل الغز</w:t>
      </w:r>
      <w:r>
        <w:rPr>
          <w:rFonts w:ascii="Times New Roman" w:eastAsia="Times New Roman" w:hAnsi="Times New Roman" w:cs="Times New Roman"/>
          <w:color w:val="181717"/>
          <w:sz w:val="26"/>
          <w:szCs w:val="26"/>
          <w:rtl/>
        </w:rPr>
        <w:t>ير من المعرفة ، ويكفي أن نعرفأن (شعار الطب) المستخدم اليوم في العالم كله والذي يسميه اليونان والرومان القدماء(كاديكيوس) ويتألف من عصا تلتف حولها أفعى وفي أحيان أخرى يتألف من ثعبانينيلتفان حول عصا ،والذي نسبه اليونان لهم على أساس أنه رمز إله الطب إسكلابيوس-</w:t>
      </w:r>
      <w:r>
        <w:rPr>
          <w:rFonts w:ascii="Times New Roman" w:eastAsia="Times New Roman" w:hAnsi="Times New Roman" w:cs="Times New Roman"/>
          <w:color w:val="181717"/>
          <w:sz w:val="26"/>
        </w:rPr>
        <w:t>Asclepios</w:t>
      </w:r>
      <w:r>
        <w:rPr>
          <w:rFonts w:ascii="Times New Roman" w:eastAsia="Times New Roman" w:hAnsi="Times New Roman" w:cs="Times New Roman"/>
          <w:color w:val="181717"/>
          <w:sz w:val="26"/>
          <w:szCs w:val="26"/>
          <w:rtl/>
        </w:rPr>
        <w:t>- ما هو في الواقع إلا</w:t>
      </w:r>
      <w:r>
        <w:rPr>
          <w:rFonts w:ascii="Times New Roman" w:eastAsia="Times New Roman" w:hAnsi="Times New Roman" w:cs="Times New Roman"/>
          <w:color w:val="181717"/>
          <w:sz w:val="26"/>
          <w:szCs w:val="26"/>
          <w:u w:val="single" w:color="181717"/>
          <w:rtl/>
        </w:rPr>
        <w:t xml:space="preserve"> شعار إله الطب والشفاء ننكشزيدا</w:t>
      </w:r>
      <w:r>
        <w:rPr>
          <w:rFonts w:ascii="Times New Roman" w:eastAsia="Times New Roman" w:hAnsi="Times New Roman" w:cs="Times New Roman"/>
          <w:color w:val="181717"/>
          <w:sz w:val="26"/>
          <w:szCs w:val="26"/>
          <w:rtl/>
        </w:rPr>
        <w:t xml:space="preserve"> وزوج الإلهة كولا إلهة الشفاء التي أقتبس عنها إسكلابيوس أيضاً تابعها الحيواني (الكلب) ، وقد وجدت لرمزننكشزيدا أكثر من عمل نحتي قرباني في مدينة لكش كونه إلهها الحامي ، ويرجع شعارهالرافدي هذا إلى ا</w:t>
      </w:r>
      <w:r>
        <w:rPr>
          <w:rFonts w:ascii="Times New Roman" w:eastAsia="Times New Roman" w:hAnsi="Times New Roman" w:cs="Times New Roman"/>
          <w:color w:val="181717"/>
          <w:sz w:val="26"/>
          <w:szCs w:val="26"/>
          <w:rtl/>
        </w:rPr>
        <w:t>لألف الثالث ق.م أي قبل أن يستعمله الإغريق رمزاً للإله إسكلابيوس بمايقرب من ألفي عام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والحق فإن من أجمل الأعمال التي جاءتنا من العراق القديم بهذا الخصوص هو كأس كوديا</w:t>
      </w:r>
      <w:r>
        <w:rPr>
          <w:rFonts w:ascii="Times New Roman" w:eastAsia="Times New Roman" w:hAnsi="Times New Roman" w:cs="Times New Roman"/>
          <w:color w:val="181717"/>
          <w:sz w:val="26"/>
        </w:rPr>
        <w:t>Gudea- -</w:t>
      </w:r>
      <w:r>
        <w:rPr>
          <w:rFonts w:ascii="Times New Roman" w:eastAsia="Times New Roman" w:hAnsi="Times New Roman" w:cs="Times New Roman"/>
          <w:color w:val="181717"/>
          <w:sz w:val="26"/>
          <w:szCs w:val="26"/>
        </w:rPr>
        <w:t>٢١٢٢</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٢١٤٣</w:t>
      </w:r>
      <w:r>
        <w:rPr>
          <w:rFonts w:ascii="Times New Roman" w:eastAsia="Times New Roman" w:hAnsi="Times New Roman" w:cs="Times New Roman"/>
          <w:color w:val="181717"/>
          <w:sz w:val="26"/>
          <w:szCs w:val="26"/>
          <w:rtl/>
        </w:rPr>
        <w:t xml:space="preserve"> ق.م من حجر الستيتات من تلو والمتواجد حالياً في متحف اللوفر ، صحيح أن </w:t>
      </w:r>
      <w:r>
        <w:rPr>
          <w:rFonts w:ascii="Times New Roman" w:eastAsia="Times New Roman" w:hAnsi="Times New Roman" w:cs="Times New Roman"/>
          <w:color w:val="181717"/>
          <w:sz w:val="26"/>
          <w:szCs w:val="26"/>
          <w:rtl/>
        </w:rPr>
        <w:t>الطب الرافدي لقدمه قد بدأ طباً سحرياً أعتمد في ظاهره على تعاويذ تقرأعلى الماء العذب وتسقى للمرضى ،ولكون إله الماء العذب والحكمة هو الإله أيا فقد دعيالأطباء القدماء بأبناء أيا أو العارفون بالماء وباللغة السومرية (آزو) وفي البابلية (آسو) ،لكن الطب الرافدي ال</w:t>
      </w:r>
      <w:r>
        <w:rPr>
          <w:rFonts w:ascii="Times New Roman" w:eastAsia="Times New Roman" w:hAnsi="Times New Roman" w:cs="Times New Roman"/>
          <w:color w:val="181717"/>
          <w:sz w:val="26"/>
          <w:szCs w:val="26"/>
          <w:rtl/>
        </w:rPr>
        <w:t xml:space="preserve">قديم جداً ما لبث أن أتخذ هيأة قريبة من طب العصر العباسي الزاهر، حيث توزعت مهنة الطب على ثلاث أنواع من الأطباء وهم الأطباء الفاحصون (الآسيبو)والأطباء المعالجون (الآسي) والجراحون ، حيث يقوم الآسيبو بتقرير نوعية المرض وهلهو مرض جسماني أم مرض إلهي/ نفسي ، وفي </w:t>
      </w:r>
      <w:r>
        <w:rPr>
          <w:rFonts w:ascii="Times New Roman" w:eastAsia="Times New Roman" w:hAnsi="Times New Roman" w:cs="Times New Roman"/>
          <w:color w:val="181717"/>
          <w:sz w:val="26"/>
          <w:szCs w:val="26"/>
          <w:rtl/>
        </w:rPr>
        <w:t>حالة كون المرض جسمانياً يتم إستدعاءالآسي الذي يعاين المريض ويقرر له نوع العلاج ويكتب له نوع الدواء وعدد مرات أخذهفي اليوم الواحد وهل يؤخذ الدواء مع الطعام أم على معدة خاوية ، وإذ كان المرض نفسياًعندئذ يستدعى المعزمون وطاردوا الأرواح الشريرة حيث يقومون بغسل</w:t>
      </w:r>
      <w:r>
        <w:rPr>
          <w:rFonts w:ascii="Times New Roman" w:eastAsia="Times New Roman" w:hAnsi="Times New Roman" w:cs="Times New Roman"/>
          <w:color w:val="181717"/>
          <w:sz w:val="26"/>
          <w:szCs w:val="26"/>
          <w:rtl/>
        </w:rPr>
        <w:t xml:space="preserve"> المريض وإعطائهجرعات من الماء العذب أو الخمر الذي يقرأ عليه تعاويذ خاصة وهذا في الواقع يشبه العلاجالعصري بالإيحاء النفسي وبخاصة مع المرضى الذين لا يشكون من علة جسمانية ،أماإذا كان المرض من النوع الذي يتطلب التداخل الجراحي فيستدعى الجراح المختص فينوع المرض </w:t>
      </w:r>
      <w:r>
        <w:rPr>
          <w:rFonts w:ascii="Times New Roman" w:eastAsia="Times New Roman" w:hAnsi="Times New Roman" w:cs="Times New Roman"/>
          <w:color w:val="181717"/>
          <w:sz w:val="26"/>
          <w:szCs w:val="26"/>
          <w:rtl/>
        </w:rPr>
        <w:t>حيث يتم تطهير المكان بالتعازيم وغسل مكان إجراء العملية وغسل المريضوإعطائه المسكنات والمخدرات بحسب نوع العملية وموقعها من الجسم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ويؤكد الدكتور عبد اللطيف البدري في بحثه الموسوم (الطب في العراق القديم) بأن القوانينالبابلية حددت مهن الأطباء وتخصصهم فكان هنال</w:t>
      </w:r>
      <w:r>
        <w:rPr>
          <w:rFonts w:ascii="Times New Roman" w:eastAsia="Times New Roman" w:hAnsi="Times New Roman" w:cs="Times New Roman"/>
          <w:color w:val="181717"/>
          <w:sz w:val="26"/>
          <w:szCs w:val="26"/>
          <w:rtl/>
        </w:rPr>
        <w:t>ك أطباء مختصون في الجراحة وأطباءمختصون في الأمراض العامة وآخرون مختصون بأمراض النساء والولادة، كما تؤكدقوانين حمورابي على عدم جواز ممارسة الطبيب البيطري لمهنة علاج المرضى من الناس، وكذلك منعت الطبيب البشري من علاج الحيوانات ،وتميز هذه القوانين كما تشير إلى</w:t>
      </w:r>
      <w:r>
        <w:rPr>
          <w:rFonts w:ascii="Times New Roman" w:eastAsia="Times New Roman" w:hAnsi="Times New Roman" w:cs="Times New Roman"/>
          <w:color w:val="181717"/>
          <w:sz w:val="26"/>
          <w:szCs w:val="26"/>
          <w:rtl/>
        </w:rPr>
        <w:t>ذلك مارغريت روتن بين مهنة الطبيب العام والطبيب الجراح والبيطري والحلاق الذي كانيلعب دور طبيب الأسنان أيضاً ، وتحدد أجور كل واحد منهم مثلما توضح عواقب أخطائهمالمهنية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وتؤكد الأدوات الجراحية التي أكتشفت على ضفاف الفرات من الحقبة السومرية إلى عمقمعرفة الطب ا</w:t>
      </w:r>
      <w:r>
        <w:rPr>
          <w:rFonts w:ascii="Times New Roman" w:eastAsia="Times New Roman" w:hAnsi="Times New Roman" w:cs="Times New Roman"/>
          <w:color w:val="181717"/>
          <w:sz w:val="26"/>
          <w:szCs w:val="26"/>
          <w:rtl/>
        </w:rPr>
        <w:t>لجراحي في العراق القديم ، كما أوضحت المكتشفات الآثارية عن وجودمحلات تشبه الصيدليات الحديثة متخصصة في بيع الأدوية المعقدة علاوة على النباتاتوالأعشاب الشافية والخمور وكحول التعقيم والمسكنات والعطور ، وقد أورد كامبل تومسن-</w:t>
      </w:r>
      <w:r>
        <w:rPr>
          <w:rFonts w:ascii="Times New Roman" w:eastAsia="Times New Roman" w:hAnsi="Times New Roman" w:cs="Times New Roman"/>
          <w:color w:val="181717"/>
          <w:sz w:val="26"/>
        </w:rPr>
        <w:t>Reginald Campbell Thompson</w:t>
      </w:r>
      <w:r>
        <w:rPr>
          <w:rFonts w:ascii="Times New Roman" w:eastAsia="Times New Roman" w:hAnsi="Times New Roman" w:cs="Times New Roman"/>
          <w:color w:val="181717"/>
          <w:sz w:val="26"/>
          <w:szCs w:val="26"/>
          <w:rtl/>
        </w:rPr>
        <w:t xml:space="preserve">- في ترجمة </w:t>
      </w:r>
      <w:r>
        <w:rPr>
          <w:rFonts w:ascii="Times New Roman" w:eastAsia="Times New Roman" w:hAnsi="Times New Roman" w:cs="Times New Roman"/>
          <w:color w:val="181717"/>
          <w:sz w:val="26"/>
          <w:szCs w:val="26"/>
          <w:rtl/>
        </w:rPr>
        <w:t xml:space="preserve">له لأحد الألواح الصيدلانية ذكر </w:t>
      </w:r>
      <w:r>
        <w:rPr>
          <w:rFonts w:ascii="Times New Roman" w:eastAsia="Times New Roman" w:hAnsi="Times New Roman" w:cs="Times New Roman"/>
          <w:color w:val="181717"/>
          <w:sz w:val="26"/>
          <w:szCs w:val="26"/>
        </w:rPr>
        <w:t>٢٥٠</w:t>
      </w:r>
      <w:r>
        <w:rPr>
          <w:rFonts w:ascii="Times New Roman" w:eastAsia="Times New Roman" w:hAnsi="Times New Roman" w:cs="Times New Roman"/>
          <w:color w:val="181717"/>
          <w:sz w:val="26"/>
          <w:szCs w:val="26"/>
          <w:rtl/>
        </w:rPr>
        <w:t xml:space="preserve"> نوعاً من النباتات الشافية و</w:t>
      </w:r>
      <w:r>
        <w:rPr>
          <w:rFonts w:ascii="Times New Roman" w:eastAsia="Times New Roman" w:hAnsi="Times New Roman" w:cs="Times New Roman"/>
          <w:color w:val="181717"/>
          <w:sz w:val="26"/>
          <w:szCs w:val="26"/>
        </w:rPr>
        <w:t>١٢٠</w:t>
      </w:r>
      <w:r>
        <w:rPr>
          <w:rFonts w:ascii="Times New Roman" w:eastAsia="Times New Roman" w:hAnsi="Times New Roman" w:cs="Times New Roman"/>
          <w:color w:val="181717"/>
          <w:sz w:val="26"/>
          <w:szCs w:val="26"/>
          <w:rtl/>
        </w:rPr>
        <w:t xml:space="preserve"> مركب طبي من مواد معدنية و</w:t>
      </w:r>
      <w:r>
        <w:rPr>
          <w:rFonts w:ascii="Times New Roman" w:eastAsia="Times New Roman" w:hAnsi="Times New Roman" w:cs="Times New Roman"/>
          <w:color w:val="181717"/>
          <w:sz w:val="26"/>
          <w:szCs w:val="26"/>
        </w:rPr>
        <w:t>١٨٠</w:t>
      </w:r>
      <w:r>
        <w:rPr>
          <w:rFonts w:ascii="Times New Roman" w:eastAsia="Times New Roman" w:hAnsi="Times New Roman" w:cs="Times New Roman"/>
          <w:color w:val="181717"/>
          <w:sz w:val="26"/>
          <w:szCs w:val="26"/>
          <w:rtl/>
        </w:rPr>
        <w:t xml:space="preserve"> مادة عقارية متنوعة كما ذكر في ذلك اللوح الصيدلاني </w:t>
      </w:r>
      <w:r>
        <w:rPr>
          <w:rFonts w:ascii="Times New Roman" w:eastAsia="Times New Roman" w:hAnsi="Times New Roman" w:cs="Times New Roman"/>
          <w:color w:val="181717"/>
          <w:sz w:val="26"/>
          <w:szCs w:val="26"/>
        </w:rPr>
        <w:t>٦٣٠</w:t>
      </w:r>
      <w:r>
        <w:rPr>
          <w:rFonts w:ascii="Times New Roman" w:eastAsia="Times New Roman" w:hAnsi="Times New Roman" w:cs="Times New Roman"/>
          <w:color w:val="181717"/>
          <w:sz w:val="26"/>
          <w:szCs w:val="26"/>
          <w:rtl/>
        </w:rPr>
        <w:t xml:space="preserve"> مرة إضافة الكحول لمواد تدخل في قائمة تحضير العقاقير و</w:t>
      </w:r>
      <w:r>
        <w:rPr>
          <w:rFonts w:ascii="Times New Roman" w:eastAsia="Times New Roman" w:hAnsi="Times New Roman" w:cs="Times New Roman"/>
          <w:color w:val="181717"/>
          <w:sz w:val="26"/>
          <w:szCs w:val="26"/>
        </w:rPr>
        <w:t>٣٠٠</w:t>
      </w:r>
      <w:r>
        <w:rPr>
          <w:rFonts w:ascii="Times New Roman" w:eastAsia="Times New Roman" w:hAnsi="Times New Roman" w:cs="Times New Roman"/>
          <w:color w:val="181717"/>
          <w:sz w:val="26"/>
          <w:szCs w:val="26"/>
          <w:rtl/>
        </w:rPr>
        <w:t xml:space="preserve"> مرة إستخدام الدواء مع مزيج البيرة القوية (المركزة)</w:t>
      </w:r>
      <w:r>
        <w:rPr>
          <w:rFonts w:ascii="Times New Roman" w:eastAsia="Times New Roman" w:hAnsi="Times New Roman" w:cs="Times New Roman"/>
          <w:color w:val="181717"/>
          <w:sz w:val="26"/>
          <w:szCs w:val="26"/>
          <w:rtl/>
        </w:rPr>
        <w:t xml:space="preserve"> و</w:t>
      </w:r>
      <w:r>
        <w:rPr>
          <w:rFonts w:ascii="Times New Roman" w:eastAsia="Times New Roman" w:hAnsi="Times New Roman" w:cs="Times New Roman"/>
          <w:color w:val="181717"/>
          <w:sz w:val="26"/>
          <w:szCs w:val="26"/>
        </w:rPr>
        <w:t>١٠٠</w:t>
      </w:r>
      <w:r>
        <w:rPr>
          <w:rFonts w:ascii="Times New Roman" w:eastAsia="Times New Roman" w:hAnsi="Times New Roman" w:cs="Times New Roman"/>
          <w:color w:val="181717"/>
          <w:sz w:val="26"/>
          <w:szCs w:val="26"/>
          <w:rtl/>
        </w:rPr>
        <w:t xml:space="preserve"> مرة مع بيرة السمسم و</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 xml:space="preserve"> مرة بمزج العقاقير مع النبيذ الأحمر كما ذكرت الشحوم </w:t>
      </w:r>
      <w:r>
        <w:rPr>
          <w:rFonts w:ascii="Times New Roman" w:eastAsia="Times New Roman" w:hAnsi="Times New Roman" w:cs="Times New Roman"/>
          <w:color w:val="181717"/>
          <w:sz w:val="26"/>
          <w:szCs w:val="26"/>
        </w:rPr>
        <w:t>١٧٠</w:t>
      </w:r>
      <w:r>
        <w:rPr>
          <w:rFonts w:ascii="Times New Roman" w:eastAsia="Times New Roman" w:hAnsi="Times New Roman" w:cs="Times New Roman"/>
          <w:color w:val="181717"/>
          <w:sz w:val="26"/>
          <w:szCs w:val="26"/>
          <w:rtl/>
        </w:rPr>
        <w:t xml:space="preserve"> مرة والزيوت </w:t>
      </w:r>
      <w:r>
        <w:rPr>
          <w:rFonts w:ascii="Times New Roman" w:eastAsia="Times New Roman" w:hAnsi="Times New Roman" w:cs="Times New Roman"/>
          <w:color w:val="181717"/>
          <w:sz w:val="26"/>
          <w:szCs w:val="26"/>
        </w:rPr>
        <w:t>٣٤٠</w:t>
      </w:r>
      <w:r>
        <w:rPr>
          <w:rFonts w:ascii="Times New Roman" w:eastAsia="Times New Roman" w:hAnsi="Times New Roman" w:cs="Times New Roman"/>
          <w:color w:val="181717"/>
          <w:sz w:val="26"/>
          <w:szCs w:val="26"/>
          <w:rtl/>
        </w:rPr>
        <w:t xml:space="preserve"> مرة والعسل </w:t>
      </w:r>
      <w:r>
        <w:rPr>
          <w:rFonts w:ascii="Times New Roman" w:eastAsia="Times New Roman" w:hAnsi="Times New Roman" w:cs="Times New Roman"/>
          <w:color w:val="181717"/>
          <w:sz w:val="26"/>
          <w:szCs w:val="26"/>
        </w:rPr>
        <w:t>٨٠</w:t>
      </w:r>
      <w:r>
        <w:rPr>
          <w:rFonts w:ascii="Times New Roman" w:eastAsia="Times New Roman" w:hAnsi="Times New Roman" w:cs="Times New Roman"/>
          <w:color w:val="181717"/>
          <w:sz w:val="26"/>
          <w:szCs w:val="26"/>
          <w:rtl/>
        </w:rPr>
        <w:t xml:space="preserve"> مرة والشمع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مرة والحليب </w:t>
      </w:r>
      <w:r>
        <w:rPr>
          <w:rFonts w:ascii="Times New Roman" w:eastAsia="Times New Roman" w:hAnsi="Times New Roman" w:cs="Times New Roman"/>
          <w:color w:val="181717"/>
          <w:sz w:val="26"/>
          <w:szCs w:val="26"/>
        </w:rPr>
        <w:t>٤٠</w:t>
      </w:r>
      <w:r>
        <w:rPr>
          <w:rFonts w:ascii="Times New Roman" w:eastAsia="Times New Roman" w:hAnsi="Times New Roman" w:cs="Times New Roman"/>
          <w:color w:val="181717"/>
          <w:sz w:val="26"/>
          <w:szCs w:val="26"/>
          <w:rtl/>
        </w:rPr>
        <w:t xml:space="preserve"> مرة ، مما يؤكد ضلوع الصيدلانيين القدماء وتمكنهم من تحضير مختلف العقاقير والأدوية وبطرق علمية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وقد عرف العراقيون </w:t>
      </w:r>
      <w:r>
        <w:rPr>
          <w:rFonts w:ascii="Times New Roman" w:eastAsia="Times New Roman" w:hAnsi="Times New Roman" w:cs="Times New Roman"/>
          <w:color w:val="181717"/>
          <w:sz w:val="26"/>
          <w:szCs w:val="26"/>
          <w:rtl/>
        </w:rPr>
        <w:t xml:space="preserve">القدماء إنتقال العدوى الجرثومية بالتلامس وعن طريق الهواء ومنخلال الحشرات ، وتؤكد المادة </w:t>
      </w:r>
      <w:r>
        <w:rPr>
          <w:rFonts w:ascii="Times New Roman" w:eastAsia="Times New Roman" w:hAnsi="Times New Roman" w:cs="Times New Roman"/>
          <w:color w:val="181717"/>
          <w:sz w:val="26"/>
          <w:szCs w:val="26"/>
        </w:rPr>
        <w:t>٢٧٨</w:t>
      </w:r>
      <w:r>
        <w:rPr>
          <w:rFonts w:ascii="Times New Roman" w:eastAsia="Times New Roman" w:hAnsi="Times New Roman" w:cs="Times New Roman"/>
          <w:color w:val="181717"/>
          <w:sz w:val="26"/>
          <w:szCs w:val="26"/>
          <w:rtl/>
        </w:rPr>
        <w:t xml:space="preserve"> من شريعة حمورابي على إبطال عقد شراء العبد الذي يظهر عليه الجذام -</w:t>
      </w:r>
      <w:r>
        <w:rPr>
          <w:rFonts w:ascii="Times New Roman" w:eastAsia="Times New Roman" w:hAnsi="Times New Roman" w:cs="Times New Roman"/>
          <w:color w:val="181717"/>
          <w:sz w:val="26"/>
        </w:rPr>
        <w:t>Bennu</w:t>
      </w:r>
      <w:r>
        <w:rPr>
          <w:rFonts w:ascii="Times New Roman" w:eastAsia="Times New Roman" w:hAnsi="Times New Roman" w:cs="Times New Roman"/>
          <w:color w:val="181717"/>
          <w:sz w:val="26"/>
          <w:szCs w:val="26"/>
          <w:rtl/>
        </w:rPr>
        <w:t>- بعد شهر من بيعه بسبب خوفهم من نقله للعبيد الأصحاء ، كماحذر من النجاسة والحشرات والقوارض التي</w:t>
      </w:r>
      <w:r>
        <w:rPr>
          <w:rFonts w:ascii="Times New Roman" w:eastAsia="Times New Roman" w:hAnsi="Times New Roman" w:cs="Times New Roman"/>
          <w:color w:val="181717"/>
          <w:sz w:val="26"/>
          <w:szCs w:val="26"/>
          <w:rtl/>
        </w:rPr>
        <w:t xml:space="preserve"> تنقل مرض الطاعون -</w:t>
      </w:r>
      <w:r>
        <w:rPr>
          <w:rFonts w:ascii="Times New Roman" w:eastAsia="Times New Roman" w:hAnsi="Times New Roman" w:cs="Times New Roman"/>
          <w:color w:val="181717"/>
          <w:sz w:val="26"/>
        </w:rPr>
        <w:t>Mutanu</w:t>
      </w:r>
      <w:r>
        <w:rPr>
          <w:rFonts w:ascii="Times New Roman" w:eastAsia="Times New Roman" w:hAnsi="Times New Roman" w:cs="Times New Roman"/>
          <w:color w:val="181717"/>
          <w:sz w:val="26"/>
          <w:szCs w:val="26"/>
          <w:rtl/>
        </w:rPr>
        <w:t>-، ويذكرأحد الرقيمات الطينية نصيحة طبيب لأحد الملوك يبلغه فيها بأن الحبة التي أصيب بها ستدوملسنة واحدة ثم تختفي ،وهي أعراض ما عرفت لاحقاً بحبة بغداد ، وعرف الأطباء الحقنالشرجية ومخفضات الحرارة وبعض العلاجات النسائية المعقدة ، كما و</w:t>
      </w:r>
      <w:r>
        <w:rPr>
          <w:rFonts w:ascii="Times New Roman" w:eastAsia="Times New Roman" w:hAnsi="Times New Roman" w:cs="Times New Roman"/>
          <w:color w:val="181717"/>
          <w:sz w:val="26"/>
          <w:szCs w:val="26"/>
          <w:rtl/>
        </w:rPr>
        <w:t>صفت للمرضىقطرات العين وعلاجات إنسداد الأنف والغسول والمراهم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وقد صلتنا رقم طبية تحمل نصائح تؤكد على النظافة وأهميتها ولاسيما غسل اليدين والوجهقبل تناول الطعام وذلك لتجنب الأمراض ومنع الريح الشريرة (العدوى) من الإنتقال عنطريق الأوساخ إلى الفم وبالتالي إلى </w:t>
      </w:r>
      <w:r>
        <w:rPr>
          <w:rFonts w:ascii="Times New Roman" w:eastAsia="Times New Roman" w:hAnsi="Times New Roman" w:cs="Times New Roman"/>
          <w:color w:val="181717"/>
          <w:sz w:val="26"/>
          <w:szCs w:val="26"/>
          <w:rtl/>
        </w:rPr>
        <w:t xml:space="preserve">داخل الجسم، وقد وصلنا رقيم طيني يعود إلى مطلعالألف الثاني ق.م هو لوح (نيبو لئو) الذي يحتوي على ثلاثة أعمدة سطر في العمود الأولمنها أسم </w:t>
      </w:r>
      <w:r>
        <w:rPr>
          <w:rFonts w:ascii="Times New Roman" w:eastAsia="Times New Roman" w:hAnsi="Times New Roman" w:cs="Times New Roman"/>
          <w:color w:val="181717"/>
          <w:sz w:val="26"/>
          <w:szCs w:val="26"/>
        </w:rPr>
        <w:t>١٥٠</w:t>
      </w:r>
      <w:r>
        <w:rPr>
          <w:rFonts w:ascii="Times New Roman" w:eastAsia="Times New Roman" w:hAnsi="Times New Roman" w:cs="Times New Roman"/>
          <w:color w:val="181717"/>
          <w:sz w:val="26"/>
          <w:szCs w:val="26"/>
          <w:rtl/>
        </w:rPr>
        <w:t xml:space="preserve"> نبات طبي وفي العمود الثاني المرض الذي يعالجه كل نبات وفي العمود الثالث كميات الدواء التي تعطى للمريض وعدد مرات الإستخ</w:t>
      </w:r>
      <w:r>
        <w:rPr>
          <w:rFonts w:ascii="Times New Roman" w:eastAsia="Times New Roman" w:hAnsi="Times New Roman" w:cs="Times New Roman"/>
          <w:color w:val="181717"/>
          <w:sz w:val="26"/>
          <w:szCs w:val="26"/>
          <w:rtl/>
        </w:rPr>
        <w:t>دام في اليوم الواحد مع ملاحظةإستعماله قبل تناول الطعام أم بعد الأكل، كما وصلنا لوح طبي من لجش يعود إلى أواخرالألف الثالث ق.م ذكرت فيه أسماء آلات جراحية وطريقة تحضير بعض الأدوية وقد وقعالرقيم من قبل طبيب يبدو من أسمه أنه ينتمي إلى الكلدان الأوائل حيث ورد أس</w:t>
      </w:r>
      <w:r>
        <w:rPr>
          <w:rFonts w:ascii="Times New Roman" w:eastAsia="Times New Roman" w:hAnsi="Times New Roman" w:cs="Times New Roman"/>
          <w:color w:val="181717"/>
          <w:sz w:val="26"/>
          <w:szCs w:val="26"/>
          <w:rtl/>
        </w:rPr>
        <w:t>مه على هيأة(أور د كالدي أنا) وهو أقدم تسجيل لأسم طبيب عراقي وأقدم تسجيل لأسم طبيب في العالمكله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ولعل ما يؤكد ضلوع العراقيين القدماء في مجال الطب وألتباس الأمر على الكتاب الغربيين</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الذين تناولوا تاريخ الرافدين القديم فخلطوا بين الممارسات البدائية التي تعتمد</w:t>
      </w:r>
      <w:r>
        <w:rPr>
          <w:rFonts w:ascii="Times New Roman" w:eastAsia="Times New Roman" w:hAnsi="Times New Roman" w:cs="Times New Roman"/>
          <w:color w:val="181717"/>
          <w:sz w:val="26"/>
          <w:szCs w:val="26"/>
          <w:rtl/>
        </w:rPr>
        <w:t xml:space="preserve"> السحر والتعاويذالتي تعود إلى الألف السادس ق.م وبين الممارسات الطبية العلمية التي أزدهرت منذ العصرالبابلي القديم ، فإننا نستشهد برقيم طبي أكتشف في نيبور ويرجع تاريخه إلى نهاية الألفالثالث ق.م حيث تعود أهميته إلى خلوه من أية إشارة للتعاويذ أو ذكر للأرواح ال</w:t>
      </w:r>
      <w:r>
        <w:rPr>
          <w:rFonts w:ascii="Times New Roman" w:eastAsia="Times New Roman" w:hAnsi="Times New Roman" w:cs="Times New Roman"/>
          <w:color w:val="181717"/>
          <w:sz w:val="26"/>
          <w:szCs w:val="26"/>
          <w:rtl/>
        </w:rPr>
        <w:t>شريرة أوالسحر ، بل سجل كاتب اللوح وصفات ومعالجات تعتمد كلياً على الجانب المادي العلمي منالتطبيب ،</w:t>
      </w:r>
      <w:r>
        <w:rPr>
          <w:rFonts w:ascii="Times New Roman" w:eastAsia="Times New Roman" w:hAnsi="Times New Roman" w:cs="Times New Roman"/>
          <w:color w:val="181717"/>
          <w:sz w:val="26"/>
          <w:szCs w:val="26"/>
          <w:u w:val="single" w:color="181717"/>
          <w:rtl/>
        </w:rPr>
        <w:t xml:space="preserve"> مما يؤكد أن الطب الرسمي كان علمياً تسوده الممارسات العملية</w:t>
      </w:r>
      <w:r>
        <w:rPr>
          <w:rFonts w:ascii="Times New Roman" w:eastAsia="Times New Roman" w:hAnsi="Times New Roman" w:cs="Times New Roman"/>
          <w:color w:val="181717"/>
          <w:sz w:val="26"/>
          <w:szCs w:val="26"/>
          <w:rtl/>
        </w:rPr>
        <w:t xml:space="preserve"> مع أن الوسط الشعبي لم يكن يخلو من ممارسين للطب السحري وفي هذا يتشابه الماضي مع الحاضر ،فبرغم كل الت</w:t>
      </w:r>
      <w:r>
        <w:rPr>
          <w:rFonts w:ascii="Times New Roman" w:eastAsia="Times New Roman" w:hAnsi="Times New Roman" w:cs="Times New Roman"/>
          <w:color w:val="181717"/>
          <w:sz w:val="26"/>
          <w:szCs w:val="26"/>
          <w:rtl/>
        </w:rPr>
        <w:t>قدم العلمي الذي وصل إليه الطب الحديث ما زالت هنالك بعض المجتمعات التيتؤمن بحجابات المحبة وبالتعاويذ الحارسة وقدرات الأولياء الصالحين، مثلما تتواجد أعدادمن المؤمنين بمثل هذه الأفكار في المجتمعات المتطورة كأوربا وأميريكا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العراقيون القدماء فقد وصلوا منذ</w:t>
      </w:r>
      <w:r>
        <w:rPr>
          <w:rFonts w:ascii="Times New Roman" w:eastAsia="Times New Roman" w:hAnsi="Times New Roman" w:cs="Times New Roman"/>
          <w:color w:val="181717"/>
          <w:sz w:val="26"/>
          <w:szCs w:val="26"/>
          <w:rtl/>
        </w:rPr>
        <w:t xml:space="preserve"> عصر ميشالم إلى مرحلة من التطور الإجتماعي الذيأهلهم للتأكيد على الجوانب الصحية في حياتهم ولعل خير مثال على ذلك وجود مجاريالمياه الثقيلة في كيش والتي يرجع تاريخها إلى أواخر الألف الرابع ومطلع الألف الثالثق.م، وكذلك وجود حمامات ذات أرضية لا ينفذ فيها الماء ،</w:t>
      </w:r>
      <w:r>
        <w:rPr>
          <w:rFonts w:ascii="Times New Roman" w:eastAsia="Times New Roman" w:hAnsi="Times New Roman" w:cs="Times New Roman"/>
          <w:color w:val="181717"/>
          <w:sz w:val="26"/>
          <w:szCs w:val="26"/>
          <w:rtl/>
        </w:rPr>
        <w:t xml:space="preserve"> وكانت البيوت البابلية تحتويعلى مستودع خارج البيت تجمع فيه المياه الثقيلة التي يتم تنظيفها في فترات مناسبة ومنقبل حرفيين محترفيين ،وهذا ما كان مستخدم في بغداد حتى منتصف الخمسينات من القرنالمنصرم ولاسيما في الدور البعيدة عن النهر .</w:t>
      </w:r>
    </w:p>
    <w:p w:rsidR="00A84D01" w:rsidRDefault="00CD183F">
      <w:pPr>
        <w:spacing w:after="53" w:line="268" w:lineRule="auto"/>
        <w:ind w:left="-6" w:right="-15" w:hanging="8"/>
        <w:jc w:val="both"/>
      </w:pPr>
      <w:r>
        <w:rPr>
          <w:rFonts w:ascii="Times New Roman" w:eastAsia="Times New Roman" w:hAnsi="Times New Roman" w:cs="Times New Roman"/>
          <w:color w:val="181717"/>
          <w:sz w:val="26"/>
          <w:szCs w:val="26"/>
          <w:rtl/>
        </w:rPr>
        <w:t>وقد وجدت دورات المياه (ال</w:t>
      </w:r>
      <w:r>
        <w:rPr>
          <w:rFonts w:ascii="Times New Roman" w:eastAsia="Times New Roman" w:hAnsi="Times New Roman" w:cs="Times New Roman"/>
          <w:color w:val="181717"/>
          <w:sz w:val="26"/>
          <w:szCs w:val="26"/>
          <w:rtl/>
        </w:rPr>
        <w:t>مراحيض) في منازل مدينة أور من الطبقة البنائية التي تعود إلى</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 وكانت دورة المياه في أحد الدور تعود إلى طبقة تاريخية أقدم أي بحدود </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 xml:space="preserve"> ق.م ،فيما لم تعرف أوربا مثل هذه الدرجة من الوعي الصحي على المستوى الشعبي إلا بعدعصر النهضة الأوربية أي مطلع القرن ال</w:t>
      </w:r>
      <w:r>
        <w:rPr>
          <w:rFonts w:ascii="Times New Roman" w:eastAsia="Times New Roman" w:hAnsi="Times New Roman" w:cs="Times New Roman"/>
          <w:color w:val="181717"/>
          <w:sz w:val="26"/>
          <w:szCs w:val="26"/>
          <w:rtl/>
        </w:rPr>
        <w:t xml:space="preserve">رابع عشر للميلاد بمعنى بعد </w:t>
      </w:r>
      <w:r>
        <w:rPr>
          <w:rFonts w:ascii="Times New Roman" w:eastAsia="Times New Roman" w:hAnsi="Times New Roman" w:cs="Times New Roman"/>
          <w:color w:val="181717"/>
          <w:sz w:val="26"/>
          <w:szCs w:val="26"/>
        </w:rPr>
        <w:t>٥٠٠٠</w:t>
      </w:r>
      <w:r>
        <w:rPr>
          <w:rFonts w:ascii="Times New Roman" w:eastAsia="Times New Roman" w:hAnsi="Times New Roman" w:cs="Times New Roman"/>
          <w:color w:val="181717"/>
          <w:sz w:val="26"/>
          <w:szCs w:val="26"/>
          <w:rtl/>
        </w:rPr>
        <w:t xml:space="preserve"> آلاف عام من معرفتها وإستخدامها من قبل الكلدان الأوائل !</w:t>
      </w:r>
    </w:p>
    <w:p w:rsidR="00A84D01" w:rsidRDefault="00CD183F">
      <w:pPr>
        <w:bidi w:val="0"/>
        <w:spacing w:after="151"/>
        <w:ind w:left="13"/>
        <w:jc w:val="left"/>
      </w:pPr>
      <w:r>
        <w:rPr>
          <w:noProof/>
        </w:rPr>
        <mc:AlternateContent>
          <mc:Choice Requires="wpg">
            <w:drawing>
              <wp:inline distT="0" distB="0" distL="0" distR="0">
                <wp:extent cx="4564065" cy="2670464"/>
                <wp:effectExtent l="0" t="0" r="0" b="0"/>
                <wp:docPr id="853236" name="Group 853236"/>
                <wp:cNvGraphicFramePr/>
                <a:graphic xmlns:a="http://schemas.openxmlformats.org/drawingml/2006/main">
                  <a:graphicData uri="http://schemas.microsoft.com/office/word/2010/wordprocessingGroup">
                    <wpg:wgp>
                      <wpg:cNvGrpSpPr/>
                      <wpg:grpSpPr>
                        <a:xfrm>
                          <a:off x="0" y="0"/>
                          <a:ext cx="4564065" cy="2670464"/>
                          <a:chOff x="0" y="0"/>
                          <a:chExt cx="4564065" cy="2670464"/>
                        </a:xfrm>
                      </wpg:grpSpPr>
                      <pic:pic xmlns:pic="http://schemas.openxmlformats.org/drawingml/2006/picture">
                        <pic:nvPicPr>
                          <pic:cNvPr id="1004831" name="Picture 1004831"/>
                          <pic:cNvPicPr/>
                        </pic:nvPicPr>
                        <pic:blipFill>
                          <a:blip r:embed="rId110"/>
                          <a:stretch>
                            <a:fillRect/>
                          </a:stretch>
                        </pic:blipFill>
                        <pic:spPr>
                          <a:xfrm>
                            <a:off x="-2854" y="-1642"/>
                            <a:ext cx="4565904" cy="2673096"/>
                          </a:xfrm>
                          <a:prstGeom prst="rect">
                            <a:avLst/>
                          </a:prstGeom>
                        </pic:spPr>
                      </pic:pic>
                      <wps:wsp>
                        <wps:cNvPr id="66672" name="Shape 66672"/>
                        <wps:cNvSpPr/>
                        <wps:spPr>
                          <a:xfrm>
                            <a:off x="0" y="0"/>
                            <a:ext cx="4564065" cy="2670464"/>
                          </a:xfrm>
                          <a:custGeom>
                            <a:avLst/>
                            <a:gdLst/>
                            <a:ahLst/>
                            <a:cxnLst/>
                            <a:rect l="0" t="0" r="0" b="0"/>
                            <a:pathLst>
                              <a:path w="4564065" h="2670464">
                                <a:moveTo>
                                  <a:pt x="0" y="0"/>
                                </a:moveTo>
                                <a:lnTo>
                                  <a:pt x="0" y="2670464"/>
                                </a:lnTo>
                                <a:lnTo>
                                  <a:pt x="4564065" y="2670464"/>
                                </a:lnTo>
                                <a:lnTo>
                                  <a:pt x="4564065"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D56EB71" id="Group 853236" o:spid="_x0000_s1026" style="width:359.4pt;height:210.25pt;mso-position-horizontal-relative:char;mso-position-vertical-relative:line" coordsize="45640,26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">
                <v:shape id="Picture 1004831" o:spid="_x0000_s1027" type="#_x0000_t75" style="position:absolute;left:-28;top:-16;width:45658;height:26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FLgTCAAAA4AAAAA8AAABkcnMvZG93bnJldi54bWxET91qwjAUvh/4DuEMvJuJOqZ0RhFhIN7M&#10;qg9waI5tt+YkNFlb394Iwi4/vv/VZrCN6KgNtWMN04kCQVw4U3Op4XL+eluCCBHZYOOYNNwowGY9&#10;ellhZlzPOXWnWIoUwiFDDVWMPpMyFBVZDBPniRN3da3FmGBbStNin8JtI2dKfUiLNaeGCj3tKip+&#10;T39WA/902513tDj03XHwR5t/m0uu9fh12H6CiDTEf/HTvTdpvlLvy/kUHocSAr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xS4EwgAAAOAAAAAPAAAAAAAAAAAAAAAAAJ8C&#10;AABkcnMvZG93bnJldi54bWxQSwUGAAAAAAQABAD3AAAAjgMAAAAA&#10;">
                  <v:imagedata r:id="rId111" o:title=""/>
                </v:shape>
                <v:shape id="Shape 66672" o:spid="_x0000_s1028" style="position:absolute;width:45640;height:26704;visibility:visible;mso-wrap-style:square;v-text-anchor:top" coordsize="4564065,2670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N1cUA&#10;AADeAAAADwAAAGRycy9kb3ducmV2LnhtbESPQWvCQBSE74L/YXmFXqRuGiTa6CqlIHhNFM/P7DMJ&#10;zb6Nu1tN/fXdguBxmJlvmNVmMJ24kvOtZQXv0wQEcWV1y7WCw377tgDhA7LGzjIp+CUPm/V4tMJc&#10;2xsXdC1DLSKEfY4KmhD6XEpfNWTQT21PHL2zdQZDlK6W2uEtwk0n0yTJpMGW40KDPX01VH2XP0ZB&#10;qPD04Yp7MdvzZJuUl+PsNKRKvb4Mn0sQgYbwDD/aO60gy7J5Cv934hW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cY3VxQAAAN4AAAAPAAAAAAAAAAAAAAAAAJgCAABkcnMv&#10;ZG93bnJldi54bWxQSwUGAAAAAAQABAD1AAAAigMAAAAA&#10;" path="m,l,2670464r4564065,l4564065,,,xe" filled="f" strokecolor="#181717" strokeweight="1.3pt">
                  <v:stroke miterlimit="1" joinstyle="miter"/>
                  <v:path arrowok="t" textboxrect="0,0,4564065,2670464"/>
                </v:shape>
                <w10:anchorlock/>
              </v:group>
            </w:pict>
          </mc:Fallback>
        </mc:AlternateContent>
      </w:r>
    </w:p>
    <w:p w:rsidR="00A84D01" w:rsidRDefault="00CD183F">
      <w:pPr>
        <w:spacing w:after="0"/>
        <w:ind w:right="25"/>
      </w:pPr>
      <w:r>
        <w:rPr>
          <w:rFonts w:ascii="Times New Roman" w:eastAsia="Times New Roman" w:hAnsi="Times New Roman" w:cs="Times New Roman"/>
          <w:color w:val="181717"/>
          <w:sz w:val="24"/>
          <w:szCs w:val="24"/>
          <w:rtl/>
        </w:rPr>
        <w:t>مشهد يصورطبيباًيقومبفحص مريضبأسلوبعلميبحضورمندوبينعنإله المعرفةوالفنونأيا/ إنكي</w:t>
      </w:r>
    </w:p>
    <w:p w:rsidR="00A84D01" w:rsidRDefault="00CD183F">
      <w:pPr>
        <w:pStyle w:val="Heading2"/>
        <w:spacing w:after="228" w:line="259" w:lineRule="auto"/>
        <w:ind w:left="91" w:right="79"/>
      </w:pPr>
      <w:r>
        <w:rPr>
          <w:bCs/>
          <w:szCs w:val="32"/>
          <w:rtl/>
        </w:rPr>
        <w:t>العلوم البابلية / الرياضيات والهندسة والفلك وجدول الأعداد الرقمية</w:t>
      </w:r>
    </w:p>
    <w:p w:rsidR="00A84D01" w:rsidRDefault="00CD183F">
      <w:pPr>
        <w:spacing w:after="330" w:line="268" w:lineRule="auto"/>
        <w:ind w:left="-6" w:right="-15" w:hanging="8"/>
        <w:jc w:val="both"/>
      </w:pPr>
      <w:r>
        <w:rPr>
          <w:rFonts w:ascii="Times New Roman" w:eastAsia="Times New Roman" w:hAnsi="Times New Roman" w:cs="Times New Roman"/>
          <w:color w:val="181717"/>
          <w:sz w:val="26"/>
          <w:szCs w:val="26"/>
          <w:rtl/>
        </w:rPr>
        <w:t>لا يمكننا أن نقوم بإجراء مراجعة تاريخية لمنجزات وادي الرافدين عبر تاريخه الطويل دونأن ننحني إحتراماً وإعجاباً لعبقرية أسلافنا القدماء ، ذلك أن العلوم التي تشكل حجر الزاويةفي حياتنا المعاصرة إنما قد أبتكرت وتطورت خلال ما يزيد على خمسة آلاف عام ق.م فيوادي ال</w:t>
      </w:r>
      <w:r>
        <w:rPr>
          <w:rFonts w:ascii="Times New Roman" w:eastAsia="Times New Roman" w:hAnsi="Times New Roman" w:cs="Times New Roman"/>
          <w:color w:val="181717"/>
          <w:sz w:val="26"/>
          <w:szCs w:val="26"/>
          <w:rtl/>
        </w:rPr>
        <w:t>رافدين مهد الحضارة البشرية ولا جدال على ذلك ، ولأن طبيعة بحثنا لا يعنى بتناولهذه العلوم تفصيلياً فإنني سأمر عليها مر الكرام من أجل إعطاء فكرة عامة فحسب ، أما منيريد الإستزادة حول هذا الموضوع فهنالك عشرات المراجع المتخصصة .</w:t>
      </w:r>
    </w:p>
    <w:p w:rsidR="00A84D01" w:rsidRDefault="00CD183F">
      <w:pPr>
        <w:spacing w:after="0"/>
        <w:ind w:left="-4" w:hanging="10"/>
        <w:jc w:val="left"/>
      </w:pPr>
      <w:r>
        <w:rPr>
          <w:rFonts w:ascii="Times New Roman" w:eastAsia="Times New Roman" w:hAnsi="Times New Roman" w:cs="Times New Roman"/>
          <w:b/>
          <w:bCs/>
          <w:color w:val="181717"/>
          <w:sz w:val="26"/>
          <w:szCs w:val="26"/>
          <w:rtl/>
        </w:rPr>
        <w:t>الرياضيات والحساب وعلم العدد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تؤ</w:t>
      </w:r>
      <w:r>
        <w:rPr>
          <w:rFonts w:ascii="Times New Roman" w:eastAsia="Times New Roman" w:hAnsi="Times New Roman" w:cs="Times New Roman"/>
          <w:color w:val="181717"/>
          <w:sz w:val="26"/>
          <w:szCs w:val="26"/>
          <w:rtl/>
        </w:rPr>
        <w:t>كد الرقم الطينية التي وصلتنا من العراق القديم على معرفة السومريين بنظام ستيني معقدأعتمد المزاوجة بين النظامين الستيني التقليدي والنظام العشري وذلك لحل إشكالية إيجادرموز لستين وحدة غير متكررة من وحدات النظام الستيني مجاراة لوحدات النظام العشري، إذ يحتاج الن</w:t>
      </w:r>
      <w:r>
        <w:rPr>
          <w:rFonts w:ascii="Times New Roman" w:eastAsia="Times New Roman" w:hAnsi="Times New Roman" w:cs="Times New Roman"/>
          <w:color w:val="181717"/>
          <w:sz w:val="26"/>
          <w:szCs w:val="26"/>
          <w:rtl/>
        </w:rPr>
        <w:t>ظام العشري على سبيل المثال عشرة رموز أساسية تبدأ برقم واحد وتنتهيبالصفر بمعنى رقم عشرة ، ولتوضيح الصورة بشكل أفضل للقارئ غير المتخصص , أشيرإلى أنه كانت للنظام العشري علامات من رقم واحد /دش أو كي -</w:t>
      </w:r>
      <w:r>
        <w:rPr>
          <w:rFonts w:ascii="Times New Roman" w:eastAsia="Times New Roman" w:hAnsi="Times New Roman" w:cs="Times New Roman"/>
          <w:color w:val="181717"/>
          <w:sz w:val="26"/>
        </w:rPr>
        <w:t>Desh or Ge</w:t>
      </w:r>
      <w:r>
        <w:rPr>
          <w:rFonts w:ascii="Times New Roman" w:eastAsia="Times New Roman" w:hAnsi="Times New Roman" w:cs="Times New Roman"/>
          <w:color w:val="181717"/>
          <w:sz w:val="26"/>
          <w:szCs w:val="26"/>
          <w:rtl/>
        </w:rPr>
        <w:t>- حتى رقمتسعة إيليمو -</w:t>
      </w:r>
      <w:r>
        <w:rPr>
          <w:rFonts w:ascii="Times New Roman" w:eastAsia="Times New Roman" w:hAnsi="Times New Roman" w:cs="Times New Roman"/>
          <w:color w:val="181717"/>
          <w:sz w:val="26"/>
        </w:rPr>
        <w:t>Ilmmu</w:t>
      </w:r>
      <w:r>
        <w:rPr>
          <w:rFonts w:ascii="Times New Roman" w:eastAsia="Times New Roman" w:hAnsi="Times New Roman" w:cs="Times New Roman"/>
          <w:color w:val="181717"/>
          <w:sz w:val="26"/>
          <w:szCs w:val="26"/>
          <w:rtl/>
        </w:rPr>
        <w:t>- على شكل مسامير ثم الر</w:t>
      </w:r>
      <w:r>
        <w:rPr>
          <w:rFonts w:ascii="Times New Roman" w:eastAsia="Times New Roman" w:hAnsi="Times New Roman" w:cs="Times New Roman"/>
          <w:color w:val="181717"/>
          <w:sz w:val="26"/>
          <w:szCs w:val="26"/>
          <w:rtl/>
        </w:rPr>
        <w:t xml:space="preserve">قم عشرة / خو أو أو- </w:t>
      </w:r>
      <w:r>
        <w:rPr>
          <w:rFonts w:ascii="Times New Roman" w:eastAsia="Times New Roman" w:hAnsi="Times New Roman" w:cs="Times New Roman"/>
          <w:color w:val="181717"/>
          <w:sz w:val="26"/>
        </w:rPr>
        <w:t>Khu or U</w:t>
      </w:r>
      <w:r>
        <w:rPr>
          <w:rFonts w:ascii="Times New Roman" w:eastAsia="Times New Roman" w:hAnsi="Times New Roman" w:cs="Times New Roman"/>
          <w:color w:val="181717"/>
          <w:sz w:val="26"/>
          <w:szCs w:val="26"/>
          <w:rtl/>
        </w:rPr>
        <w:t>- علىشكل زاوية أو رأس مسمار ،وكان هنالك علامة للرقم ستين / كش -</w:t>
      </w:r>
      <w:r>
        <w:rPr>
          <w:rFonts w:ascii="Times New Roman" w:eastAsia="Times New Roman" w:hAnsi="Times New Roman" w:cs="Times New Roman"/>
          <w:color w:val="181717"/>
          <w:sz w:val="26"/>
        </w:rPr>
        <w:t>Gesh</w:t>
      </w:r>
      <w:r>
        <w:rPr>
          <w:rFonts w:ascii="Times New Roman" w:eastAsia="Times New Roman" w:hAnsi="Times New Roman" w:cs="Times New Roman"/>
          <w:color w:val="181717"/>
          <w:sz w:val="26"/>
          <w:szCs w:val="26"/>
          <w:rtl/>
        </w:rPr>
        <w:t>- ثم علامةللرقم ستين مضروباً في الرقم عشرة بمعنى ستمائة كش أو -</w:t>
      </w:r>
      <w:r>
        <w:rPr>
          <w:rFonts w:ascii="Times New Roman" w:eastAsia="Times New Roman" w:hAnsi="Times New Roman" w:cs="Times New Roman"/>
          <w:color w:val="181717"/>
          <w:sz w:val="26"/>
        </w:rPr>
        <w:t>Gesh U</w:t>
      </w:r>
      <w:r>
        <w:rPr>
          <w:rFonts w:ascii="Times New Roman" w:eastAsia="Times New Roman" w:hAnsi="Times New Roman" w:cs="Times New Roman"/>
          <w:color w:val="181717"/>
          <w:sz w:val="26"/>
          <w:szCs w:val="26"/>
          <w:rtl/>
        </w:rPr>
        <w:t xml:space="preserve">- ثم مربع الرقمستمائة أي </w:t>
      </w:r>
      <w:r>
        <w:rPr>
          <w:rFonts w:ascii="Times New Roman" w:eastAsia="Times New Roman" w:hAnsi="Times New Roman" w:cs="Times New Roman"/>
          <w:color w:val="181717"/>
          <w:sz w:val="26"/>
          <w:szCs w:val="26"/>
        </w:rPr>
        <w:t>٣٦٠٠</w:t>
      </w:r>
      <w:r>
        <w:rPr>
          <w:rFonts w:ascii="Times New Roman" w:eastAsia="Times New Roman" w:hAnsi="Times New Roman" w:cs="Times New Roman"/>
          <w:color w:val="181717"/>
          <w:sz w:val="26"/>
          <w:szCs w:val="26"/>
          <w:rtl/>
        </w:rPr>
        <w:t xml:space="preserve"> وهو رقم دائرة كاملة مضروب في عشرة ويلفظ شار -</w:t>
      </w:r>
      <w:r>
        <w:rPr>
          <w:rFonts w:ascii="Times New Roman" w:eastAsia="Times New Roman" w:hAnsi="Times New Roman" w:cs="Times New Roman"/>
          <w:color w:val="181717"/>
          <w:sz w:val="26"/>
        </w:rPr>
        <w:t>Shar</w:t>
      </w:r>
      <w:r>
        <w:rPr>
          <w:rFonts w:ascii="Times New Roman" w:eastAsia="Times New Roman" w:hAnsi="Times New Roman" w:cs="Times New Roman"/>
          <w:color w:val="181717"/>
          <w:sz w:val="26"/>
          <w:szCs w:val="26"/>
          <w:rtl/>
        </w:rPr>
        <w:t>-، وهكذابالنس</w:t>
      </w:r>
      <w:r>
        <w:rPr>
          <w:rFonts w:ascii="Times New Roman" w:eastAsia="Times New Roman" w:hAnsi="Times New Roman" w:cs="Times New Roman"/>
          <w:color w:val="181717"/>
          <w:sz w:val="26"/>
          <w:szCs w:val="26"/>
          <w:rtl/>
        </w:rPr>
        <w:t>بة للأرقام المركبة كالرقم مائة مثلاً ويلفظ مي -</w:t>
      </w:r>
      <w:r>
        <w:rPr>
          <w:rFonts w:ascii="Times New Roman" w:eastAsia="Times New Roman" w:hAnsi="Times New Roman" w:cs="Times New Roman"/>
          <w:color w:val="181717"/>
          <w:sz w:val="26"/>
        </w:rPr>
        <w:t>Me</w:t>
      </w:r>
      <w:r>
        <w:rPr>
          <w:rFonts w:ascii="Times New Roman" w:eastAsia="Times New Roman" w:hAnsi="Times New Roman" w:cs="Times New Roman"/>
          <w:color w:val="181717"/>
          <w:sz w:val="26"/>
          <w:szCs w:val="26"/>
          <w:rtl/>
        </w:rPr>
        <w:t>- فقد كان يكتب بالعلامتين ستينوإلى يساره أربع علامات للرقم عشرة ، وفي الأرقام المركبة توضع الأرقام الصغيرة إلىيسار العدد الكبير، ولم يكن للرياضي السومري علامة تمثل الصفر ، لذلك كان عند إجرائهللمعادلات الرياض</w:t>
      </w:r>
      <w:r>
        <w:rPr>
          <w:rFonts w:ascii="Times New Roman" w:eastAsia="Times New Roman" w:hAnsi="Times New Roman" w:cs="Times New Roman"/>
          <w:color w:val="181717"/>
          <w:sz w:val="26"/>
          <w:szCs w:val="26"/>
          <w:rtl/>
        </w:rPr>
        <w:t>ية والحسابات يترك مكاناً فارغاً يقصد به الرقم (صفر)، ولكن علماءالرياضيات الكلدان تمكنوا في القرن السادس ق.م من إبتكار الصفر بشكله الأولي الذي طورفي العهد السلوقي بحدود منتصف القرن الرابع ق.م وذلك من قبل الرياضي الشهير كيدينو-</w:t>
      </w:r>
      <w:r>
        <w:rPr>
          <w:rFonts w:ascii="Times New Roman" w:eastAsia="Times New Roman" w:hAnsi="Times New Roman" w:cs="Times New Roman"/>
          <w:color w:val="181717"/>
          <w:sz w:val="26"/>
        </w:rPr>
        <w:t>Kidinu</w:t>
      </w:r>
      <w:r>
        <w:rPr>
          <w:rFonts w:ascii="Times New Roman" w:eastAsia="Times New Roman" w:hAnsi="Times New Roman" w:cs="Times New Roman"/>
          <w:color w:val="181717"/>
          <w:sz w:val="26"/>
          <w:szCs w:val="26"/>
          <w:rtl/>
        </w:rPr>
        <w:t xml:space="preserve">- بحدود </w:t>
      </w:r>
      <w:r>
        <w:rPr>
          <w:rFonts w:ascii="Times New Roman" w:eastAsia="Times New Roman" w:hAnsi="Times New Roman" w:cs="Times New Roman"/>
          <w:color w:val="181717"/>
          <w:sz w:val="26"/>
          <w:szCs w:val="26"/>
        </w:rPr>
        <w:t>٣٥٧</w:t>
      </w:r>
      <w:r>
        <w:rPr>
          <w:rFonts w:ascii="Times New Roman" w:eastAsia="Times New Roman" w:hAnsi="Times New Roman" w:cs="Times New Roman"/>
          <w:color w:val="181717"/>
          <w:sz w:val="26"/>
          <w:szCs w:val="26"/>
          <w:rtl/>
        </w:rPr>
        <w:t xml:space="preserve"> ق.م , مع أن ه</w:t>
      </w:r>
      <w:r>
        <w:rPr>
          <w:rFonts w:ascii="Times New Roman" w:eastAsia="Times New Roman" w:hAnsi="Times New Roman" w:cs="Times New Roman"/>
          <w:color w:val="181717"/>
          <w:sz w:val="26"/>
          <w:szCs w:val="26"/>
          <w:rtl/>
        </w:rPr>
        <w:t xml:space="preserve">نالك من يشير بأن الذي طوره هو الرياضي الكلداني </w:t>
      </w:r>
    </w:p>
    <w:p w:rsidR="00A84D01" w:rsidRDefault="00CD183F">
      <w:pPr>
        <w:bidi w:val="0"/>
        <w:spacing w:after="0" w:line="265" w:lineRule="auto"/>
        <w:ind w:left="10" w:right="-14" w:hanging="10"/>
      </w:pPr>
      <w:r>
        <w:rPr>
          <w:rFonts w:ascii="Times New Roman" w:eastAsia="Times New Roman" w:hAnsi="Times New Roman" w:cs="Times New Roman"/>
          <w:color w:val="181717"/>
          <w:sz w:val="26"/>
        </w:rPr>
        <w:t xml:space="preserve">. -Nabu rimani- </w:t>
      </w:r>
      <w:r>
        <w:rPr>
          <w:rFonts w:ascii="Times New Roman" w:eastAsia="Times New Roman" w:hAnsi="Times New Roman" w:cs="Times New Roman"/>
          <w:color w:val="181717"/>
          <w:sz w:val="26"/>
          <w:szCs w:val="26"/>
          <w:rtl/>
        </w:rPr>
        <w:t>نبوريماني</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وقد تعدت معرفة العراقيين القدماء إستخدام الأعداد الصحيحة إلى التعامل مع الكسور حيثكان يكتب الكسر (نصف) </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بشكل مسمار عمودي يقطعه من وسطه مسمار أفقي صغير ، أما رمز الكسر (ثلث) </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فكان يرسم بعلامة تتألف من مسمارين عموديين يقفان على مسمار أفقي صغير. وبذلك قد تمكن هؤلاء العباقرة من حل أعقد المعادلات الرياضيةوأجراء أصعب الحسابات من خلال ذلك النظام الرياضي المزدوج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ولمعرفة أسلوب كتابة الأرقام في هذا النظام فإن الرقم ستمائة يكتب بالعلام</w:t>
      </w:r>
      <w:r>
        <w:rPr>
          <w:rFonts w:ascii="Times New Roman" w:eastAsia="Times New Roman" w:hAnsi="Times New Roman" w:cs="Times New Roman"/>
          <w:color w:val="181717"/>
          <w:sz w:val="26"/>
          <w:szCs w:val="26"/>
          <w:rtl/>
        </w:rPr>
        <w:t xml:space="preserve">تين عشرة وإلىيمينها الرقم ستين , أما الرقم أحد عشر فيكتب بالعلامة عشرة وإلى يمينها الرقم واحد ،أماالرقم </w:t>
      </w:r>
      <w:r>
        <w:rPr>
          <w:rFonts w:ascii="Times New Roman" w:eastAsia="Times New Roman" w:hAnsi="Times New Roman" w:cs="Times New Roman"/>
          <w:color w:val="181717"/>
          <w:sz w:val="26"/>
          <w:szCs w:val="26"/>
        </w:rPr>
        <w:t>٩٥٤</w:t>
      </w:r>
      <w:r>
        <w:rPr>
          <w:rFonts w:ascii="Times New Roman" w:eastAsia="Times New Roman" w:hAnsi="Times New Roman" w:cs="Times New Roman"/>
          <w:color w:val="181717"/>
          <w:sz w:val="26"/>
          <w:szCs w:val="26"/>
          <w:rtl/>
        </w:rPr>
        <w:t xml:space="preserve"> يكتب على النحو التالي في خانة الآحاد يوضع الرقم أربعة ويلفظ ليما أو ليمو -</w:t>
      </w:r>
      <w:r>
        <w:rPr>
          <w:rFonts w:ascii="Times New Roman" w:eastAsia="Times New Roman" w:hAnsi="Times New Roman" w:cs="Times New Roman"/>
          <w:color w:val="181717"/>
          <w:sz w:val="26"/>
        </w:rPr>
        <w:t>Limmu</w:t>
      </w:r>
      <w:r>
        <w:rPr>
          <w:rFonts w:ascii="Times New Roman" w:eastAsia="Times New Roman" w:hAnsi="Times New Roman" w:cs="Times New Roman"/>
          <w:color w:val="181717"/>
          <w:sz w:val="26"/>
          <w:szCs w:val="26"/>
          <w:rtl/>
        </w:rPr>
        <w:t xml:space="preserve">- وفي خانة العشرات يكتب الرقم خمسين ويلفظ نيمين أو نينو- </w:t>
      </w:r>
      <w:r>
        <w:rPr>
          <w:rFonts w:ascii="Times New Roman" w:eastAsia="Times New Roman" w:hAnsi="Times New Roman" w:cs="Times New Roman"/>
          <w:color w:val="181717"/>
          <w:sz w:val="26"/>
        </w:rPr>
        <w:t>Niminu</w:t>
      </w:r>
      <w:r>
        <w:rPr>
          <w:rFonts w:ascii="Times New Roman" w:eastAsia="Times New Roman" w:hAnsi="Times New Roman" w:cs="Times New Roman"/>
          <w:color w:val="181717"/>
          <w:sz w:val="26"/>
          <w:szCs w:val="26"/>
          <w:rtl/>
        </w:rPr>
        <w:t>- أيخم</w:t>
      </w:r>
      <w:r>
        <w:rPr>
          <w:rFonts w:ascii="Times New Roman" w:eastAsia="Times New Roman" w:hAnsi="Times New Roman" w:cs="Times New Roman"/>
          <w:color w:val="181717"/>
          <w:sz w:val="26"/>
          <w:szCs w:val="26"/>
          <w:rtl/>
        </w:rPr>
        <w:t>س مرات عشرة وفي خانة الستينات يوضع الرقم تسعمائة ويلفظ كش أو كش إيا -</w:t>
      </w:r>
      <w:r>
        <w:rPr>
          <w:rFonts w:ascii="Times New Roman" w:eastAsia="Times New Roman" w:hAnsi="Times New Roman" w:cs="Times New Roman"/>
          <w:color w:val="181717"/>
          <w:sz w:val="26"/>
        </w:rPr>
        <w:t>Gesh</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U Gesh Ia</w:t>
      </w:r>
      <w:r>
        <w:rPr>
          <w:rFonts w:ascii="Times New Roman" w:eastAsia="Times New Roman" w:hAnsi="Times New Roman" w:cs="Times New Roman"/>
          <w:color w:val="181717"/>
          <w:sz w:val="26"/>
          <w:szCs w:val="26"/>
          <w:rtl/>
        </w:rPr>
        <w:t>- ويتألف من الرقم ستمائة ومعه خمس مرات رقم ستين ، وقد تبدو هذه الطريقةصعبة لأول وهلة لكنها تشبه في سهولتها المفرطة مبدأ وضع الفيش (الأحجار) في لعبةالطاولي التي لا تحتاج لأكث</w:t>
      </w:r>
      <w:r>
        <w:rPr>
          <w:rFonts w:ascii="Times New Roman" w:eastAsia="Times New Roman" w:hAnsi="Times New Roman" w:cs="Times New Roman"/>
          <w:color w:val="181717"/>
          <w:sz w:val="26"/>
          <w:szCs w:val="26"/>
          <w:rtl/>
        </w:rPr>
        <w:t>ر من خبرة بضع دقائق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لكن أهم ما وصلنا من رقم طينية رياضية هي تلك التي تزيد على خمسمائة رقيم طيني والتيتمثل أثمن الألواح الرياضية الرافدية وأكثرها شهرة والتي جاءتنا من العصر البابلي منفترتي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 و</w:t>
      </w:r>
      <w:r>
        <w:rPr>
          <w:rFonts w:ascii="Times New Roman" w:eastAsia="Times New Roman" w:hAnsi="Times New Roman" w:cs="Times New Roman"/>
          <w:color w:val="181717"/>
          <w:sz w:val="26"/>
          <w:szCs w:val="26"/>
        </w:rPr>
        <w:t>١٦٠٠</w:t>
      </w:r>
      <w:r>
        <w:rPr>
          <w:rFonts w:ascii="Times New Roman" w:eastAsia="Times New Roman" w:hAnsi="Times New Roman" w:cs="Times New Roman"/>
          <w:color w:val="181717"/>
          <w:sz w:val="26"/>
          <w:szCs w:val="26"/>
          <w:rtl/>
        </w:rPr>
        <w:t xml:space="preserve"> ق.م وكذلك من الفترة الكلدانية السلوقية أي القرن الر</w:t>
      </w:r>
      <w:r>
        <w:rPr>
          <w:rFonts w:ascii="Times New Roman" w:eastAsia="Times New Roman" w:hAnsi="Times New Roman" w:cs="Times New Roman"/>
          <w:color w:val="181717"/>
          <w:sz w:val="26"/>
          <w:szCs w:val="26"/>
          <w:rtl/>
        </w:rPr>
        <w:t>ابع ق.م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ويعد من أهم المنجزات الرياضية القديمة إبتكار نظام المرتبات العددية أي (الأحاد والعشراتوالمئات والألوف) وهي ما نستخدمه في يومنا هذا لحل أصعب المعادلات الرياضية ، فقدتمكن الرياضيون البابليون من إبتكار طاولة أو لوح خشبي يحتوي على مسارات محفورةطولياً</w:t>
      </w:r>
      <w:r>
        <w:rPr>
          <w:rFonts w:ascii="Times New Roman" w:eastAsia="Times New Roman" w:hAnsi="Times New Roman" w:cs="Times New Roman"/>
          <w:color w:val="181717"/>
          <w:sz w:val="26"/>
          <w:szCs w:val="26"/>
          <w:rtl/>
        </w:rPr>
        <w:t xml:space="preserve"> يمثل كل مسار مرتبة عددية ، ويقسم كل مسار إلى عدد محدد من الخانات توضع فيهاخرز أو حصى تمثل كل واحدة منها رقماً يتغير بحسب موقعه من المسار ودرجاته ويعد هذاأقدم إبتكار لحاسوب رقمي -</w:t>
      </w:r>
      <w:r>
        <w:rPr>
          <w:rFonts w:ascii="Times New Roman" w:eastAsia="Times New Roman" w:hAnsi="Times New Roman" w:cs="Times New Roman"/>
          <w:color w:val="181717"/>
          <w:sz w:val="26"/>
        </w:rPr>
        <w:t>Computer</w:t>
      </w:r>
      <w:r>
        <w:rPr>
          <w:rFonts w:ascii="Times New Roman" w:eastAsia="Times New Roman" w:hAnsi="Times New Roman" w:cs="Times New Roman"/>
          <w:color w:val="181717"/>
          <w:sz w:val="26"/>
          <w:szCs w:val="26"/>
          <w:rtl/>
        </w:rPr>
        <w:t>- معروف، يعد دونما شك أساس علم الحاسباتالرقمية التي تعتمد الأسلوب ذات</w:t>
      </w:r>
      <w:r>
        <w:rPr>
          <w:rFonts w:ascii="Times New Roman" w:eastAsia="Times New Roman" w:hAnsi="Times New Roman" w:cs="Times New Roman"/>
          <w:color w:val="181717"/>
          <w:sz w:val="26"/>
          <w:szCs w:val="26"/>
          <w:rtl/>
        </w:rPr>
        <w:t>ه ولكنها تشتغل بالطاقة الكهربائية ، وكان التمرن على هذهالأدوات يمنح المتدرب سرعة فائقة في حساب أعقد الأرقام وأكبرها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وفي المجال الرياضي أيضاً أبتكر الرياضي الرافدي الدساتير العددية ومنها دستور مربعمجموع عددين ومربع الفرق بين عددين، كما تم رفع وجذر الأعداد</w:t>
      </w:r>
      <w:r>
        <w:rPr>
          <w:rFonts w:ascii="Times New Roman" w:eastAsia="Times New Roman" w:hAnsi="Times New Roman" w:cs="Times New Roman"/>
          <w:color w:val="181717"/>
          <w:sz w:val="26"/>
          <w:szCs w:val="26"/>
          <w:rtl/>
        </w:rPr>
        <w:t xml:space="preserve"> إلى مختلف القوى، وعرف الرياضي البابلي إستخراج قيم تقريبية لما تعرف اليوم بالأرقام الصماء ،كماعرف إستخراج الجذر اللامعقول والذي يسمى اليوم بالصيغة الهيرونية -</w:t>
      </w:r>
      <w:r>
        <w:rPr>
          <w:rFonts w:ascii="Times New Roman" w:eastAsia="Times New Roman" w:hAnsi="Times New Roman" w:cs="Times New Roman"/>
          <w:color w:val="181717"/>
          <w:sz w:val="26"/>
        </w:rPr>
        <w:t>heronienne</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Formule</w:t>
      </w:r>
      <w:r>
        <w:rPr>
          <w:rFonts w:ascii="Times New Roman" w:eastAsia="Times New Roman" w:hAnsi="Times New Roman" w:cs="Times New Roman"/>
          <w:color w:val="181717"/>
          <w:sz w:val="26"/>
          <w:szCs w:val="26"/>
          <w:rtl/>
        </w:rPr>
        <w:t>- كما عرف الرياضي البابلي القديم المتواليات العددية والهندسية ، وكذلك عرف</w:t>
      </w:r>
      <w:r>
        <w:rPr>
          <w:rFonts w:ascii="Times New Roman" w:eastAsia="Times New Roman" w:hAnsi="Times New Roman" w:cs="Times New Roman"/>
          <w:color w:val="181717"/>
          <w:sz w:val="26"/>
          <w:szCs w:val="26"/>
          <w:rtl/>
        </w:rPr>
        <w:t>الرياضي البابلي حل المعادلات الجبرية كالمعادلات الآنية ومعادلات الدرجة الثانية والثالثةوبذات الأسلوب المستخدم حالياً ،كما عرفوا نظرية اقليدس الذي عاش في القرن الثالث ق.مالتي تعتمد مبدأ تشابه المثلثات القائمة الزاوية المحدثة من إنزال عمود من الزاوية القائمة</w:t>
      </w:r>
      <w:r>
        <w:rPr>
          <w:rFonts w:ascii="Times New Roman" w:eastAsia="Times New Roman" w:hAnsi="Times New Roman" w:cs="Times New Roman"/>
          <w:color w:val="181717"/>
          <w:sz w:val="26"/>
          <w:szCs w:val="26"/>
          <w:rtl/>
        </w:rPr>
        <w:t xml:space="preserve"> فيمثلثقائمالزاويةعلىالوتروذلك</w:t>
      </w:r>
      <w:r>
        <w:rPr>
          <w:rFonts w:ascii="Times New Roman" w:eastAsia="Times New Roman" w:hAnsi="Times New Roman" w:cs="Times New Roman"/>
          <w:color w:val="181717"/>
          <w:sz w:val="26"/>
          <w:szCs w:val="26"/>
          <w:u w:val="single" w:color="181717"/>
          <w:rtl/>
        </w:rPr>
        <w:t>قبلأن يعرفهااقليدسبسبعةعشر قرناً</w:t>
      </w:r>
      <w:r>
        <w:rPr>
          <w:rFonts w:ascii="Times New Roman" w:eastAsia="Times New Roman" w:hAnsi="Times New Roman" w:cs="Times New Roman"/>
          <w:color w:val="181717"/>
          <w:sz w:val="26"/>
          <w:szCs w:val="26"/>
          <w:rtl/>
        </w:rPr>
        <w:t>،كماوصلتناجداولرياضية مطولة بضرب الأعداد وجذرها ورفعها وكذلك عرفوا النسبة الثابتة والكسور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وقد أشتهر الرياضيون السومريون البابليون بعلم فلسفة العدد ، حيث كانوا يرمزون لكلشيء في الحياة والمحيط و</w:t>
      </w:r>
      <w:r>
        <w:rPr>
          <w:rFonts w:ascii="Times New Roman" w:eastAsia="Times New Roman" w:hAnsi="Times New Roman" w:cs="Times New Roman"/>
          <w:color w:val="181717"/>
          <w:sz w:val="26"/>
          <w:szCs w:val="26"/>
          <w:rtl/>
        </w:rPr>
        <w:t xml:space="preserve">الآلهة بالأرقام ، وكانت العلاقات بين تلك الأرقام توحي لهمبالعديد من الأفكار، وكمثال على ذلك كان يرمز للسماء / آنو بالرقم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والأرض بالرقم </w:t>
      </w:r>
      <w:r>
        <w:rPr>
          <w:rFonts w:ascii="Times New Roman" w:eastAsia="Times New Roman" w:hAnsi="Times New Roman" w:cs="Times New Roman"/>
          <w:color w:val="181717"/>
          <w:sz w:val="26"/>
          <w:szCs w:val="26"/>
        </w:rPr>
        <w:t>٥٠</w:t>
      </w:r>
      <w:r>
        <w:rPr>
          <w:rFonts w:ascii="Times New Roman" w:eastAsia="Times New Roman" w:hAnsi="Times New Roman" w:cs="Times New Roman"/>
          <w:color w:val="181717"/>
          <w:sz w:val="26"/>
          <w:szCs w:val="26"/>
          <w:rtl/>
        </w:rPr>
        <w:t xml:space="preserve"> وهو رقم الإله إنليل أيضاً والعالم السفلي بالرقم </w:t>
      </w:r>
      <w:r>
        <w:rPr>
          <w:rFonts w:ascii="Times New Roman" w:eastAsia="Times New Roman" w:hAnsi="Times New Roman" w:cs="Times New Roman"/>
          <w:color w:val="181717"/>
          <w:sz w:val="26"/>
          <w:szCs w:val="26"/>
        </w:rPr>
        <w:t>٤٠</w:t>
      </w:r>
      <w:r>
        <w:rPr>
          <w:rFonts w:ascii="Times New Roman" w:eastAsia="Times New Roman" w:hAnsi="Times New Roman" w:cs="Times New Roman"/>
          <w:color w:val="181717"/>
          <w:sz w:val="26"/>
          <w:szCs w:val="26"/>
          <w:rtl/>
        </w:rPr>
        <w:t xml:space="preserve"> وهو رقم الإله أيا ، كما كان يرمز للشمس والإله شمش وللملك بالعدد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والقمر والإله ننار بالعدد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والرقم </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 xml:space="preserve"> للإله مردوخ وأحياناً أدد مع أن رقم أدد هو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أما الرقم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وكذلك </w:t>
      </w:r>
      <w:r>
        <w:rPr>
          <w:rFonts w:ascii="Times New Roman" w:eastAsia="Times New Roman" w:hAnsi="Times New Roman" w:cs="Times New Roman"/>
          <w:color w:val="181717"/>
          <w:sz w:val="26"/>
          <w:szCs w:val="26"/>
        </w:rPr>
        <w:t>١٤</w:t>
      </w:r>
      <w:r>
        <w:rPr>
          <w:rFonts w:ascii="Times New Roman" w:eastAsia="Times New Roman" w:hAnsi="Times New Roman" w:cs="Times New Roman"/>
          <w:color w:val="181717"/>
          <w:sz w:val="26"/>
          <w:szCs w:val="26"/>
          <w:rtl/>
        </w:rPr>
        <w:t xml:space="preserve"> فكان يرمز لكوكب الزهرة / الإلهة عشتار فيما خصص الرقم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للعفاريت والشياطين لكثرة عددهم ذلك أن الرقم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كان يشير عند العراقيين القدماء إلى الكثرة ، كما</w:t>
      </w:r>
      <w:r>
        <w:rPr>
          <w:rFonts w:ascii="Times New Roman" w:eastAsia="Times New Roman" w:hAnsi="Times New Roman" w:cs="Times New Roman"/>
          <w:color w:val="181717"/>
          <w:sz w:val="26"/>
          <w:szCs w:val="26"/>
          <w:rtl/>
        </w:rPr>
        <w:t xml:space="preserve"> كان رقم الملك شرو كين هو </w:t>
      </w:r>
      <w:r>
        <w:rPr>
          <w:rFonts w:ascii="Times New Roman" w:eastAsia="Times New Roman" w:hAnsi="Times New Roman" w:cs="Times New Roman"/>
          <w:color w:val="181717"/>
          <w:sz w:val="26"/>
          <w:szCs w:val="26"/>
        </w:rPr>
        <w:t>٢٨٠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 xml:space="preserve"> ،وقد وقع أحد الفلكيين أسمه بطريقة الشفرة أي بالأرقام المرادفة للمقاطع الصوتية التي تؤلف أسمه وذلكعلى النحو التالي </w:t>
      </w:r>
      <w:r>
        <w:rPr>
          <w:rFonts w:ascii="Times New Roman" w:eastAsia="Times New Roman" w:hAnsi="Times New Roman" w:cs="Times New Roman"/>
          <w:color w:val="181717"/>
          <w:sz w:val="26"/>
          <w:szCs w:val="26"/>
        </w:rPr>
        <w:t>٢١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٣٥</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٣٥</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٤٤</w:t>
      </w:r>
      <w:r>
        <w:rPr>
          <w:rFonts w:ascii="Times New Roman" w:eastAsia="Times New Roman" w:hAnsi="Times New Roman" w:cs="Times New Roman"/>
          <w:color w:val="181717"/>
          <w:sz w:val="26"/>
          <w:szCs w:val="26"/>
          <w:rtl/>
        </w:rPr>
        <w:t xml:space="preserve"> بن </w:t>
      </w:r>
      <w:r>
        <w:rPr>
          <w:rFonts w:ascii="Times New Roman" w:eastAsia="Times New Roman" w:hAnsi="Times New Roman" w:cs="Times New Roman"/>
          <w:color w:val="181717"/>
          <w:sz w:val="26"/>
          <w:szCs w:val="26"/>
        </w:rPr>
        <w:t>٢١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٤٢</w:t>
      </w:r>
      <w:r>
        <w:rPr>
          <w:rFonts w:ascii="Times New Roman" w:eastAsia="Times New Roman" w:hAnsi="Times New Roman" w:cs="Times New Roman"/>
          <w:color w:val="181717"/>
          <w:sz w:val="26"/>
          <w:szCs w:val="26"/>
          <w:rtl/>
        </w:rPr>
        <w:t xml:space="preserve"> ، وقد توصل هؤلاء الرياضيون القدماء إلى إبتكار الألغاز والألعاب المسلية والمفيدة</w:t>
      </w:r>
      <w:r>
        <w:rPr>
          <w:rFonts w:ascii="Times New Roman" w:eastAsia="Times New Roman" w:hAnsi="Times New Roman" w:cs="Times New Roman"/>
          <w:color w:val="181717"/>
          <w:sz w:val="26"/>
          <w:szCs w:val="26"/>
          <w:rtl/>
        </w:rPr>
        <w:t xml:space="preserve"> في آن واحد، علاوة على دخول مثلهذا الأسلوب في اللاهوت البابلي وفي علم العدد المقدس الذي دخل في مجال العرافة وعلمالتنجيم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ومن الجدير بالذكر أيضاً أن الرياضيين القدماء تمكنوا بفضل طريقة ترميزهم للإرقام ومنإبتكار السلم الموسيقي الرقمي ، إذ لم يكن الموسيقي ال</w:t>
      </w:r>
      <w:r>
        <w:rPr>
          <w:rFonts w:ascii="Times New Roman" w:eastAsia="Times New Roman" w:hAnsi="Times New Roman" w:cs="Times New Roman"/>
          <w:color w:val="181717"/>
          <w:sz w:val="26"/>
          <w:szCs w:val="26"/>
          <w:rtl/>
        </w:rPr>
        <w:t>عراقي القديم يكتب ألحانه بطريقةالنوطة الأوربية (دو ريه مي فا) المستخدمة حالياً ، ولكن بطريقة علمية صرفة وهيالطريقة التي تم شرحها في موضوع الموسيقى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وحري بالذكر أيضاً ، أن الرياضيين البابليين القدماء قد تمكنوا من معرفة خواص الأعدادالفيثاغورية ، حيث كانوا ي</w:t>
      </w:r>
      <w:r>
        <w:rPr>
          <w:rFonts w:ascii="Times New Roman" w:eastAsia="Times New Roman" w:hAnsi="Times New Roman" w:cs="Times New Roman"/>
          <w:color w:val="181717"/>
          <w:sz w:val="26"/>
          <w:szCs w:val="26"/>
          <w:rtl/>
        </w:rPr>
        <w:t>ستخدمون الطرق التي يطلق عليها اليوم تسمية معادلة فيثاغورس-</w:t>
      </w:r>
      <w:r>
        <w:rPr>
          <w:rFonts w:ascii="Times New Roman" w:eastAsia="Times New Roman" w:hAnsi="Times New Roman" w:cs="Times New Roman"/>
          <w:color w:val="181717"/>
          <w:sz w:val="26"/>
        </w:rPr>
        <w:t>Gnomon de Phythagore</w:t>
      </w:r>
      <w:r>
        <w:rPr>
          <w:rFonts w:ascii="Times New Roman" w:eastAsia="Times New Roman" w:hAnsi="Times New Roman" w:cs="Times New Roman"/>
          <w:color w:val="181717"/>
          <w:sz w:val="26"/>
          <w:szCs w:val="26"/>
          <w:rtl/>
        </w:rPr>
        <w:t xml:space="preserve">- وذلك قبل ولادة فيثاغورس نفسه بقرون عديدة. </w:t>
      </w:r>
    </w:p>
    <w:p w:rsidR="00A84D01" w:rsidRDefault="00CD183F">
      <w:pPr>
        <w:spacing w:after="331" w:line="268" w:lineRule="auto"/>
        <w:ind w:left="-6" w:right="-15" w:hanging="8"/>
        <w:jc w:val="both"/>
      </w:pPr>
      <w:r>
        <w:rPr>
          <w:rFonts w:ascii="Times New Roman" w:eastAsia="Times New Roman" w:hAnsi="Times New Roman" w:cs="Times New Roman"/>
          <w:color w:val="181717"/>
          <w:sz w:val="26"/>
          <w:szCs w:val="26"/>
          <w:rtl/>
        </w:rPr>
        <w:t>كما تمكن الرياضيون البابليون القدماء من حل أعقد القضايا الهندسية وأصعب المسائلالرياضية بسبب من أمتلاكهم للقدرة على التعامل مع المجردا</w:t>
      </w:r>
      <w:r>
        <w:rPr>
          <w:rFonts w:ascii="Times New Roman" w:eastAsia="Times New Roman" w:hAnsi="Times New Roman" w:cs="Times New Roman"/>
          <w:color w:val="181717"/>
          <w:sz w:val="26"/>
          <w:szCs w:val="26"/>
          <w:rtl/>
        </w:rPr>
        <w:t xml:space="preserve">ت وتحويلها إلى محسوساتوهي قدرة تحتاج إلى عقول متفوقة وأمكانات ذهنية هائلة ،لذلك لم يخطيء الآثاري الشهيرفرانسوا تورو دانجن </w:t>
      </w:r>
      <w:r>
        <w:rPr>
          <w:rFonts w:ascii="Times New Roman" w:eastAsia="Times New Roman" w:hAnsi="Times New Roman" w:cs="Times New Roman"/>
          <w:color w:val="181717"/>
          <w:sz w:val="26"/>
          <w:szCs w:val="26"/>
        </w:rPr>
        <w:t>١٨٧٢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١٩٤٤</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rPr>
        <w:t>Fr. Thureau Dangin</w:t>
      </w:r>
      <w:r>
        <w:rPr>
          <w:rFonts w:ascii="Times New Roman" w:eastAsia="Times New Roman" w:hAnsi="Times New Roman" w:cs="Times New Roman"/>
          <w:color w:val="181717"/>
          <w:sz w:val="26"/>
          <w:szCs w:val="26"/>
          <w:rtl/>
        </w:rPr>
        <w:t>- عندما قال في بحث لهحول علم الرياضيات عند كلدان وادي الرافدين :</w:t>
      </w:r>
      <w:r>
        <w:rPr>
          <w:rFonts w:ascii="Times New Roman" w:eastAsia="Times New Roman" w:hAnsi="Times New Roman" w:cs="Times New Roman"/>
          <w:color w:val="181717"/>
          <w:sz w:val="26"/>
          <w:szCs w:val="26"/>
          <w:u w:val="single" w:color="181717"/>
          <w:rtl/>
        </w:rPr>
        <w:t xml:space="preserve"> لقد وصل نبوغ التعبير العددي في المنهجال</w:t>
      </w:r>
      <w:r>
        <w:rPr>
          <w:rFonts w:ascii="Times New Roman" w:eastAsia="Times New Roman" w:hAnsi="Times New Roman" w:cs="Times New Roman"/>
          <w:color w:val="181717"/>
          <w:sz w:val="26"/>
          <w:szCs w:val="26"/>
          <w:u w:val="single" w:color="181717"/>
          <w:rtl/>
        </w:rPr>
        <w:t>علمي لدى الكلدانيين درجة من البساطة والمجانسة والتنظير لن يتجاوزه غيرهم</w:t>
      </w:r>
      <w:r>
        <w:rPr>
          <w:rFonts w:ascii="Times New Roman" w:eastAsia="Times New Roman" w:hAnsi="Times New Roman" w:cs="Times New Roman"/>
          <w:color w:val="181717"/>
          <w:sz w:val="26"/>
          <w:szCs w:val="26"/>
          <w:rtl/>
        </w:rPr>
        <w:t xml:space="preserve"> !</w:t>
      </w:r>
    </w:p>
    <w:p w:rsidR="00A84D01" w:rsidRDefault="00CD183F">
      <w:pPr>
        <w:spacing w:after="0"/>
        <w:ind w:left="-4" w:hanging="10"/>
        <w:jc w:val="left"/>
      </w:pPr>
      <w:r>
        <w:rPr>
          <w:rFonts w:ascii="Times New Roman" w:eastAsia="Times New Roman" w:hAnsi="Times New Roman" w:cs="Times New Roman"/>
          <w:b/>
          <w:bCs/>
          <w:color w:val="181717"/>
          <w:sz w:val="26"/>
          <w:szCs w:val="26"/>
          <w:rtl/>
        </w:rPr>
        <w:t>علم الفلك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تميز العراقيون القدماء منذ عصر أريدو بتفوقهم في مجال علم الفلك الذي أبتدأ بممارساتسحرية للسيطرة على القوى الطبيعية ومعرفة تأثيرات الكواكب على طالع المدن والملوك</w:t>
      </w:r>
      <w:r>
        <w:rPr>
          <w:rFonts w:ascii="Times New Roman" w:eastAsia="Times New Roman" w:hAnsi="Times New Roman" w:cs="Times New Roman"/>
          <w:color w:val="181717"/>
          <w:sz w:val="26"/>
          <w:szCs w:val="26"/>
          <w:rtl/>
        </w:rPr>
        <w:t>وعامة الناس ، وتقول مارغريت روتن بهذا الصدد في كتابها الموسوم علوم الكلدان ص</w:t>
      </w:r>
      <w:r>
        <w:rPr>
          <w:rFonts w:ascii="Times New Roman" w:eastAsia="Times New Roman" w:hAnsi="Times New Roman" w:cs="Times New Roman"/>
          <w:color w:val="181717"/>
          <w:sz w:val="26"/>
          <w:szCs w:val="26"/>
        </w:rPr>
        <w:t>٨١</w:t>
      </w:r>
      <w:r>
        <w:rPr>
          <w:rFonts w:ascii="Times New Roman" w:eastAsia="Times New Roman" w:hAnsi="Times New Roman" w:cs="Times New Roman"/>
          <w:color w:val="181717"/>
          <w:sz w:val="26"/>
          <w:szCs w:val="26"/>
          <w:rtl/>
        </w:rPr>
        <w:t xml:space="preserve"> : لقد وصل إلينا تعجب المؤلفين القدامى من حكمة الكلدانيين ، وقد أكد العلماء المعاصرونأيضاً على الدور الذي لعبه الكلدان في تاريخ العلوم وذلك إنطلاقاً من النصوص المسماريةعينها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يع</w:t>
      </w:r>
      <w:r>
        <w:rPr>
          <w:rFonts w:ascii="Times New Roman" w:eastAsia="Times New Roman" w:hAnsi="Times New Roman" w:cs="Times New Roman"/>
          <w:color w:val="181717"/>
          <w:sz w:val="26"/>
          <w:szCs w:val="26"/>
          <w:rtl/>
        </w:rPr>
        <w:t>رف المختصون بأن الرافديين القدامى قد قسموا الأجرام السماوية إلى مجموعتين ، أجرامعليا وهي المريخ والمشتري وزحل وأجرام سفلى هي عطارد وعشتار وذلك نسبة لمداراتهاحول الشمس كما يذكر ستجن في كتابه الموسوم (الكوكب الثاني عشر /ط</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١٩٧٦</w:t>
      </w:r>
      <w:r>
        <w:rPr>
          <w:rFonts w:ascii="Times New Roman" w:eastAsia="Times New Roman" w:hAnsi="Times New Roman" w:cs="Times New Roman"/>
          <w:color w:val="181717"/>
          <w:sz w:val="26"/>
          <w:szCs w:val="26"/>
          <w:rtl/>
        </w:rPr>
        <w:t>) بأنالعراقيين القدماء قد عرفو</w:t>
      </w:r>
      <w:r>
        <w:rPr>
          <w:rFonts w:ascii="Times New Roman" w:eastAsia="Times New Roman" w:hAnsi="Times New Roman" w:cs="Times New Roman"/>
          <w:color w:val="181717"/>
          <w:sz w:val="26"/>
          <w:szCs w:val="26"/>
          <w:rtl/>
        </w:rPr>
        <w:t xml:space="preserve">ا كوكب أورانوس مع إن إعادة أكتشافه ثانية تعود إلى عام </w:t>
      </w:r>
      <w:r>
        <w:rPr>
          <w:rFonts w:ascii="Times New Roman" w:eastAsia="Times New Roman" w:hAnsi="Times New Roman" w:cs="Times New Roman"/>
          <w:color w:val="181717"/>
          <w:sz w:val="26"/>
          <w:szCs w:val="26"/>
        </w:rPr>
        <w:t>١٧٨٢</w:t>
      </w:r>
      <w:r>
        <w:rPr>
          <w:rFonts w:ascii="Times New Roman" w:eastAsia="Times New Roman" w:hAnsi="Times New Roman" w:cs="Times New Roman"/>
          <w:color w:val="181717"/>
          <w:sz w:val="26"/>
          <w:szCs w:val="26"/>
          <w:rtl/>
        </w:rPr>
        <w:t xml:space="preserve">موكذلك كوكب نبتون الذي أكتشف ثانية عام </w:t>
      </w:r>
      <w:r>
        <w:rPr>
          <w:rFonts w:ascii="Times New Roman" w:eastAsia="Times New Roman" w:hAnsi="Times New Roman" w:cs="Times New Roman"/>
          <w:color w:val="181717"/>
          <w:sz w:val="26"/>
          <w:szCs w:val="26"/>
        </w:rPr>
        <w:t>١٩٤٦</w:t>
      </w:r>
      <w:r>
        <w:rPr>
          <w:rFonts w:ascii="Times New Roman" w:eastAsia="Times New Roman" w:hAnsi="Times New Roman" w:cs="Times New Roman"/>
          <w:color w:val="181717"/>
          <w:sz w:val="26"/>
          <w:szCs w:val="26"/>
          <w:rtl/>
        </w:rPr>
        <w:t>م ، وقد سجل الرافديون القدامى مشاهداتلأربعة وعشرين نجمة أسموها قضاة الكون قسموها إلى قسمين ، قضاة شماليون يؤثرونفي حياة الأحياء وقضاة جنوبيون يؤثرون على ال</w:t>
      </w:r>
      <w:r>
        <w:rPr>
          <w:rFonts w:ascii="Times New Roman" w:eastAsia="Times New Roman" w:hAnsi="Times New Roman" w:cs="Times New Roman"/>
          <w:color w:val="181717"/>
          <w:sz w:val="26"/>
          <w:szCs w:val="26"/>
          <w:rtl/>
        </w:rPr>
        <w:t>أموات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ويذكر المؤرخ الإغريقي سيمبليسيوس -</w:t>
      </w:r>
      <w:r>
        <w:rPr>
          <w:rFonts w:ascii="Times New Roman" w:eastAsia="Times New Roman" w:hAnsi="Times New Roman" w:cs="Times New Roman"/>
          <w:color w:val="181717"/>
          <w:sz w:val="26"/>
        </w:rPr>
        <w:t>Simplicius</w:t>
      </w:r>
      <w:r>
        <w:rPr>
          <w:rFonts w:ascii="Times New Roman" w:eastAsia="Times New Roman" w:hAnsi="Times New Roman" w:cs="Times New Roman"/>
          <w:color w:val="181717"/>
          <w:sz w:val="26"/>
          <w:szCs w:val="26"/>
          <w:rtl/>
        </w:rPr>
        <w:t xml:space="preserve">- بأن الكلدانيين كانوا يستشهدون فيزمن الإسكندر بمشاهدات متتالية عمرها </w:t>
      </w:r>
      <w:r>
        <w:rPr>
          <w:rFonts w:ascii="Times New Roman" w:eastAsia="Times New Roman" w:hAnsi="Times New Roman" w:cs="Times New Roman"/>
          <w:color w:val="181717"/>
          <w:sz w:val="26"/>
          <w:szCs w:val="26"/>
        </w:rPr>
        <w:t>١٩٠٣</w:t>
      </w:r>
      <w:r>
        <w:rPr>
          <w:rFonts w:ascii="Times New Roman" w:eastAsia="Times New Roman" w:hAnsi="Times New Roman" w:cs="Times New Roman"/>
          <w:color w:val="181717"/>
          <w:sz w:val="26"/>
          <w:szCs w:val="26"/>
          <w:rtl/>
        </w:rPr>
        <w:t xml:space="preserve"> سنة وهو تقدير لا مغالاة فيه ، وجدير بالذكر أن سيمبليسيوس هذا أرسل تلك المشاهدات إلى ارسطو ليطور من خلالها علمالفلك الإغريقي ،ويعت</w:t>
      </w:r>
      <w:r>
        <w:rPr>
          <w:rFonts w:ascii="Times New Roman" w:eastAsia="Times New Roman" w:hAnsi="Times New Roman" w:cs="Times New Roman"/>
          <w:color w:val="181717"/>
          <w:sz w:val="26"/>
          <w:szCs w:val="26"/>
          <w:rtl/>
        </w:rPr>
        <w:t>قد أن تلك المشاهدات قد جاءت في كتاب ارسطو الثاني المسمى-</w:t>
      </w:r>
      <w:r>
        <w:rPr>
          <w:rFonts w:ascii="Times New Roman" w:eastAsia="Times New Roman" w:hAnsi="Times New Roman" w:cs="Times New Roman"/>
          <w:color w:val="181717"/>
          <w:sz w:val="26"/>
        </w:rPr>
        <w:t>DeCoelo</w:t>
      </w:r>
      <w:r>
        <w:rPr>
          <w:rFonts w:ascii="Times New Roman" w:eastAsia="Times New Roman" w:hAnsi="Times New Roman" w:cs="Times New Roman"/>
          <w:color w:val="181717"/>
          <w:sz w:val="26"/>
          <w:szCs w:val="26"/>
          <w:rtl/>
        </w:rPr>
        <w:t xml:space="preserve">- ، ويخبرنا سترابون- </w:t>
      </w:r>
      <w:r>
        <w:rPr>
          <w:rFonts w:ascii="Times New Roman" w:eastAsia="Times New Roman" w:hAnsi="Times New Roman" w:cs="Times New Roman"/>
          <w:color w:val="181717"/>
          <w:sz w:val="26"/>
        </w:rPr>
        <w:t>Strabo</w:t>
      </w:r>
      <w:r>
        <w:rPr>
          <w:rFonts w:ascii="Times New Roman" w:eastAsia="Times New Roman" w:hAnsi="Times New Roman" w:cs="Times New Roman"/>
          <w:color w:val="181717"/>
          <w:sz w:val="26"/>
          <w:szCs w:val="26"/>
          <w:rtl/>
        </w:rPr>
        <w:t xml:space="preserve">- بحسب ماركريت روتن- </w:t>
      </w:r>
      <w:r>
        <w:rPr>
          <w:rFonts w:ascii="Times New Roman" w:eastAsia="Times New Roman" w:hAnsi="Times New Roman" w:cs="Times New Roman"/>
          <w:color w:val="181717"/>
          <w:sz w:val="26"/>
        </w:rPr>
        <w:t xml:space="preserve"> MargueriteRutten</w:t>
      </w:r>
      <w:r>
        <w:rPr>
          <w:rFonts w:ascii="Times New Roman" w:eastAsia="Times New Roman" w:hAnsi="Times New Roman" w:cs="Times New Roman"/>
          <w:color w:val="181717"/>
          <w:sz w:val="26"/>
          <w:szCs w:val="26"/>
          <w:rtl/>
        </w:rPr>
        <w:t>- عن الفلكيين الكلدانيين بأن شغلهم الرئيس هو علم الفلك ، مما يؤكد وجود فلكيينحقيقيين بالمعنى الدقيق للكلمة ، ولعل من أشهر الفلكي</w:t>
      </w:r>
      <w:r>
        <w:rPr>
          <w:rFonts w:ascii="Times New Roman" w:eastAsia="Times New Roman" w:hAnsi="Times New Roman" w:cs="Times New Roman"/>
          <w:color w:val="181717"/>
          <w:sz w:val="26"/>
          <w:szCs w:val="26"/>
          <w:rtl/>
        </w:rPr>
        <w:t>ين الكلدان كيدينو -</w:t>
      </w:r>
      <w:r>
        <w:rPr>
          <w:rFonts w:ascii="Times New Roman" w:eastAsia="Times New Roman" w:hAnsi="Times New Roman" w:cs="Times New Roman"/>
          <w:color w:val="181717"/>
          <w:sz w:val="26"/>
        </w:rPr>
        <w:t>Kidinu</w:t>
      </w:r>
      <w:r>
        <w:rPr>
          <w:rFonts w:ascii="Times New Roman" w:eastAsia="Times New Roman" w:hAnsi="Times New Roman" w:cs="Times New Roman"/>
          <w:color w:val="181717"/>
          <w:sz w:val="26"/>
          <w:szCs w:val="26"/>
          <w:rtl/>
        </w:rPr>
        <w:t>- من سبار-</w:t>
      </w:r>
      <w:r>
        <w:rPr>
          <w:rFonts w:ascii="Times New Roman" w:eastAsia="Times New Roman" w:hAnsi="Times New Roman" w:cs="Times New Roman"/>
          <w:color w:val="181717"/>
          <w:sz w:val="26"/>
        </w:rPr>
        <w:t>Sippar</w:t>
      </w:r>
      <w:r>
        <w:rPr>
          <w:rFonts w:ascii="Times New Roman" w:eastAsia="Times New Roman" w:hAnsi="Times New Roman" w:cs="Times New Roman"/>
          <w:color w:val="181717"/>
          <w:sz w:val="26"/>
          <w:szCs w:val="26"/>
          <w:rtl/>
        </w:rPr>
        <w:t xml:space="preserve">- ونابو ريماني- </w:t>
      </w:r>
      <w:r>
        <w:rPr>
          <w:rFonts w:ascii="Times New Roman" w:eastAsia="Times New Roman" w:hAnsi="Times New Roman" w:cs="Times New Roman"/>
          <w:color w:val="181717"/>
          <w:sz w:val="26"/>
        </w:rPr>
        <w:t>Nabu rimani</w:t>
      </w:r>
      <w:r>
        <w:rPr>
          <w:rFonts w:ascii="Times New Roman" w:eastAsia="Times New Roman" w:hAnsi="Times New Roman" w:cs="Times New Roman"/>
          <w:color w:val="181717"/>
          <w:sz w:val="26"/>
          <w:szCs w:val="26"/>
          <w:rtl/>
        </w:rPr>
        <w:t xml:space="preserve">- وسودينو- </w:t>
      </w:r>
      <w:r>
        <w:rPr>
          <w:rFonts w:ascii="Times New Roman" w:eastAsia="Times New Roman" w:hAnsi="Times New Roman" w:cs="Times New Roman"/>
          <w:color w:val="181717"/>
          <w:sz w:val="26"/>
        </w:rPr>
        <w:t>Soudino</w:t>
      </w:r>
      <w:r>
        <w:rPr>
          <w:rFonts w:ascii="Times New Roman" w:eastAsia="Times New Roman" w:hAnsi="Times New Roman" w:cs="Times New Roman"/>
          <w:color w:val="181717"/>
          <w:sz w:val="26"/>
          <w:szCs w:val="26"/>
          <w:rtl/>
        </w:rPr>
        <w:t>- وبرغم أن الفلكيينالكلدان قد سبقوا الإغريق في علم الفلك بأكثر من ألف عام، إلا أن ما تركوه لنا يفوق كثيراًفي أهميته بما تركه لنا الإغريق ، ويؤكد سينيكا -</w:t>
      </w:r>
      <w:r>
        <w:rPr>
          <w:rFonts w:ascii="Times New Roman" w:eastAsia="Times New Roman" w:hAnsi="Times New Roman" w:cs="Times New Roman"/>
          <w:color w:val="181717"/>
          <w:sz w:val="26"/>
        </w:rPr>
        <w:t>Seneca</w:t>
      </w:r>
      <w:r>
        <w:rPr>
          <w:rFonts w:ascii="Times New Roman" w:eastAsia="Times New Roman" w:hAnsi="Times New Roman" w:cs="Times New Roman"/>
          <w:color w:val="181717"/>
          <w:sz w:val="26"/>
          <w:szCs w:val="26"/>
          <w:rtl/>
        </w:rPr>
        <w:t>- بأن إبيجي</w:t>
      </w:r>
      <w:r>
        <w:rPr>
          <w:rFonts w:ascii="Times New Roman" w:eastAsia="Times New Roman" w:hAnsi="Times New Roman" w:cs="Times New Roman"/>
          <w:color w:val="181717"/>
          <w:sz w:val="26"/>
          <w:szCs w:val="26"/>
          <w:rtl/>
        </w:rPr>
        <w:t xml:space="preserve">نوس- </w:t>
      </w:r>
      <w:r>
        <w:rPr>
          <w:rFonts w:ascii="Times New Roman" w:eastAsia="Times New Roman" w:hAnsi="Times New Roman" w:cs="Times New Roman"/>
          <w:color w:val="181717"/>
          <w:sz w:val="26"/>
        </w:rPr>
        <w:t>Epigege</w:t>
      </w:r>
      <w:r>
        <w:rPr>
          <w:rFonts w:ascii="Times New Roman" w:eastAsia="Times New Roman" w:hAnsi="Times New Roman" w:cs="Times New Roman"/>
          <w:color w:val="181717"/>
          <w:sz w:val="26"/>
          <w:szCs w:val="26"/>
          <w:rtl/>
        </w:rPr>
        <w:t>- قددرس علم الفلك على يد الفلكيين الكلدان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وقد أشار العلماء الكلدان بأن هنالك علاوة على الكواكب الرئيسة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جرماً سماوياً آخر أطلقوا عليها تسمية (الآلهة المستشارون) ، وقد قسم العلماء منطقة السماء إلى دائرة أسموهادائرة البروج ، وتتألف من أثني عش</w:t>
      </w:r>
      <w:r>
        <w:rPr>
          <w:rFonts w:ascii="Times New Roman" w:eastAsia="Times New Roman" w:hAnsi="Times New Roman" w:cs="Times New Roman"/>
          <w:color w:val="181717"/>
          <w:sz w:val="26"/>
          <w:szCs w:val="26"/>
          <w:rtl/>
        </w:rPr>
        <w:t>ر برجاً أي بيرو -</w:t>
      </w:r>
      <w:r>
        <w:rPr>
          <w:rFonts w:ascii="Times New Roman" w:eastAsia="Times New Roman" w:hAnsi="Times New Roman" w:cs="Times New Roman"/>
          <w:color w:val="181717"/>
          <w:sz w:val="26"/>
        </w:rPr>
        <w:t>Berou</w:t>
      </w:r>
      <w:r>
        <w:rPr>
          <w:rFonts w:ascii="Times New Roman" w:eastAsia="Times New Roman" w:hAnsi="Times New Roman" w:cs="Times New Roman"/>
          <w:color w:val="181717"/>
          <w:sz w:val="26"/>
          <w:szCs w:val="26"/>
          <w:rtl/>
        </w:rPr>
        <w:t>- يترأس كل واحد منها دائرةالبروج لمدة شهر واحد ،بمعنى أن كل بيرو -</w:t>
      </w:r>
      <w:r>
        <w:rPr>
          <w:rFonts w:ascii="Times New Roman" w:eastAsia="Times New Roman" w:hAnsi="Times New Roman" w:cs="Times New Roman"/>
          <w:color w:val="181717"/>
          <w:sz w:val="26"/>
        </w:rPr>
        <w:t>Berou</w:t>
      </w:r>
      <w:r>
        <w:rPr>
          <w:rFonts w:ascii="Times New Roman" w:eastAsia="Times New Roman" w:hAnsi="Times New Roman" w:cs="Times New Roman"/>
          <w:color w:val="181717"/>
          <w:sz w:val="26"/>
          <w:szCs w:val="26"/>
          <w:rtl/>
        </w:rPr>
        <w:t xml:space="preserve">- يتألف من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درجة -</w:t>
      </w:r>
      <w:r>
        <w:rPr>
          <w:rFonts w:ascii="Times New Roman" w:eastAsia="Times New Roman" w:hAnsi="Times New Roman" w:cs="Times New Roman"/>
          <w:color w:val="181717"/>
          <w:sz w:val="26"/>
        </w:rPr>
        <w:t>Gesh</w:t>
      </w:r>
      <w:r>
        <w:rPr>
          <w:rFonts w:ascii="Times New Roman" w:eastAsia="Times New Roman" w:hAnsi="Times New Roman" w:cs="Times New Roman"/>
          <w:color w:val="181717"/>
          <w:sz w:val="26"/>
          <w:szCs w:val="26"/>
          <w:rtl/>
        </w:rPr>
        <w:t>-،وكانت الدروب السماوية الكبرى التي تقسم السماء هي درب آنو وهو خط الإستواء ودربإنليل وهو برج السرطان ودرب أيا وهو برج الجدي ، وقد قسم الباب</w:t>
      </w:r>
      <w:r>
        <w:rPr>
          <w:rFonts w:ascii="Times New Roman" w:eastAsia="Times New Roman" w:hAnsi="Times New Roman" w:cs="Times New Roman"/>
          <w:color w:val="181717"/>
          <w:sz w:val="26"/>
          <w:szCs w:val="26"/>
          <w:rtl/>
        </w:rPr>
        <w:t>ليون منطقة البروج إلى</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محطة بمعنى </w:t>
      </w:r>
      <w:r>
        <w:rPr>
          <w:rFonts w:ascii="Times New Roman" w:eastAsia="Times New Roman" w:hAnsi="Times New Roman" w:cs="Times New Roman"/>
          <w:color w:val="181717"/>
          <w:sz w:val="26"/>
          <w:szCs w:val="26"/>
        </w:rPr>
        <w:t>٣٦٠</w:t>
      </w:r>
      <w:r>
        <w:rPr>
          <w:rFonts w:ascii="Times New Roman" w:eastAsia="Times New Roman" w:hAnsi="Times New Roman" w:cs="Times New Roman"/>
          <w:color w:val="181717"/>
          <w:sz w:val="26"/>
          <w:szCs w:val="26"/>
          <w:rtl/>
        </w:rPr>
        <w:t xml:space="preserve"> درجة ، وهو ذات ما يستخدمه العلماء في عصرنا الحاضر ، علماً أن المعرفة الدقيقة بتفاصيل هذه البروج كانت تساعد في تحديد مواعيد القطاف وخصوبةالأرض وما إلى ذلك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ولعل من أشهر تلك التنبؤات ما جاءتنا من اللوح المعروف إينوما آ</w:t>
      </w:r>
      <w:r>
        <w:rPr>
          <w:rFonts w:ascii="Times New Roman" w:eastAsia="Times New Roman" w:hAnsi="Times New Roman" w:cs="Times New Roman"/>
          <w:color w:val="181717"/>
          <w:sz w:val="26"/>
          <w:szCs w:val="26"/>
          <w:rtl/>
        </w:rPr>
        <w:t>نو إنليل -</w:t>
      </w:r>
      <w:r>
        <w:rPr>
          <w:rFonts w:ascii="Times New Roman" w:eastAsia="Times New Roman" w:hAnsi="Times New Roman" w:cs="Times New Roman"/>
          <w:color w:val="181717"/>
          <w:sz w:val="26"/>
        </w:rPr>
        <w:t>Enouma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Anu Enlil</w:t>
      </w:r>
      <w:r>
        <w:rPr>
          <w:rFonts w:ascii="Times New Roman" w:eastAsia="Times New Roman" w:hAnsi="Times New Roman" w:cs="Times New Roman"/>
          <w:color w:val="181717"/>
          <w:sz w:val="26"/>
          <w:szCs w:val="26"/>
          <w:rtl/>
        </w:rPr>
        <w:t xml:space="preserve">- من الفترة السلوقية ،كما عرف العراقيون القدماء دورة الشمس ومدتها والقمرودورته بدقة أثارت دهشة العلماء المحدثين، وقد عرف الرافديون القدامى ولاسيما الكلدانظاهرتي الكسوف والخسوف مثلما أعطوا تفسيرات للأرض معتقدين بأنها كوكب منحنيشبه </w:t>
      </w:r>
      <w:r>
        <w:rPr>
          <w:rFonts w:ascii="Times New Roman" w:eastAsia="Times New Roman" w:hAnsi="Times New Roman" w:cs="Times New Roman"/>
          <w:color w:val="181717"/>
          <w:sz w:val="26"/>
          <w:szCs w:val="26"/>
          <w:rtl/>
        </w:rPr>
        <w:t>السفينة التي تدور في البحر الكوني وهو تصور يتجاوز تصور الأوربيين عن الأرضالمسطحة بحسب تفسيرات المفكرين في القرون الوسطى ، كما يقترب التصور الرافديكثيراً من التصور العلمي المعاصر لو أستبدلنا مفردة المنحني بإنحناء متكامل أي االدائرةوالسفينة بالجرم السماوي أو</w:t>
      </w:r>
      <w:r>
        <w:rPr>
          <w:rFonts w:ascii="Times New Roman" w:eastAsia="Times New Roman" w:hAnsi="Times New Roman" w:cs="Times New Roman"/>
          <w:color w:val="181717"/>
          <w:sz w:val="26"/>
          <w:szCs w:val="26"/>
          <w:rtl/>
        </w:rPr>
        <w:t xml:space="preserve"> الكوكب والبحر الكوني بالفضاء الخارجي ، ولأكتشفنا التشابهالكبير في الأفكار العامة مع الإختلاف في إستخدام المفردات، حيث يمكننا تصوير رؤيتهمللأرض بشكل كوكب يسير في فضاء كوني وفق حركة دائرية حول الشمس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إن هذا التصور العلمي المتطور الذي يعود لأكثر من أربعة آل</w:t>
      </w:r>
      <w:r>
        <w:rPr>
          <w:rFonts w:ascii="Times New Roman" w:eastAsia="Times New Roman" w:hAnsi="Times New Roman" w:cs="Times New Roman"/>
          <w:color w:val="181717"/>
          <w:sz w:val="26"/>
          <w:szCs w:val="26"/>
          <w:rtl/>
        </w:rPr>
        <w:t>اف عام ليبعث على الدهشةوالإعجاب معاً ، لاسيما عندما نقارنه بتصور أوربا في عصر ما قبل النهضة أي إلى قبلما يقرب من أربعة قرون فقط ، حيث كان الأوربيون يعتقدون بأن الأرض هي جسم مسطحتدور الكواكب والشمس والنجوم من حوله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ومما يبعث على الإعجاب والدهشة أيضاً أن حس</w:t>
      </w:r>
      <w:r>
        <w:rPr>
          <w:rFonts w:ascii="Times New Roman" w:eastAsia="Times New Roman" w:hAnsi="Times New Roman" w:cs="Times New Roman"/>
          <w:color w:val="181717"/>
          <w:sz w:val="26"/>
          <w:szCs w:val="26"/>
          <w:rtl/>
        </w:rPr>
        <w:t xml:space="preserve">ابات الفلكيين الكلدان كانت دقيقة بشكلعجيب ،وكمثال على تلك الدقة العجيبة فإن </w:t>
      </w:r>
      <w:r>
        <w:rPr>
          <w:rFonts w:ascii="Times New Roman" w:eastAsia="Times New Roman" w:hAnsi="Times New Roman" w:cs="Times New Roman"/>
          <w:color w:val="181717"/>
          <w:sz w:val="26"/>
          <w:szCs w:val="26"/>
        </w:rPr>
        <w:t>٥٧</w:t>
      </w:r>
      <w:r>
        <w:rPr>
          <w:rFonts w:ascii="Times New Roman" w:eastAsia="Times New Roman" w:hAnsi="Times New Roman" w:cs="Times New Roman"/>
          <w:color w:val="181717"/>
          <w:sz w:val="26"/>
          <w:szCs w:val="26"/>
          <w:rtl/>
        </w:rPr>
        <w:t xml:space="preserve"> دورة لزحل تساوي </w:t>
      </w:r>
      <w:r>
        <w:rPr>
          <w:rFonts w:ascii="Times New Roman" w:eastAsia="Times New Roman" w:hAnsi="Times New Roman" w:cs="Times New Roman"/>
          <w:color w:val="181717"/>
          <w:sz w:val="26"/>
          <w:szCs w:val="26"/>
        </w:rPr>
        <w:t>٥٩</w:t>
      </w:r>
      <w:r>
        <w:rPr>
          <w:rFonts w:ascii="Times New Roman" w:eastAsia="Times New Roman" w:hAnsi="Times New Roman" w:cs="Times New Roman"/>
          <w:color w:val="181717"/>
          <w:sz w:val="26"/>
          <w:szCs w:val="26"/>
          <w:rtl/>
        </w:rPr>
        <w:t xml:space="preserve"> سنة و</w:t>
      </w:r>
      <w:r>
        <w:rPr>
          <w:rFonts w:ascii="Times New Roman" w:eastAsia="Times New Roman" w:hAnsi="Times New Roman" w:cs="Times New Roman"/>
          <w:color w:val="181717"/>
          <w:sz w:val="26"/>
          <w:szCs w:val="26"/>
        </w:rPr>
        <w:t>٦٥</w:t>
      </w:r>
      <w:r>
        <w:rPr>
          <w:rFonts w:ascii="Times New Roman" w:eastAsia="Times New Roman" w:hAnsi="Times New Roman" w:cs="Times New Roman"/>
          <w:color w:val="181717"/>
          <w:sz w:val="26"/>
          <w:szCs w:val="26"/>
          <w:rtl/>
        </w:rPr>
        <w:t xml:space="preserve"> دورة للمشتري تساوي </w:t>
      </w:r>
      <w:r>
        <w:rPr>
          <w:rFonts w:ascii="Times New Roman" w:eastAsia="Times New Roman" w:hAnsi="Times New Roman" w:cs="Times New Roman"/>
          <w:color w:val="181717"/>
          <w:sz w:val="26"/>
          <w:szCs w:val="26"/>
        </w:rPr>
        <w:t>٧١</w:t>
      </w:r>
      <w:r>
        <w:rPr>
          <w:rFonts w:ascii="Times New Roman" w:eastAsia="Times New Roman" w:hAnsi="Times New Roman" w:cs="Times New Roman"/>
          <w:color w:val="181717"/>
          <w:sz w:val="26"/>
          <w:szCs w:val="26"/>
          <w:rtl/>
        </w:rPr>
        <w:t xml:space="preserve"> سنة وخمس دورات للزهرة تعادل ثمان سنوات وهذه هيّ ذات الحسابات التي توصل إليها العلماء في النصف الثاني من القرن العشرين ، كما </w:t>
      </w:r>
      <w:r>
        <w:rPr>
          <w:rFonts w:ascii="Times New Roman" w:eastAsia="Times New Roman" w:hAnsi="Times New Roman" w:cs="Times New Roman"/>
          <w:color w:val="181717"/>
          <w:sz w:val="26"/>
          <w:szCs w:val="26"/>
          <w:rtl/>
        </w:rPr>
        <w:t>أن أقدم تسجيلين مثبتينلمذنب هالي -</w:t>
      </w:r>
      <w:r>
        <w:rPr>
          <w:rFonts w:ascii="Times New Roman" w:eastAsia="Times New Roman" w:hAnsi="Times New Roman" w:cs="Times New Roman"/>
          <w:color w:val="181717"/>
          <w:sz w:val="26"/>
        </w:rPr>
        <w:t>Halley's Comet</w:t>
      </w:r>
      <w:r>
        <w:rPr>
          <w:rFonts w:ascii="Times New Roman" w:eastAsia="Times New Roman" w:hAnsi="Times New Roman" w:cs="Times New Roman"/>
          <w:color w:val="181717"/>
          <w:sz w:val="26"/>
          <w:szCs w:val="26"/>
          <w:rtl/>
        </w:rPr>
        <w:t>- إنما يعودان للعالم الفلكي الكلداني كيدينو رئيس مرصدمدينة سبار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وتؤكد روتن بأن أبحاث الفلكيين الكلدان بالرغم من صبغتها الدينية إلا أنها في الواقع كانتتسيرها روح علمية بحتة ، وقد عرف الفلكيون الكلدان المراصد</w:t>
      </w:r>
      <w:r>
        <w:rPr>
          <w:rFonts w:ascii="Times New Roman" w:eastAsia="Times New Roman" w:hAnsi="Times New Roman" w:cs="Times New Roman"/>
          <w:color w:val="181717"/>
          <w:sz w:val="26"/>
          <w:szCs w:val="26"/>
          <w:rtl/>
        </w:rPr>
        <w:t xml:space="preserve"> الفلكية وكان أشهرهامرصدي (أوروك وأور) قبل أن يتفوق عليهما (مرصد بابل) الذي كان في أعلى برج بابلالذي يقدر ارتفاعه بحدود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 xml:space="preserve"> متراً ، وكانت هنالك مراصد أخرى مهمة في (بورسيبا) و(سبار) و(نيبور) و(أربيل. )</w:t>
      </w:r>
    </w:p>
    <w:p w:rsidR="00A84D01" w:rsidRDefault="00CD183F">
      <w:pPr>
        <w:spacing w:after="5" w:line="270" w:lineRule="auto"/>
        <w:ind w:left="-5" w:right="-15" w:hanging="9"/>
      </w:pPr>
      <w:r>
        <w:rPr>
          <w:rFonts w:ascii="Times New Roman" w:eastAsia="Times New Roman" w:hAnsi="Times New Roman" w:cs="Times New Roman"/>
          <w:color w:val="181717"/>
          <w:sz w:val="26"/>
          <w:szCs w:val="26"/>
          <w:rtl/>
        </w:rPr>
        <w:t xml:space="preserve">في عام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 xml:space="preserve">م نشر الباحث عدنان مبارك في مجلة آفاق </w:t>
      </w:r>
      <w:r>
        <w:rPr>
          <w:rFonts w:ascii="Times New Roman" w:eastAsia="Times New Roman" w:hAnsi="Times New Roman" w:cs="Times New Roman"/>
          <w:color w:val="181717"/>
          <w:sz w:val="26"/>
          <w:szCs w:val="26"/>
          <w:rtl/>
        </w:rPr>
        <w:t>عربية في عددها لشهر حزيرانموضوعه المعنون (أولى الرحلات الفضائية هل أنطلقت من العراق القديم) وعنوان ثانوي(قصة الكوكب الثاني عشر)، وما دعاني لتناول ذلك البحث هو التأكد مؤخراً من إكتشافكوكب جديد في فضاء ما بعد كوكب بلوتو ويدور هذا الكوكب الهائل البعد حول الشم</w:t>
      </w:r>
      <w:r>
        <w:rPr>
          <w:rFonts w:ascii="Times New Roman" w:eastAsia="Times New Roman" w:hAnsi="Times New Roman" w:cs="Times New Roman"/>
          <w:color w:val="181717"/>
          <w:sz w:val="26"/>
          <w:szCs w:val="26"/>
          <w:rtl/>
        </w:rPr>
        <w:t>س فيمسار فلكي كبير ، وكانت مؤسسة ناسا -</w:t>
      </w:r>
      <w:r>
        <w:rPr>
          <w:rFonts w:ascii="Times New Roman" w:eastAsia="Times New Roman" w:hAnsi="Times New Roman" w:cs="Times New Roman"/>
          <w:color w:val="181717"/>
          <w:sz w:val="26"/>
        </w:rPr>
        <w:t>NASA</w:t>
      </w:r>
      <w:r>
        <w:rPr>
          <w:rFonts w:ascii="Times New Roman" w:eastAsia="Times New Roman" w:hAnsi="Times New Roman" w:cs="Times New Roman"/>
          <w:color w:val="181717"/>
          <w:sz w:val="26"/>
          <w:szCs w:val="26"/>
          <w:rtl/>
        </w:rPr>
        <w:t xml:space="preserve">- لأبحاث الفضاء قد نشرت بياناً في الثانيعشر من شهر حزيران من عام </w:t>
      </w: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 xml:space="preserve"> تؤكد فيه على وجود مثل هذا الكوكب على بعد </w:t>
      </w:r>
      <w:r>
        <w:rPr>
          <w:rFonts w:ascii="Times New Roman" w:eastAsia="Times New Roman" w:hAnsi="Times New Roman" w:cs="Times New Roman"/>
          <w:color w:val="181717"/>
          <w:sz w:val="26"/>
          <w:szCs w:val="26"/>
        </w:rPr>
        <w:t>٨٤</w:t>
      </w:r>
      <w:r>
        <w:rPr>
          <w:rFonts w:ascii="Times New Roman" w:eastAsia="Times New Roman" w:hAnsi="Times New Roman" w:cs="Times New Roman"/>
          <w:color w:val="181717"/>
          <w:sz w:val="26"/>
          <w:szCs w:val="26"/>
          <w:rtl/>
        </w:rPr>
        <w:t xml:space="preserve"> مليار كيلومتر من الأرض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والحقيقةفأنموضوع السيدعدنان المبارككانيستندأساساً إلىجملةمن البحوثالتينشره</w:t>
      </w:r>
      <w:r>
        <w:rPr>
          <w:rFonts w:ascii="Times New Roman" w:eastAsia="Times New Roman" w:hAnsi="Times New Roman" w:cs="Times New Roman"/>
          <w:color w:val="181717"/>
          <w:sz w:val="26"/>
          <w:szCs w:val="26"/>
          <w:rtl/>
        </w:rPr>
        <w:t>االعالمان الأمريكيان زكريا ستجن -</w:t>
      </w:r>
      <w:r>
        <w:rPr>
          <w:rFonts w:ascii="Times New Roman" w:eastAsia="Times New Roman" w:hAnsi="Times New Roman" w:cs="Times New Roman"/>
          <w:color w:val="181717"/>
          <w:sz w:val="26"/>
        </w:rPr>
        <w:t>Zacharia Sitchin</w:t>
      </w:r>
      <w:r>
        <w:rPr>
          <w:rFonts w:ascii="Times New Roman" w:eastAsia="Times New Roman" w:hAnsi="Times New Roman" w:cs="Times New Roman"/>
          <w:color w:val="181717"/>
          <w:sz w:val="26"/>
          <w:szCs w:val="26"/>
          <w:rtl/>
        </w:rPr>
        <w:t xml:space="preserve">- وموريس شاتيلان- </w:t>
      </w:r>
      <w:r>
        <w:rPr>
          <w:rFonts w:ascii="Times New Roman" w:eastAsia="Times New Roman" w:hAnsi="Times New Roman" w:cs="Times New Roman"/>
          <w:color w:val="181717"/>
          <w:sz w:val="26"/>
        </w:rPr>
        <w:t>Maurice</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Chatelain</w:t>
      </w:r>
      <w:r>
        <w:rPr>
          <w:rFonts w:ascii="Times New Roman" w:eastAsia="Times New Roman" w:hAnsi="Times New Roman" w:cs="Times New Roman"/>
          <w:color w:val="181717"/>
          <w:sz w:val="26"/>
          <w:szCs w:val="26"/>
          <w:rtl/>
        </w:rPr>
        <w:t>-، ففي كتابه الموسوم (الكوكب الثاني عشر) يقول ستجن عن المعلومات التيعرفها العراقيون القدماء : كانوا يعرفون جميع المعلومات الأساسية في هذا الحقل (الفلك) ،فقد عرفوا نظام المج</w:t>
      </w:r>
      <w:r>
        <w:rPr>
          <w:rFonts w:ascii="Times New Roman" w:eastAsia="Times New Roman" w:hAnsi="Times New Roman" w:cs="Times New Roman"/>
          <w:color w:val="181717"/>
          <w:sz w:val="26"/>
          <w:szCs w:val="26"/>
          <w:rtl/>
        </w:rPr>
        <w:t xml:space="preserve">موعة الشمسية وشكل الأرض وتقسيم الدائرة إلى </w:t>
      </w:r>
      <w:r>
        <w:rPr>
          <w:rFonts w:ascii="Times New Roman" w:eastAsia="Times New Roman" w:hAnsi="Times New Roman" w:cs="Times New Roman"/>
          <w:color w:val="181717"/>
          <w:sz w:val="26"/>
          <w:szCs w:val="26"/>
        </w:rPr>
        <w:t>٣٦٠</w:t>
      </w:r>
      <w:r>
        <w:rPr>
          <w:rFonts w:ascii="Times New Roman" w:eastAsia="Times New Roman" w:hAnsi="Times New Roman" w:cs="Times New Roman"/>
          <w:color w:val="181717"/>
          <w:sz w:val="26"/>
          <w:szCs w:val="26"/>
          <w:rtl/>
        </w:rPr>
        <w:t xml:space="preserve"> درجة وقسموا السماء إلى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 xml:space="preserve"> برجاً وكانوا أول من قسم اليوم إلى </w:t>
      </w:r>
      <w:r>
        <w:rPr>
          <w:rFonts w:ascii="Times New Roman" w:eastAsia="Times New Roman" w:hAnsi="Times New Roman" w:cs="Times New Roman"/>
          <w:color w:val="181717"/>
          <w:sz w:val="26"/>
          <w:szCs w:val="26"/>
        </w:rPr>
        <w:t>٨٦٤٠٠</w:t>
      </w:r>
      <w:r>
        <w:rPr>
          <w:rFonts w:ascii="Times New Roman" w:eastAsia="Times New Roman" w:hAnsi="Times New Roman" w:cs="Times New Roman"/>
          <w:color w:val="181717"/>
          <w:sz w:val="26"/>
          <w:szCs w:val="26"/>
          <w:rtl/>
        </w:rPr>
        <w:t xml:space="preserve"> ثانية أي </w:t>
      </w:r>
      <w:r>
        <w:rPr>
          <w:rFonts w:ascii="Times New Roman" w:eastAsia="Times New Roman" w:hAnsi="Times New Roman" w:cs="Times New Roman"/>
          <w:color w:val="181717"/>
          <w:sz w:val="26"/>
          <w:szCs w:val="26"/>
        </w:rPr>
        <w:t>٢٤</w:t>
      </w:r>
      <w:r>
        <w:rPr>
          <w:rFonts w:ascii="Times New Roman" w:eastAsia="Times New Roman" w:hAnsi="Times New Roman" w:cs="Times New Roman"/>
          <w:color w:val="181717"/>
          <w:sz w:val="26"/>
          <w:szCs w:val="26"/>
          <w:rtl/>
        </w:rPr>
        <w:t xml:space="preserve"> ساعة كل واحدة منها تتألف من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دقيقة تتكون بدورها من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ثانية ، ويقول ستجن أيضاً : نعم لقد أقنع كوبرنيكوس البشرية بأن الأرض تدور حو</w:t>
      </w:r>
      <w:r>
        <w:rPr>
          <w:rFonts w:ascii="Times New Roman" w:eastAsia="Times New Roman" w:hAnsi="Times New Roman" w:cs="Times New Roman"/>
          <w:color w:val="181717"/>
          <w:sz w:val="26"/>
          <w:szCs w:val="26"/>
          <w:rtl/>
        </w:rPr>
        <w:t xml:space="preserve">ل الشمس ،لكنه قام بالأساس بأمر واحد فقط وهوتذكيرهم بما كان منسياً وبما عرفه السومريون / الرافديون قبل </w:t>
      </w:r>
      <w:r>
        <w:rPr>
          <w:rFonts w:ascii="Times New Roman" w:eastAsia="Times New Roman" w:hAnsi="Times New Roman" w:cs="Times New Roman"/>
          <w:color w:val="181717"/>
          <w:sz w:val="26"/>
          <w:szCs w:val="26"/>
        </w:rPr>
        <w:t>٥٥٠٠</w:t>
      </w:r>
      <w:r>
        <w:rPr>
          <w:rFonts w:ascii="Times New Roman" w:eastAsia="Times New Roman" w:hAnsi="Times New Roman" w:cs="Times New Roman"/>
          <w:color w:val="181717"/>
          <w:sz w:val="26"/>
          <w:szCs w:val="26"/>
          <w:rtl/>
        </w:rPr>
        <w:t xml:space="preserve"> سنة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إلا أن أغرب معضلة وجد البابليون القدماء حلاً لها من خلال الأساطير هي معضلة الكوكبالمتفجر بين مداري المريخ والمشتري أو كما يسمى حالياً (بحزام ال</w:t>
      </w:r>
      <w:r>
        <w:rPr>
          <w:rFonts w:ascii="Times New Roman" w:eastAsia="Times New Roman" w:hAnsi="Times New Roman" w:cs="Times New Roman"/>
          <w:color w:val="181717"/>
          <w:sz w:val="26"/>
          <w:szCs w:val="26"/>
          <w:rtl/>
        </w:rPr>
        <w:t>كويكبات) والذي أسماهالسومريون والبابليون تعامت -</w:t>
      </w:r>
      <w:r>
        <w:rPr>
          <w:rFonts w:ascii="Times New Roman" w:eastAsia="Times New Roman" w:hAnsi="Times New Roman" w:cs="Times New Roman"/>
          <w:color w:val="181717"/>
          <w:sz w:val="26"/>
        </w:rPr>
        <w:t>Tiamat</w:t>
      </w:r>
      <w:r>
        <w:rPr>
          <w:rFonts w:ascii="Times New Roman" w:eastAsia="Times New Roman" w:hAnsi="Times New Roman" w:cs="Times New Roman"/>
          <w:color w:val="181717"/>
          <w:sz w:val="26"/>
          <w:szCs w:val="26"/>
          <w:rtl/>
        </w:rPr>
        <w:t xml:space="preserve">- وهو كوكب تعرض للزوال بسبب كارثة كونية، والغريب أن البابليين القدماء قد وضعوا مساراً لذلك الكوكب أي أن دورانه حول الشمسكان يستغرق </w:t>
      </w:r>
      <w:r>
        <w:rPr>
          <w:rFonts w:ascii="Times New Roman" w:eastAsia="Times New Roman" w:hAnsi="Times New Roman" w:cs="Times New Roman"/>
          <w:color w:val="181717"/>
          <w:sz w:val="26"/>
          <w:szCs w:val="26"/>
        </w:rPr>
        <w:t>١٦٨٢</w:t>
      </w:r>
      <w:r>
        <w:rPr>
          <w:rFonts w:ascii="Times New Roman" w:eastAsia="Times New Roman" w:hAnsi="Times New Roman" w:cs="Times New Roman"/>
          <w:color w:val="181717"/>
          <w:sz w:val="26"/>
          <w:szCs w:val="26"/>
          <w:rtl/>
        </w:rPr>
        <w:t xml:space="preserve"> يوماً وكان يتقاطع مع مدار المريخ كل </w:t>
      </w:r>
      <w:r>
        <w:rPr>
          <w:rFonts w:ascii="Times New Roman" w:eastAsia="Times New Roman" w:hAnsi="Times New Roman" w:cs="Times New Roman"/>
          <w:color w:val="181717"/>
          <w:sz w:val="26"/>
          <w:szCs w:val="26"/>
        </w:rPr>
        <w:t>١١٦٠</w:t>
      </w:r>
      <w:r>
        <w:rPr>
          <w:rFonts w:ascii="Times New Roman" w:eastAsia="Times New Roman" w:hAnsi="Times New Roman" w:cs="Times New Roman"/>
          <w:color w:val="181717"/>
          <w:sz w:val="26"/>
          <w:szCs w:val="26"/>
          <w:rtl/>
        </w:rPr>
        <w:t xml:space="preserve"> يوماً ومع مدار المشتري كل</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٢٧٨٠</w:t>
      </w:r>
      <w:r>
        <w:rPr>
          <w:rFonts w:ascii="Times New Roman" w:eastAsia="Times New Roman" w:hAnsi="Times New Roman" w:cs="Times New Roman"/>
          <w:color w:val="181717"/>
          <w:sz w:val="26"/>
          <w:szCs w:val="26"/>
          <w:rtl/>
        </w:rPr>
        <w:t xml:space="preserve"> يوماً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ولعل أغرب ما جاءنا من أختام إسطوانية هو الختم الذي يحمل صورة دوران الكواكبحول الشمس ، ويستغرب العالم شاتيلان من معرفة البابليين القدماء للمسافة بين الأرضوالقمر التي يسجلونها وبدقة متناهية وهو ما لم يستطع العلماء المحدثون من معرفته إلا قبلبضعة</w:t>
      </w:r>
      <w:r>
        <w:rPr>
          <w:rFonts w:ascii="Times New Roman" w:eastAsia="Times New Roman" w:hAnsi="Times New Roman" w:cs="Times New Roman"/>
          <w:color w:val="181717"/>
          <w:sz w:val="26"/>
          <w:szCs w:val="26"/>
          <w:rtl/>
        </w:rPr>
        <w:t xml:space="preserve"> عقود وبمعونة أجهزة بالغة في الدقة ،وهنالك لوح في المتحف البريطاني يصوربكتابات مسمارية مرفقة الطريق بين السماء والأرض ، مما دعا البعض إلى الإعتقاد بمعرفةالعراقيين القدماء بعلم الطيران الكوني وهي محض تخمينات أساسها الإنذهال أمام عبقرية</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أسلافنا القدماء وعدم </w:t>
      </w:r>
      <w:r>
        <w:rPr>
          <w:rFonts w:ascii="Times New Roman" w:eastAsia="Times New Roman" w:hAnsi="Times New Roman" w:cs="Times New Roman"/>
          <w:color w:val="181717"/>
          <w:sz w:val="26"/>
          <w:szCs w:val="26"/>
          <w:rtl/>
        </w:rPr>
        <w:t>القدرة على إستيعاب بعض النصوص التي تدور حول تحليق الإله إنليل(إله الجو) ما بين الأرض والسماء أو تحليق الإلهة عشتار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ويقول الأستاذ ستجن : بأن من غير المعقول معرفة أدق التفاصيل للمسافات الكونية ما بينالكواكب والتي تسجلها لوحة من نيبور درسها البروفيسور -</w:t>
      </w:r>
      <w:r>
        <w:rPr>
          <w:rFonts w:ascii="Times New Roman" w:eastAsia="Times New Roman" w:hAnsi="Times New Roman" w:cs="Times New Roman"/>
          <w:color w:val="181717"/>
          <w:sz w:val="26"/>
        </w:rPr>
        <w:t>Neug</w:t>
      </w:r>
      <w:r>
        <w:rPr>
          <w:rFonts w:ascii="Times New Roman" w:eastAsia="Times New Roman" w:hAnsi="Times New Roman" w:cs="Times New Roman"/>
          <w:color w:val="181717"/>
          <w:sz w:val="26"/>
        </w:rPr>
        <w:t>ebauer</w:t>
      </w:r>
      <w:r>
        <w:rPr>
          <w:rFonts w:ascii="Times New Roman" w:eastAsia="Times New Roman" w:hAnsi="Times New Roman" w:cs="Times New Roman"/>
          <w:color w:val="181717"/>
          <w:sz w:val="26"/>
          <w:szCs w:val="26"/>
          <w:rtl/>
        </w:rPr>
        <w:t>- وتتواجد اليومفي متحف -</w:t>
      </w:r>
      <w:r>
        <w:rPr>
          <w:rFonts w:ascii="Times New Roman" w:eastAsia="Times New Roman" w:hAnsi="Times New Roman" w:cs="Times New Roman"/>
          <w:color w:val="181717"/>
          <w:sz w:val="26"/>
        </w:rPr>
        <w:t>Yen</w:t>
      </w:r>
      <w:r>
        <w:rPr>
          <w:rFonts w:ascii="Times New Roman" w:eastAsia="Times New Roman" w:hAnsi="Times New Roman" w:cs="Times New Roman"/>
          <w:color w:val="181717"/>
          <w:sz w:val="26"/>
          <w:szCs w:val="26"/>
          <w:rtl/>
        </w:rPr>
        <w:t xml:space="preserve">-، غير أن الإكتشافات الرياضية التي وجدت في شادوبوم بينت لاحقاً مدىتفوق العلم الرياضي التجريدي عند العراقيين القدماء والذي ساعدته المشاهدات المتتاليةخلال آلاف من السنيين ، ولو لا العمل الأخرق للملك الكلداني نبوناصر </w:t>
      </w:r>
      <w:r>
        <w:rPr>
          <w:rFonts w:ascii="Times New Roman" w:eastAsia="Times New Roman" w:hAnsi="Times New Roman" w:cs="Times New Roman"/>
          <w:color w:val="181717"/>
          <w:sz w:val="26"/>
          <w:szCs w:val="26"/>
        </w:rPr>
        <w:t>٧٤٧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٧٣٤</w:t>
      </w:r>
      <w:r>
        <w:rPr>
          <w:rFonts w:ascii="Times New Roman" w:eastAsia="Times New Roman" w:hAnsi="Times New Roman" w:cs="Times New Roman"/>
          <w:color w:val="181717"/>
          <w:sz w:val="26"/>
          <w:szCs w:val="26"/>
          <w:rtl/>
        </w:rPr>
        <w:t xml:space="preserve"> ق</w:t>
      </w:r>
      <w:r>
        <w:rPr>
          <w:rFonts w:ascii="Times New Roman" w:eastAsia="Times New Roman" w:hAnsi="Times New Roman" w:cs="Times New Roman"/>
          <w:color w:val="181717"/>
          <w:sz w:val="26"/>
          <w:szCs w:val="26"/>
          <w:rtl/>
        </w:rPr>
        <w:t>.م الذي حرمنا من معلومات تم تجميعها خلال القرون السابقة لحكمه ، وذلك عندما أمر بجمعسجلات الملوك الكلدان الذين سبقوه في الحكم وإتلافها ، معتبراً أن الحكم السلالي للبابليينالجدد (الكلدان) ينبغي أن يبدأ مع تاريخ إستلامه للحكم لكنا اليوم نمتلك خزيناً هائلاً من</w:t>
      </w:r>
      <w:r>
        <w:rPr>
          <w:rFonts w:ascii="Times New Roman" w:eastAsia="Times New Roman" w:hAnsi="Times New Roman" w:cs="Times New Roman"/>
          <w:color w:val="181717"/>
          <w:sz w:val="26"/>
          <w:szCs w:val="26"/>
          <w:rtl/>
        </w:rPr>
        <w:t>المعلومات الفلكية والرياضية علاوة على تفاصيل بالغة الأهمية عن الملوك الكلدان القدماء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مع ذلك كان عهد نابو ناصر من العصور الزاهرة في التسجيلات الفلكية، حتى أن الإغريقأعتبروه علماً كلدانياً خالصاً وهو ما يؤكده الدكتور عامر سليمان بقوله : بلغ الفلكي البابلي(</w:t>
      </w:r>
      <w:r>
        <w:rPr>
          <w:rFonts w:ascii="Times New Roman" w:eastAsia="Times New Roman" w:hAnsi="Times New Roman" w:cs="Times New Roman"/>
          <w:color w:val="181717"/>
          <w:sz w:val="26"/>
          <w:szCs w:val="26"/>
          <w:rtl/>
        </w:rPr>
        <w:t>الكلداني) من الشهرة لدى اليونان ما جعلهم يطلقون على هذا العلم مصطلح (العلم الكلدي) ،وتؤكد العالمة مارغريت روتن -</w:t>
      </w:r>
      <w:r>
        <w:rPr>
          <w:rFonts w:ascii="Times New Roman" w:eastAsia="Times New Roman" w:hAnsi="Times New Roman" w:cs="Times New Roman"/>
          <w:color w:val="181717"/>
          <w:sz w:val="26"/>
        </w:rPr>
        <w:t>Marguerite Rutten</w:t>
      </w:r>
      <w:r>
        <w:rPr>
          <w:rFonts w:ascii="Times New Roman" w:eastAsia="Times New Roman" w:hAnsi="Times New Roman" w:cs="Times New Roman"/>
          <w:color w:val="181717"/>
          <w:sz w:val="26"/>
          <w:szCs w:val="26"/>
          <w:rtl/>
        </w:rPr>
        <w:t xml:space="preserve">- في الصفحة </w:t>
      </w:r>
      <w:r>
        <w:rPr>
          <w:rFonts w:ascii="Times New Roman" w:eastAsia="Times New Roman" w:hAnsi="Times New Roman" w:cs="Times New Roman"/>
          <w:color w:val="181717"/>
          <w:sz w:val="26"/>
          <w:szCs w:val="26"/>
        </w:rPr>
        <w:t>٩٨</w:t>
      </w:r>
      <w:r>
        <w:rPr>
          <w:rFonts w:ascii="Times New Roman" w:eastAsia="Times New Roman" w:hAnsi="Times New Roman" w:cs="Times New Roman"/>
          <w:color w:val="181717"/>
          <w:sz w:val="26"/>
          <w:szCs w:val="26"/>
          <w:rtl/>
        </w:rPr>
        <w:t xml:space="preserve"> من كتابها الشهير علوم الكلدان قائلة : يكفينا يقيناً بأن الكلدان هم أكبر الشعوب علماً بالفلك ، وأنهم أشد من أهتمب</w:t>
      </w:r>
      <w:r>
        <w:rPr>
          <w:rFonts w:ascii="Times New Roman" w:eastAsia="Times New Roman" w:hAnsi="Times New Roman" w:cs="Times New Roman"/>
          <w:color w:val="181717"/>
          <w:sz w:val="26"/>
          <w:szCs w:val="26"/>
          <w:rtl/>
        </w:rPr>
        <w:t xml:space="preserve">هذا العلم ببالغ العناية. </w:t>
      </w:r>
    </w:p>
    <w:p w:rsidR="00A84D01" w:rsidRDefault="00CD183F">
      <w:pPr>
        <w:bidi w:val="0"/>
        <w:spacing w:after="200"/>
        <w:jc w:val="left"/>
      </w:pPr>
      <w:r>
        <w:rPr>
          <w:noProof/>
        </w:rPr>
        <mc:AlternateContent>
          <mc:Choice Requires="wpg">
            <w:drawing>
              <wp:inline distT="0" distB="0" distL="0" distR="0">
                <wp:extent cx="4572000" cy="2793834"/>
                <wp:effectExtent l="0" t="0" r="0" b="0"/>
                <wp:docPr id="848955" name="Group 848955"/>
                <wp:cNvGraphicFramePr/>
                <a:graphic xmlns:a="http://schemas.openxmlformats.org/drawingml/2006/main">
                  <a:graphicData uri="http://schemas.microsoft.com/office/word/2010/wordprocessingGroup">
                    <wpg:wgp>
                      <wpg:cNvGrpSpPr/>
                      <wpg:grpSpPr>
                        <a:xfrm>
                          <a:off x="0" y="0"/>
                          <a:ext cx="4572000" cy="2793834"/>
                          <a:chOff x="0" y="0"/>
                          <a:chExt cx="4572000" cy="2793834"/>
                        </a:xfrm>
                      </wpg:grpSpPr>
                      <pic:pic xmlns:pic="http://schemas.openxmlformats.org/drawingml/2006/picture">
                        <pic:nvPicPr>
                          <pic:cNvPr id="1004832" name="Picture 1004832"/>
                          <pic:cNvPicPr/>
                        </pic:nvPicPr>
                        <pic:blipFill>
                          <a:blip r:embed="rId112"/>
                          <a:stretch>
                            <a:fillRect/>
                          </a:stretch>
                        </pic:blipFill>
                        <pic:spPr>
                          <a:xfrm>
                            <a:off x="-4063" y="-1850"/>
                            <a:ext cx="4575049" cy="2795016"/>
                          </a:xfrm>
                          <a:prstGeom prst="rect">
                            <a:avLst/>
                          </a:prstGeom>
                        </pic:spPr>
                      </pic:pic>
                      <wps:wsp>
                        <wps:cNvPr id="68576" name="Shape 68576"/>
                        <wps:cNvSpPr/>
                        <wps:spPr>
                          <a:xfrm>
                            <a:off x="0" y="0"/>
                            <a:ext cx="4572000" cy="2793833"/>
                          </a:xfrm>
                          <a:custGeom>
                            <a:avLst/>
                            <a:gdLst/>
                            <a:ahLst/>
                            <a:cxnLst/>
                            <a:rect l="0" t="0" r="0" b="0"/>
                            <a:pathLst>
                              <a:path w="4572000" h="2793833">
                                <a:moveTo>
                                  <a:pt x="0" y="0"/>
                                </a:moveTo>
                                <a:lnTo>
                                  <a:pt x="0" y="2793833"/>
                                </a:lnTo>
                                <a:lnTo>
                                  <a:pt x="4572000" y="2793833"/>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8578" name="Picture 68578"/>
                          <pic:cNvPicPr/>
                        </pic:nvPicPr>
                        <pic:blipFill>
                          <a:blip r:embed="rId113"/>
                          <a:stretch>
                            <a:fillRect/>
                          </a:stretch>
                        </pic:blipFill>
                        <pic:spPr>
                          <a:xfrm>
                            <a:off x="1553762" y="374063"/>
                            <a:ext cx="1464487" cy="2053246"/>
                          </a:xfrm>
                          <a:prstGeom prst="rect">
                            <a:avLst/>
                          </a:prstGeom>
                        </pic:spPr>
                      </pic:pic>
                    </wpg:wgp>
                  </a:graphicData>
                </a:graphic>
              </wp:inline>
            </w:drawing>
          </mc:Choice>
          <mc:Fallback>
            <w:pict>
              <v:group w14:anchorId="68B473B6" id="Group 848955" o:spid="_x0000_s1026" style="width:5in;height:220pt;mso-position-horizontal-relative:char;mso-position-vertical-relative:line" coordsize="45720,2793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">
                <v:shape id="Picture 1004832" o:spid="_x0000_s1027" type="#_x0000_t75" style="position:absolute;left:-40;top:-18;width:45749;height:27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2ZsPEAAAA4AAAAA8AAABkcnMvZG93bnJldi54bWxET89rwjAUvg/8H8ITdpuJOqR0RhHBscMO&#10;03rQ26N5tmXNS2mizf77RRA8fny/l+toW3Gj3jeONUwnCgRx6UzDlYZjsXvLQPiAbLB1TBr+yMN6&#10;NXpZYm7cwHu6HUIlUgj7HDXUIXS5lL6syaKfuI44cRfXWwwJ9pU0PQ4p3LZyptRCWmw4NdTY0bam&#10;8vdwtRri8ZJtf2IR1ed3cT6f5sbsB6P16zhuPkAEiuEpfri/TJqv1Hs2n8H9UEI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2ZsPEAAAA4AAAAA8AAAAAAAAAAAAAAAAA&#10;nwIAAGRycy9kb3ducmV2LnhtbFBLBQYAAAAABAAEAPcAAACQAwAAAAA=&#10;">
                  <v:imagedata r:id="rId114" o:title=""/>
                </v:shape>
                <v:shape id="Shape 68576" o:spid="_x0000_s1028" style="position:absolute;width:45720;height:27938;visibility:visible;mso-wrap-style:square;v-text-anchor:top" coordsize="4572000,2793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aYsQA&#10;AADeAAAADwAAAGRycy9kb3ducmV2LnhtbESPQYvCMBSE78L+h/AWvGm6ilWqURZR9CSoC3t9NM82&#10;a/PSbaLWf28EweMwM98ws0VrK3GlxhvHCr76CQji3GnDhYKf47o3AeEDssbKMSm4k4fF/KMzw0y7&#10;G+/pegiFiBD2GSooQ6gzKX1ekkXfdzVx9E6usRiibAqpG7xFuK3kIElSadFwXCixpmVJ+flwsQrC&#10;Zfs/bs/6uNoNE2lqs6H071ep7mf7PQURqA3v8Ku91QrSyWicwvNOv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ammLEAAAA3gAAAA8AAAAAAAAAAAAAAAAAmAIAAGRycy9k&#10;b3ducmV2LnhtbFBLBQYAAAAABAAEAPUAAACJAwAAAAA=&#10;" path="m,l,2793833r4572000,l4572000,,,xe" filled="f" strokecolor="#181717" strokeweight="1.3pt">
                  <v:stroke miterlimit="1" joinstyle="miter"/>
                  <v:path arrowok="t" textboxrect="0,0,4572000,2793833"/>
                </v:shape>
                <v:shape id="Picture 68578" o:spid="_x0000_s1029" type="#_x0000_t75" style="position:absolute;left:15537;top:3740;width:14645;height:20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0VhXGAAAA3gAAAA8AAABkcnMvZG93bnJldi54bWxET89rwjAUvgv7H8Ib7KbJHHPSNYoIAzfm&#10;QSuot9fm2XZrXkqTaf3vzUHY8eP7nc5724gzdb52rOF5pEAQF87UXGrYZR/DKQgfkA02jknDlTzM&#10;Zw+DFBPjLryh8zaUIoawT1BDFUKbSOmLiiz6kWuJI3dyncUQYVdK0+ElhttGjpWaSIs1x4YKW1pW&#10;VPxu/6yGxaHYr19c/q1OX9cfVKvPPNsctX567BfvIAL14V98d6+Mhsn09S3ujXfiFZ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fRWFcYAAADeAAAADwAAAAAAAAAAAAAA&#10;AACfAgAAZHJzL2Rvd25yZXYueG1sUEsFBgAAAAAEAAQA9wAAAJIDAAAAAA==&#10;">
                  <v:imagedata r:id="rId115" o:title=""/>
                </v:shape>
                <w10:anchorlock/>
              </v:group>
            </w:pict>
          </mc:Fallback>
        </mc:AlternateContent>
      </w:r>
    </w:p>
    <w:p w:rsidR="00A84D01" w:rsidRDefault="00CD183F">
      <w:pPr>
        <w:spacing w:after="490"/>
        <w:ind w:right="106"/>
      </w:pPr>
      <w:r>
        <w:rPr>
          <w:rFonts w:ascii="Times New Roman" w:eastAsia="Times New Roman" w:hAnsi="Times New Roman" w:cs="Times New Roman"/>
          <w:color w:val="181717"/>
          <w:sz w:val="25"/>
          <w:szCs w:val="25"/>
          <w:rtl/>
        </w:rPr>
        <w:t>لوح من العهد البابلي القديم يضم حل مسألة منسوبة خطأ إلى إقليدس مع نموذج للترقيم البابلي</w:t>
      </w:r>
      <w:r>
        <w:rPr>
          <w:rFonts w:ascii="Times New Roman" w:eastAsia="Times New Roman" w:hAnsi="Times New Roman" w:cs="Times New Roman"/>
          <w:color w:val="181717"/>
          <w:sz w:val="26"/>
          <w:szCs w:val="26"/>
          <w:rtl/>
        </w:rPr>
        <w:t xml:space="preserve">  </w:t>
      </w:r>
    </w:p>
    <w:p w:rsidR="00A84D01" w:rsidRDefault="00CD183F">
      <w:pPr>
        <w:pStyle w:val="Heading2"/>
        <w:spacing w:after="264" w:line="259" w:lineRule="auto"/>
        <w:ind w:left="91" w:right="80"/>
      </w:pPr>
      <w:r>
        <w:rPr>
          <w:bCs/>
          <w:szCs w:val="32"/>
          <w:rtl/>
        </w:rPr>
        <w:t>التقويم في العراق القديم (شومر وأكد)</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من المعروف علمياً أن التقويم بشكليه القديمين (القمري) و(الشمسي) هما من إبتكار أسلافناالقدماء ، </w:t>
      </w:r>
      <w:r>
        <w:rPr>
          <w:rFonts w:ascii="Times New Roman" w:eastAsia="Times New Roman" w:hAnsi="Times New Roman" w:cs="Times New Roman"/>
          <w:color w:val="181717"/>
          <w:sz w:val="26"/>
          <w:szCs w:val="26"/>
          <w:rtl/>
        </w:rPr>
        <w:t xml:space="preserve">إذ عرف الكلدان الأوائل مؤسسو أريدو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السنتين الشمسية والقمرية وأستخدموهما لتحديد أوقات زراعتهم مثلما كانوا أول من أستخدم النظامين الستيني والعشريونظام الحساب المزدوج الذي يجمع بين الفهمين الرياضيين المعادل للتقسيمين القمريوالشمسي ،ومما يؤكد ذلك أن ا</w:t>
      </w:r>
      <w:r>
        <w:rPr>
          <w:rFonts w:ascii="Times New Roman" w:eastAsia="Times New Roman" w:hAnsi="Times New Roman" w:cs="Times New Roman"/>
          <w:color w:val="181717"/>
          <w:sz w:val="26"/>
          <w:szCs w:val="26"/>
          <w:rtl/>
        </w:rPr>
        <w:t xml:space="preserve">لإله القمر سين وباللغة السومرية ننار إله الحكمة أو الإلهالشهر لم يكن يحمل الرقم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أو </w:t>
      </w:r>
      <w:r>
        <w:rPr>
          <w:rFonts w:ascii="Times New Roman" w:eastAsia="Times New Roman" w:hAnsi="Times New Roman" w:cs="Times New Roman"/>
          <w:color w:val="181717"/>
          <w:sz w:val="26"/>
          <w:szCs w:val="26"/>
        </w:rPr>
        <w:t>٢٩</w:t>
      </w:r>
      <w:r>
        <w:rPr>
          <w:rFonts w:ascii="Times New Roman" w:eastAsia="Times New Roman" w:hAnsi="Times New Roman" w:cs="Times New Roman"/>
          <w:color w:val="181717"/>
          <w:sz w:val="26"/>
          <w:szCs w:val="26"/>
          <w:rtl/>
        </w:rPr>
        <w:t xml:space="preserve"> وهي الأرقام التقليدية لدورة القمر حول نفسه وحول الأرض وإنما كان يحمل الرقم المقدس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ومعبده الرئيس كان حتى إبان عصر الغزاة أي بعد سقوط بابل بيد الأخمينيين في مدينة أور</w:t>
      </w:r>
      <w:r>
        <w:rPr>
          <w:rFonts w:ascii="Times New Roman" w:eastAsia="Times New Roman" w:hAnsi="Times New Roman" w:cs="Times New Roman"/>
          <w:color w:val="181717"/>
          <w:sz w:val="26"/>
          <w:szCs w:val="26"/>
          <w:rtl/>
        </w:rPr>
        <w:t xml:space="preserve"> الكلدان ، والإله ننار هو والد الإله الشمس شمش، حيث تمثل بنوة الإله الشمس سطوة الفهم الطبيعي في الفكر العراقي القديم الذي أنعكسعلى تقاويمهم الزراعية .</w:t>
      </w:r>
    </w:p>
    <w:p w:rsidR="00A84D01" w:rsidRDefault="00CD183F">
      <w:pPr>
        <w:spacing w:after="16" w:line="265" w:lineRule="auto"/>
        <w:ind w:left="-4" w:hanging="10"/>
        <w:jc w:val="left"/>
      </w:pPr>
      <w:r>
        <w:rPr>
          <w:rFonts w:ascii="Times New Roman" w:eastAsia="Times New Roman" w:hAnsi="Times New Roman" w:cs="Times New Roman"/>
          <w:color w:val="181717"/>
          <w:sz w:val="26"/>
          <w:szCs w:val="26"/>
          <w:rtl/>
        </w:rPr>
        <w:t>وقد كان العراقيون القدماء يحتفلون برأس السنة الشمسية الرافدية القديمة ريش شاتيم</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Rêsh Shattim</w:t>
      </w:r>
      <w:r>
        <w:rPr>
          <w:rFonts w:ascii="Times New Roman" w:eastAsia="Times New Roman" w:hAnsi="Times New Roman" w:cs="Times New Roman"/>
          <w:color w:val="181717"/>
          <w:sz w:val="26"/>
          <w:szCs w:val="26"/>
          <w:rtl/>
        </w:rPr>
        <w:t>- في مناسبتي</w:t>
      </w:r>
      <w:r>
        <w:rPr>
          <w:rFonts w:ascii="Times New Roman" w:eastAsia="Times New Roman" w:hAnsi="Times New Roman" w:cs="Times New Roman"/>
          <w:color w:val="181717"/>
          <w:sz w:val="26"/>
          <w:szCs w:val="26"/>
          <w:rtl/>
        </w:rPr>
        <w:t xml:space="preserve">ن هما أكيتي شي كور كو- </w:t>
      </w:r>
      <w:r>
        <w:rPr>
          <w:rFonts w:ascii="Times New Roman" w:eastAsia="Times New Roman" w:hAnsi="Times New Roman" w:cs="Times New Roman"/>
          <w:color w:val="181717"/>
          <w:sz w:val="26"/>
        </w:rPr>
        <w:t>á-ki-ti-še-gur10-ku5</w:t>
      </w:r>
      <w:r>
        <w:rPr>
          <w:rFonts w:ascii="Times New Roman" w:eastAsia="Times New Roman" w:hAnsi="Times New Roman" w:cs="Times New Roman"/>
          <w:color w:val="181717"/>
          <w:sz w:val="26"/>
          <w:szCs w:val="26"/>
          <w:rtl/>
        </w:rPr>
        <w:t xml:space="preserve"> - في الأول من شهر نيسان وزاكموك -</w:t>
      </w:r>
      <w:r>
        <w:rPr>
          <w:rFonts w:ascii="Times New Roman" w:eastAsia="Times New Roman" w:hAnsi="Times New Roman" w:cs="Times New Roman"/>
          <w:color w:val="181717"/>
          <w:sz w:val="26"/>
        </w:rPr>
        <w:t>Zagmuk</w:t>
      </w:r>
      <w:r>
        <w:rPr>
          <w:rFonts w:ascii="Times New Roman" w:eastAsia="Times New Roman" w:hAnsi="Times New Roman" w:cs="Times New Roman"/>
          <w:color w:val="181717"/>
          <w:sz w:val="26"/>
          <w:szCs w:val="26"/>
          <w:rtl/>
        </w:rPr>
        <w:t>- أي بداية السنة الذي يحتفى فيه أيضاً بالشجرةالمقدسة (النخلة) في الخامس عشر من شهر إيلول من كل عام، وهو نفس التاريخ بزيادة أونقصان بضعة أيام الذي يحتفل فيه المشرقيون اليوم ب</w:t>
      </w:r>
      <w:r>
        <w:rPr>
          <w:rFonts w:ascii="Times New Roman" w:eastAsia="Times New Roman" w:hAnsi="Times New Roman" w:cs="Times New Roman"/>
          <w:color w:val="181717"/>
          <w:sz w:val="26"/>
          <w:szCs w:val="26"/>
          <w:rtl/>
        </w:rPr>
        <w:t>عيد الصليب كما أنه ذات التاريخ الذييحتفل فيه اليهود برأس السنة اليهودية روش هاشانا -</w:t>
      </w:r>
      <w:r>
        <w:rPr>
          <w:rFonts w:ascii="Times New Roman" w:eastAsia="Times New Roman" w:hAnsi="Times New Roman" w:cs="Times New Roman"/>
          <w:color w:val="181717"/>
          <w:sz w:val="26"/>
        </w:rPr>
        <w:t>Rosh hashanah</w:t>
      </w:r>
      <w:r>
        <w:rPr>
          <w:rFonts w:ascii="Times New Roman" w:eastAsia="Times New Roman" w:hAnsi="Times New Roman" w:cs="Times New Roman"/>
          <w:color w:val="181717"/>
          <w:sz w:val="26"/>
          <w:szCs w:val="26"/>
          <w:rtl/>
        </w:rPr>
        <w:t>- وكلا التاريخينالأخيرين مستمدان من التقويم البابلي القمري المعدل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وقد كانت السنة الشمسية العراقية القديمة كما يؤكد معهد التاريخ العالمي في ساكريمنتوتتألف من </w:t>
      </w:r>
      <w:r>
        <w:rPr>
          <w:rFonts w:ascii="Times New Roman" w:eastAsia="Times New Roman" w:hAnsi="Times New Roman" w:cs="Times New Roman"/>
          <w:color w:val="181717"/>
          <w:sz w:val="26"/>
          <w:szCs w:val="26"/>
          <w:rtl/>
        </w:rPr>
        <w:t>موسمين أي فصلين شتاء -</w:t>
      </w:r>
      <w:r>
        <w:rPr>
          <w:rFonts w:ascii="Times New Roman" w:eastAsia="Times New Roman" w:hAnsi="Times New Roman" w:cs="Times New Roman"/>
          <w:color w:val="181717"/>
          <w:sz w:val="26"/>
        </w:rPr>
        <w:t>Enten</w:t>
      </w:r>
      <w:r>
        <w:rPr>
          <w:rFonts w:ascii="Times New Roman" w:eastAsia="Times New Roman" w:hAnsi="Times New Roman" w:cs="Times New Roman"/>
          <w:color w:val="181717"/>
          <w:sz w:val="26"/>
          <w:szCs w:val="26"/>
          <w:rtl/>
        </w:rPr>
        <w:t xml:space="preserve">- وصيف- </w:t>
      </w:r>
      <w:r>
        <w:rPr>
          <w:rFonts w:ascii="Times New Roman" w:eastAsia="Times New Roman" w:hAnsi="Times New Roman" w:cs="Times New Roman"/>
          <w:color w:val="181717"/>
          <w:sz w:val="26"/>
        </w:rPr>
        <w:t>Emesh</w:t>
      </w:r>
      <w:r>
        <w:rPr>
          <w:rFonts w:ascii="Times New Roman" w:eastAsia="Times New Roman" w:hAnsi="Times New Roman" w:cs="Times New Roman"/>
          <w:color w:val="181717"/>
          <w:sz w:val="26"/>
          <w:szCs w:val="26"/>
          <w:rtl/>
        </w:rPr>
        <w:t>- كل منهما يتألف من ستةأشهر ، وخير ما يمثل السنة الشمسية الرافدية بأفضل صورها القديمة هي إسطورة نزولعشتار إلى العالم السفلي كل ستة أشهر لإنقاذ زوجها تموز إله النخيل والزراعة، علماً أنأقدم تسجيل وصلنا حول إستخدام التق</w:t>
      </w:r>
      <w:r>
        <w:rPr>
          <w:rFonts w:ascii="Times New Roman" w:eastAsia="Times New Roman" w:hAnsi="Times New Roman" w:cs="Times New Roman"/>
          <w:color w:val="181717"/>
          <w:sz w:val="26"/>
          <w:szCs w:val="26"/>
          <w:rtl/>
        </w:rPr>
        <w:t xml:space="preserve">ويم الشمسي يعود إلى فترة أواخر دور العبيد </w:t>
      </w:r>
      <w:r>
        <w:rPr>
          <w:rFonts w:ascii="Times New Roman" w:eastAsia="Times New Roman" w:hAnsi="Times New Roman" w:cs="Times New Roman"/>
          <w:color w:val="181717"/>
          <w:sz w:val="26"/>
          <w:szCs w:val="26"/>
        </w:rPr>
        <w:t>٣٧٦٠</w:t>
      </w:r>
      <w:r>
        <w:rPr>
          <w:rFonts w:ascii="Times New Roman" w:eastAsia="Times New Roman" w:hAnsi="Times New Roman" w:cs="Times New Roman"/>
          <w:color w:val="181717"/>
          <w:sz w:val="26"/>
          <w:szCs w:val="26"/>
          <w:rtl/>
        </w:rPr>
        <w:t xml:space="preserve"> ق.م أي قبل دور أوروك ما قبل السومريين والذي يشمل الطبقات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التي كانت الهيمنة فيها على وسط وجنوب الرافدين للكلدان الأوائل / الفراتيون الأوائل-</w:t>
      </w:r>
      <w:r>
        <w:rPr>
          <w:rFonts w:ascii="Times New Roman" w:eastAsia="Times New Roman" w:hAnsi="Times New Roman" w:cs="Times New Roman"/>
          <w:color w:val="181717"/>
          <w:sz w:val="26"/>
        </w:rPr>
        <w:t>-Proto Euphratin</w:t>
      </w:r>
      <w:r>
        <w:rPr>
          <w:rFonts w:ascii="Times New Roman" w:eastAsia="Times New Roman" w:hAnsi="Times New Roman" w:cs="Times New Roman"/>
          <w:color w:val="181717"/>
          <w:sz w:val="26"/>
          <w:szCs w:val="26"/>
          <w:rtl/>
        </w:rPr>
        <w:t>، وكان العراقيون القدماء ينتهجون آنذاك مبدأ إضافة</w:t>
      </w:r>
      <w:r>
        <w:rPr>
          <w:rFonts w:ascii="Times New Roman" w:eastAsia="Times New Roman" w:hAnsi="Times New Roman" w:cs="Times New Roman"/>
          <w:color w:val="181717"/>
          <w:sz w:val="26"/>
          <w:szCs w:val="26"/>
          <w:rtl/>
        </w:rPr>
        <w:t xml:space="preserve"> التعديل الثماني لتقريب الفروقات بينالتقويمين الشمسي والقمري، ثم ما لبثوا عام </w:t>
      </w: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 xml:space="preserve"> ق.م حسب تسجيلات مدينة نيبور أن أبتكروا التعديل المعروف علمياً بأسم (دورة تعديل التقويم كل تسعة عشر سنة) والذي حملتسمية -</w:t>
      </w:r>
      <w:r>
        <w:rPr>
          <w:rFonts w:ascii="Times New Roman" w:eastAsia="Times New Roman" w:hAnsi="Times New Roman" w:cs="Times New Roman"/>
          <w:color w:val="181717"/>
          <w:sz w:val="26"/>
        </w:rPr>
        <w:t>Iti dirig</w:t>
      </w:r>
      <w:r>
        <w:rPr>
          <w:rFonts w:ascii="Times New Roman" w:eastAsia="Times New Roman" w:hAnsi="Times New Roman" w:cs="Times New Roman"/>
          <w:color w:val="181717"/>
          <w:sz w:val="26"/>
          <w:szCs w:val="26"/>
          <w:rtl/>
        </w:rPr>
        <w:t xml:space="preserve">- وأفضل من كتب حول هذا التعديل هما المؤرخان </w:t>
      </w:r>
      <w:r>
        <w:rPr>
          <w:rFonts w:ascii="Times New Roman" w:eastAsia="Times New Roman" w:hAnsi="Times New Roman" w:cs="Times New Roman"/>
          <w:color w:val="181717"/>
          <w:sz w:val="26"/>
          <w:szCs w:val="26"/>
          <w:rtl/>
        </w:rPr>
        <w:t>دوايت بليفينس وكارلفرانكلين في دراستهما الموسومة وثائق تاريخية حول دورة تعديل كل تسعة عشر عام -</w:t>
      </w:r>
      <w:r>
        <w:rPr>
          <w:rFonts w:ascii="Times New Roman" w:eastAsia="Times New Roman" w:hAnsi="Times New Roman" w:cs="Times New Roman"/>
          <w:color w:val="181717"/>
          <w:sz w:val="26"/>
        </w:rPr>
        <w:t>Historical Evidence of 19-Year Calation Cycle</w:t>
      </w:r>
      <w:r>
        <w:rPr>
          <w:rFonts w:ascii="Times New Roman" w:eastAsia="Times New Roman" w:hAnsi="Times New Roman" w:cs="Times New Roman"/>
          <w:color w:val="181717"/>
          <w:sz w:val="26"/>
          <w:szCs w:val="26"/>
          <w:rtl/>
        </w:rPr>
        <w:t>-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وفي العهد البابلي القديم أي بين أوخر القرن الثاني والعشرين ومطلع القرن الواحد والعشرينق.م وبسبب التطورات المعلوم</w:t>
      </w:r>
      <w:r>
        <w:rPr>
          <w:rFonts w:ascii="Times New Roman" w:eastAsia="Times New Roman" w:hAnsi="Times New Roman" w:cs="Times New Roman"/>
          <w:color w:val="181717"/>
          <w:sz w:val="26"/>
          <w:szCs w:val="26"/>
          <w:rtl/>
        </w:rPr>
        <w:t xml:space="preserve">اتية في عهدي جمدة نصر </w:t>
      </w:r>
      <w:r>
        <w:rPr>
          <w:rFonts w:ascii="Times New Roman" w:eastAsia="Times New Roman" w:hAnsi="Times New Roman" w:cs="Times New Roman"/>
          <w:color w:val="181717"/>
          <w:sz w:val="26"/>
          <w:szCs w:val="26"/>
        </w:rPr>
        <w:t>٣٠٠٠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 xml:space="preserve"> ق.م وميسالم </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Mesalim</w:t>
      </w:r>
      <w:r>
        <w:rPr>
          <w:rFonts w:ascii="Times New Roman" w:eastAsia="Times New Roman" w:hAnsi="Times New Roman" w:cs="Times New Roman"/>
          <w:color w:val="181717"/>
          <w:sz w:val="26"/>
          <w:szCs w:val="26"/>
          <w:rtl/>
        </w:rPr>
        <w:t>- تم التأكيد على إعتماد رأس سنة واحدة وهي السنة القمرية المعدلةوالتي يحتفل بها الكلدان قومياً وتسمى بعيد الأكيتو ، وقد تم تنظيم هذا الإجراء بشكله النهائيفي عهد السلالة البابلية الأولى التي كان من</w:t>
      </w:r>
      <w:r>
        <w:rPr>
          <w:rFonts w:ascii="Times New Roman" w:eastAsia="Times New Roman" w:hAnsi="Times New Roman" w:cs="Times New Roman"/>
          <w:color w:val="181717"/>
          <w:sz w:val="26"/>
          <w:szCs w:val="26"/>
          <w:rtl/>
        </w:rPr>
        <w:t xml:space="preserve"> أشهر ملوكها حمورابي ، حيث كان يحتفل بعيدالأكيتو في الأول من شهر نيسان الذي كان يصادف الإنقلاب الشمسي الربيعي وذلك بتداخلالرياضيات الرافدية القديمة التي تجمع بين النظامين الستيني والعشري , ويذكر الدكتورحكمت كوكي -</w:t>
      </w:r>
      <w:r>
        <w:rPr>
          <w:rFonts w:ascii="Times New Roman" w:eastAsia="Times New Roman" w:hAnsi="Times New Roman" w:cs="Times New Roman"/>
          <w:color w:val="181717"/>
          <w:sz w:val="26"/>
        </w:rPr>
        <w:t>H. P. Gogue</w:t>
      </w:r>
      <w:r>
        <w:rPr>
          <w:rFonts w:ascii="Times New Roman" w:eastAsia="Times New Roman" w:hAnsi="Times New Roman" w:cs="Times New Roman"/>
          <w:color w:val="181717"/>
          <w:sz w:val="26"/>
          <w:szCs w:val="26"/>
          <w:rtl/>
        </w:rPr>
        <w:t xml:space="preserve">- في دراسة نشرت له عام </w:t>
      </w:r>
      <w:r>
        <w:rPr>
          <w:rFonts w:ascii="Times New Roman" w:eastAsia="Times New Roman" w:hAnsi="Times New Roman" w:cs="Times New Roman"/>
          <w:color w:val="181717"/>
          <w:sz w:val="26"/>
          <w:szCs w:val="26"/>
        </w:rPr>
        <w:t>١٩٧٠</w:t>
      </w:r>
      <w:r>
        <w:rPr>
          <w:rFonts w:ascii="Times New Roman" w:eastAsia="Times New Roman" w:hAnsi="Times New Roman" w:cs="Times New Roman"/>
          <w:color w:val="181717"/>
          <w:sz w:val="26"/>
          <w:szCs w:val="26"/>
          <w:rtl/>
        </w:rPr>
        <w:t>م وال</w:t>
      </w:r>
      <w:r>
        <w:rPr>
          <w:rFonts w:ascii="Times New Roman" w:eastAsia="Times New Roman" w:hAnsi="Times New Roman" w:cs="Times New Roman"/>
          <w:color w:val="181717"/>
          <w:sz w:val="26"/>
          <w:szCs w:val="26"/>
          <w:rtl/>
        </w:rPr>
        <w:t>معنونة (الوقت ،حسابه وساعاته) بأن حمورابي وبتوصية من كهنته قد أرسل إلى حاكم لارسا بمناسبة سنةغير كاملة تعليماته بوجوب تسجيل أحد شهور تلك المدينة بأسم شهر أيلول ، وذلك من أجل</w:t>
      </w:r>
    </w:p>
    <w:p w:rsidR="00A84D01" w:rsidRDefault="00CD183F">
      <w:pPr>
        <w:spacing w:after="16" w:line="265" w:lineRule="auto"/>
        <w:ind w:left="-4" w:hanging="10"/>
        <w:jc w:val="left"/>
      </w:pPr>
      <w:r>
        <w:rPr>
          <w:rFonts w:ascii="Times New Roman" w:eastAsia="Times New Roman" w:hAnsi="Times New Roman" w:cs="Times New Roman"/>
          <w:color w:val="181717"/>
          <w:sz w:val="26"/>
          <w:szCs w:val="26"/>
          <w:rtl/>
        </w:rPr>
        <w:t>توحيد التقويم في البلاد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وقد أستمرت الحكومات المتعاقبة التي مرت على العراق منذ ال</w:t>
      </w:r>
      <w:r>
        <w:rPr>
          <w:rFonts w:ascii="Times New Roman" w:eastAsia="Times New Roman" w:hAnsi="Times New Roman" w:cs="Times New Roman"/>
          <w:color w:val="181717"/>
          <w:sz w:val="26"/>
          <w:szCs w:val="26"/>
          <w:rtl/>
        </w:rPr>
        <w:t xml:space="preserve">عهد البابلي حتى حكمالجمهورية العراقية الأولى عام </w:t>
      </w: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م بإعتماد رأس السنة البابلية أي الأول من نيسانكرأس سنة مالية في العراق حتى ألغي توقيت رأس السنة المالية العراقية هذا في منتصفعقد الثمانينات من القرن المنصرم، فقطع آخر خيط يشد سكان العراق الحاليين بمنجزات</w:t>
      </w:r>
      <w:r>
        <w:rPr>
          <w:rFonts w:ascii="Times New Roman" w:eastAsia="Times New Roman" w:hAnsi="Times New Roman" w:cs="Times New Roman"/>
          <w:color w:val="181717"/>
          <w:sz w:val="26"/>
          <w:szCs w:val="26"/>
          <w:rtl/>
        </w:rPr>
        <w:t>الأسلاف في مجال التقويم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وفي عهد السلالة البابلية الأخيرة ومرحلة هيمنة الثقافة الكلدانية العالمية على الشرق القديمتم إضافة التعديل النهائي الذي أعتمده الإغريق ، وذلك لمعادلة التقويم القمري القديم الذيكانوا يستخدمونه، وتؤكد الألواح المكتشفة في كرسو -</w:t>
      </w:r>
      <w:r>
        <w:rPr>
          <w:rFonts w:ascii="Times New Roman" w:eastAsia="Times New Roman" w:hAnsi="Times New Roman" w:cs="Times New Roman"/>
          <w:color w:val="181717"/>
          <w:sz w:val="26"/>
        </w:rPr>
        <w:t>Girsu</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 والمدن الرافدية الأخرى بأنالرافديين القدماء كان يعرفون التقويمين القمري والشمسي منذ منتصف الألف الخامس ق.م، أي قبل المصريين وبقية شعوب الشرق القديمة ولكن الدواعي الطقسية (الدينية) أوجبتعليهم نبذ التقويم الشمسي القديم وإعتماد التقويم القمري ، لذلك تعتبر ال</w:t>
      </w:r>
      <w:r>
        <w:rPr>
          <w:rFonts w:ascii="Times New Roman" w:eastAsia="Times New Roman" w:hAnsi="Times New Roman" w:cs="Times New Roman"/>
          <w:color w:val="181717"/>
          <w:sz w:val="26"/>
          <w:szCs w:val="26"/>
          <w:rtl/>
        </w:rPr>
        <w:t>سنة الرافدية البابليةسنة قمرية بسبب تأكيدها على مدار القمر مع أنها تعتمد الإنقلاب الشمسي بداية لها وذلكبتأثير من بقايا التقويم الشمسي الرافدي القديم .</w:t>
      </w:r>
    </w:p>
    <w:p w:rsidR="00A84D01" w:rsidRDefault="00CD183F">
      <w:pPr>
        <w:bidi w:val="0"/>
        <w:spacing w:after="192"/>
        <w:ind w:left="907"/>
        <w:jc w:val="left"/>
      </w:pPr>
      <w:r>
        <w:rPr>
          <w:noProof/>
        </w:rPr>
        <w:drawing>
          <wp:inline distT="0" distB="0" distL="0" distR="0">
            <wp:extent cx="3420172" cy="2119874"/>
            <wp:effectExtent l="0" t="0" r="0" b="0"/>
            <wp:docPr id="69087" name="Picture 69087"/>
            <wp:cNvGraphicFramePr/>
            <a:graphic xmlns:a="http://schemas.openxmlformats.org/drawingml/2006/main">
              <a:graphicData uri="http://schemas.openxmlformats.org/drawingml/2006/picture">
                <pic:pic xmlns:pic="http://schemas.openxmlformats.org/drawingml/2006/picture">
                  <pic:nvPicPr>
                    <pic:cNvPr id="69087" name="Picture 69087"/>
                    <pic:cNvPicPr/>
                  </pic:nvPicPr>
                  <pic:blipFill>
                    <a:blip r:embed="rId116"/>
                    <a:stretch>
                      <a:fillRect/>
                    </a:stretch>
                  </pic:blipFill>
                  <pic:spPr>
                    <a:xfrm>
                      <a:off x="0" y="0"/>
                      <a:ext cx="3420172" cy="2119874"/>
                    </a:xfrm>
                    <a:prstGeom prst="rect">
                      <a:avLst/>
                    </a:prstGeom>
                  </pic:spPr>
                </pic:pic>
              </a:graphicData>
            </a:graphic>
          </wp:inline>
        </w:drawing>
      </w:r>
    </w:p>
    <w:p w:rsidR="00A84D01" w:rsidRDefault="00CD183F">
      <w:pPr>
        <w:spacing w:after="292" w:line="265" w:lineRule="auto"/>
        <w:ind w:left="11" w:hanging="10"/>
        <w:jc w:val="center"/>
      </w:pPr>
      <w:r>
        <w:rPr>
          <w:rFonts w:ascii="Times New Roman" w:eastAsia="Times New Roman" w:hAnsi="Times New Roman" w:cs="Times New Roman"/>
          <w:color w:val="181717"/>
          <w:sz w:val="26"/>
          <w:szCs w:val="26"/>
          <w:rtl/>
        </w:rPr>
        <w:t>لوح تقويم كلداني وجد في أوروك من العصر السلوقي</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وهذا هو عكس ما فعله المصريون القدماء ذلك أنهم </w:t>
      </w:r>
      <w:r>
        <w:rPr>
          <w:rFonts w:ascii="Times New Roman" w:eastAsia="Times New Roman" w:hAnsi="Times New Roman" w:cs="Times New Roman"/>
          <w:color w:val="181717"/>
          <w:sz w:val="26"/>
          <w:szCs w:val="26"/>
          <w:rtl/>
        </w:rPr>
        <w:t>كانوا أيضاً يعتمدون التقويمين الرافديينالقمري والشمسي معاً مع تعديلات تناسب البيئة المصرية ولاسيما مسألة فيضان نهر النيل، ثم عدلوا عنهما إلى ما يعرف بالتقويم الشمسي المصري مع أنهم أستخدموا من حيث المبدأذات الإسلوب الرافدي الرياضي ولكن بشكله الهندسي غير الح</w:t>
      </w:r>
      <w:r>
        <w:rPr>
          <w:rFonts w:ascii="Times New Roman" w:eastAsia="Times New Roman" w:hAnsi="Times New Roman" w:cs="Times New Roman"/>
          <w:color w:val="181717"/>
          <w:sz w:val="26"/>
          <w:szCs w:val="26"/>
          <w:rtl/>
        </w:rPr>
        <w:t>سابي ،لقد عرف المصريون</w:t>
      </w:r>
    </w:p>
    <w:p w:rsidR="00A84D01" w:rsidRDefault="00CD183F">
      <w:pPr>
        <w:spacing w:after="326" w:line="268" w:lineRule="auto"/>
        <w:ind w:left="-6" w:right="-15" w:hanging="8"/>
        <w:jc w:val="both"/>
      </w:pPr>
      <w:r>
        <w:rPr>
          <w:rFonts w:ascii="Times New Roman" w:eastAsia="Times New Roman" w:hAnsi="Times New Roman" w:cs="Times New Roman"/>
          <w:color w:val="181717"/>
          <w:sz w:val="26"/>
          <w:szCs w:val="26"/>
          <w:rtl/>
        </w:rPr>
        <w:t xml:space="preserve">القدماء ثلاثة أنواع من التقاويم لكن الإستخدام الفعلي للسنة الشمسية المصرية لا يعود بحسبالإثباتات المادية لأبعد من عام </w:t>
      </w:r>
      <w:r>
        <w:rPr>
          <w:rFonts w:ascii="Times New Roman" w:eastAsia="Times New Roman" w:hAnsi="Times New Roman" w:cs="Times New Roman"/>
          <w:color w:val="181717"/>
          <w:sz w:val="26"/>
          <w:szCs w:val="26"/>
        </w:rPr>
        <w:t>١٣١٧</w:t>
      </w:r>
      <w:r>
        <w:rPr>
          <w:rFonts w:ascii="Times New Roman" w:eastAsia="Times New Roman" w:hAnsi="Times New Roman" w:cs="Times New Roman"/>
          <w:color w:val="181717"/>
          <w:sz w:val="26"/>
          <w:szCs w:val="26"/>
          <w:rtl/>
        </w:rPr>
        <w:t xml:space="preserve"> ق.م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ولضبط السنة الرافدية القديمة ، فإن العراقيين القدماء إنفردوا بإبتكار مزولة (قطبالمغناطيس) المعقدة تكنول</w:t>
      </w:r>
      <w:r>
        <w:rPr>
          <w:rFonts w:ascii="Times New Roman" w:eastAsia="Times New Roman" w:hAnsi="Times New Roman" w:cs="Times New Roman"/>
          <w:color w:val="181717"/>
          <w:sz w:val="26"/>
          <w:szCs w:val="26"/>
          <w:rtl/>
        </w:rPr>
        <w:t>وجياً والتي ينسبها الإغريق إلى برحوشا الكلداني ، حيث تكشفهذه المزولة المتميزة معرفة قدامى العراقيين العميقة والمذهلة عن علاقة الشمس بالأرضوالقمر ، ذلك أن مزولة قطب المغناطيس هي إختراع معقد يجمع ما بين الساعة والتقويمينالشمسي والقمري ، ولم يتوصل أحد من القد</w:t>
      </w:r>
      <w:r>
        <w:rPr>
          <w:rFonts w:ascii="Times New Roman" w:eastAsia="Times New Roman" w:hAnsi="Times New Roman" w:cs="Times New Roman"/>
          <w:color w:val="181717"/>
          <w:sz w:val="26"/>
          <w:szCs w:val="26"/>
          <w:rtl/>
        </w:rPr>
        <w:t>ماء لمعرفة وأستخدام مثل هذا الإختراع المعقدبإستثناء قدماء الفلكيين العراقيين ، فيما عرفت الشعوب الأخرى ومنهم المصريين والصينيينالقدماء المزولتين الشمسية والمائية -</w:t>
      </w:r>
      <w:r>
        <w:rPr>
          <w:rFonts w:ascii="Times New Roman" w:eastAsia="Times New Roman" w:hAnsi="Times New Roman" w:cs="Times New Roman"/>
          <w:color w:val="181717"/>
          <w:sz w:val="26"/>
        </w:rPr>
        <w:t>Sundial &amp; Clepsydra</w:t>
      </w:r>
      <w:r>
        <w:rPr>
          <w:rFonts w:ascii="Times New Roman" w:eastAsia="Times New Roman" w:hAnsi="Times New Roman" w:cs="Times New Roman"/>
          <w:color w:val="181717"/>
          <w:sz w:val="26"/>
          <w:szCs w:val="26"/>
          <w:rtl/>
        </w:rPr>
        <w:t xml:space="preserve">- وبالبابلية- </w:t>
      </w:r>
      <w:r>
        <w:rPr>
          <w:rFonts w:ascii="Times New Roman" w:eastAsia="Times New Roman" w:hAnsi="Times New Roman" w:cs="Times New Roman"/>
          <w:color w:val="181717"/>
          <w:sz w:val="26"/>
        </w:rPr>
        <w:t>Maltaktu</w:t>
      </w:r>
      <w:r>
        <w:rPr>
          <w:rFonts w:ascii="Times New Roman" w:eastAsia="Times New Roman" w:hAnsi="Times New Roman" w:cs="Times New Roman"/>
          <w:color w:val="181717"/>
          <w:sz w:val="26"/>
          <w:szCs w:val="26"/>
          <w:rtl/>
        </w:rPr>
        <w:t>-اللتين تتسمان ببساطتهما وبمحدوديتهما عملياً ، وبديه</w:t>
      </w:r>
      <w:r>
        <w:rPr>
          <w:rFonts w:ascii="Times New Roman" w:eastAsia="Times New Roman" w:hAnsi="Times New Roman" w:cs="Times New Roman"/>
          <w:color w:val="181717"/>
          <w:sz w:val="26"/>
          <w:szCs w:val="26"/>
          <w:rtl/>
        </w:rPr>
        <w:t>ي أن هاتين المزولتين كانتا مستخدمتانفي العراق القديم منذ أزمنة موغلة في القدم .</w:t>
      </w:r>
    </w:p>
    <w:p w:rsidR="00A84D01" w:rsidRDefault="00CD183F">
      <w:pPr>
        <w:spacing w:after="326" w:line="268" w:lineRule="auto"/>
        <w:ind w:left="-6" w:right="-15" w:hanging="8"/>
        <w:jc w:val="both"/>
      </w:pPr>
      <w:r>
        <w:rPr>
          <w:rFonts w:ascii="Times New Roman" w:eastAsia="Times New Roman" w:hAnsi="Times New Roman" w:cs="Times New Roman"/>
          <w:color w:val="181717"/>
          <w:sz w:val="26"/>
          <w:szCs w:val="26"/>
          <w:rtl/>
        </w:rPr>
        <w:t>إتماماً للفائدة فأنني أدرج أسماء الأشهرفي التقويم البابلي مع مرادفتها في التقويم السومريثم أسماء أيام الأسبوع وعلى النحو التالي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نيسان -</w:t>
      </w:r>
      <w:r>
        <w:rPr>
          <w:rFonts w:ascii="Times New Roman" w:eastAsia="Times New Roman" w:hAnsi="Times New Roman" w:cs="Times New Roman"/>
          <w:color w:val="181717"/>
          <w:sz w:val="26"/>
        </w:rPr>
        <w:t>Nisan or Nissanu</w:t>
      </w:r>
      <w:r>
        <w:rPr>
          <w:rFonts w:ascii="Times New Roman" w:eastAsia="Times New Roman" w:hAnsi="Times New Roman" w:cs="Times New Roman"/>
          <w:color w:val="181717"/>
          <w:sz w:val="26"/>
          <w:szCs w:val="26"/>
          <w:rtl/>
        </w:rPr>
        <w:t>- شهرالإلهآنو وإنليلوهو</w:t>
      </w:r>
      <w:r>
        <w:rPr>
          <w:rFonts w:ascii="Times New Roman" w:eastAsia="Times New Roman" w:hAnsi="Times New Roman" w:cs="Times New Roman"/>
          <w:color w:val="181717"/>
          <w:sz w:val="26"/>
          <w:szCs w:val="26"/>
          <w:rtl/>
        </w:rPr>
        <w:t>أيضاًشهر قيامةالإلهمردوخأيار -</w:t>
      </w:r>
      <w:r>
        <w:rPr>
          <w:rFonts w:ascii="Times New Roman" w:eastAsia="Times New Roman" w:hAnsi="Times New Roman" w:cs="Times New Roman"/>
          <w:color w:val="181717"/>
          <w:sz w:val="26"/>
        </w:rPr>
        <w:t>Ayyar or Ajaru</w:t>
      </w:r>
      <w:r>
        <w:rPr>
          <w:rFonts w:ascii="Times New Roman" w:eastAsia="Times New Roman" w:hAnsi="Times New Roman" w:cs="Times New Roman"/>
          <w:color w:val="181717"/>
          <w:sz w:val="26"/>
          <w:szCs w:val="26"/>
          <w:rtl/>
        </w:rPr>
        <w:t>- شهر الإله أيا سيد الشعوب وإله مدينة الكلدانالأوائل (أريدو)</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حزيران -</w:t>
      </w:r>
      <w:r>
        <w:rPr>
          <w:rFonts w:ascii="Times New Roman" w:eastAsia="Times New Roman" w:hAnsi="Times New Roman" w:cs="Times New Roman"/>
          <w:color w:val="181717"/>
          <w:sz w:val="26"/>
        </w:rPr>
        <w:t>Siwan or Simanu</w:t>
      </w:r>
      <w:r>
        <w:rPr>
          <w:rFonts w:ascii="Times New Roman" w:eastAsia="Times New Roman" w:hAnsi="Times New Roman" w:cs="Times New Roman"/>
          <w:color w:val="181717"/>
          <w:sz w:val="26"/>
          <w:szCs w:val="26"/>
          <w:rtl/>
        </w:rPr>
        <w:t>- شهر الإله ننار إله الحكمةتموز -</w:t>
      </w:r>
      <w:r>
        <w:rPr>
          <w:rFonts w:ascii="Times New Roman" w:eastAsia="Times New Roman" w:hAnsi="Times New Roman" w:cs="Times New Roman"/>
          <w:color w:val="181717"/>
          <w:sz w:val="26"/>
        </w:rPr>
        <w:t>Dumuzi or Du'uzu / Tam(m)uzu</w:t>
      </w:r>
      <w:r>
        <w:rPr>
          <w:rFonts w:ascii="Times New Roman" w:eastAsia="Times New Roman" w:hAnsi="Times New Roman" w:cs="Times New Roman"/>
          <w:color w:val="181717"/>
          <w:sz w:val="26"/>
          <w:szCs w:val="26"/>
          <w:rtl/>
        </w:rPr>
        <w:t>- شهر الإله ننورتا البطلالكبير وأيضاً شهر قيامة الإله تموز</w:t>
      </w:r>
    </w:p>
    <w:tbl>
      <w:tblPr>
        <w:tblStyle w:val="TableGrid"/>
        <w:tblW w:w="7148" w:type="dxa"/>
        <w:tblInd w:w="52" w:type="dxa"/>
        <w:tblCellMar>
          <w:top w:w="0" w:type="dxa"/>
          <w:left w:w="0" w:type="dxa"/>
          <w:bottom w:w="0" w:type="dxa"/>
          <w:right w:w="0" w:type="dxa"/>
        </w:tblCellMar>
        <w:tblLook w:val="04A0" w:firstRow="1" w:lastRow="0" w:firstColumn="1" w:lastColumn="0" w:noHBand="0" w:noVBand="1"/>
      </w:tblPr>
      <w:tblGrid>
        <w:gridCol w:w="6008"/>
        <w:gridCol w:w="1140"/>
      </w:tblGrid>
      <w:tr w:rsidR="00A84D01">
        <w:trPr>
          <w:trHeight w:val="274"/>
        </w:trPr>
        <w:tc>
          <w:tcPr>
            <w:tcW w:w="6008" w:type="dxa"/>
            <w:tcBorders>
              <w:top w:val="nil"/>
              <w:left w:val="nil"/>
              <w:bottom w:val="nil"/>
              <w:right w:val="nil"/>
            </w:tcBorders>
          </w:tcPr>
          <w:p w:rsidR="00A84D01" w:rsidRDefault="00CD183F">
            <w:pPr>
              <w:spacing w:after="0"/>
              <w:ind w:left="300"/>
              <w:jc w:val="left"/>
            </w:pPr>
            <w:r>
              <w:rPr>
                <w:rFonts w:ascii="Times New Roman" w:eastAsia="Times New Roman" w:hAnsi="Times New Roman" w:cs="Times New Roman"/>
                <w:color w:val="181717"/>
                <w:sz w:val="26"/>
              </w:rPr>
              <w:t>Abu-</w:t>
            </w:r>
            <w:r>
              <w:rPr>
                <w:rFonts w:ascii="Times New Roman" w:eastAsia="Times New Roman" w:hAnsi="Times New Roman" w:cs="Times New Roman"/>
                <w:color w:val="181717"/>
                <w:sz w:val="26"/>
                <w:szCs w:val="26"/>
                <w:rtl/>
              </w:rPr>
              <w:t>- شه</w:t>
            </w:r>
            <w:r>
              <w:rPr>
                <w:rFonts w:ascii="Times New Roman" w:eastAsia="Times New Roman" w:hAnsi="Times New Roman" w:cs="Times New Roman"/>
                <w:color w:val="181717"/>
                <w:sz w:val="26"/>
                <w:szCs w:val="26"/>
                <w:rtl/>
              </w:rPr>
              <w:t>ر إلهة الأرض ننكيزيدا</w:t>
            </w:r>
          </w:p>
        </w:tc>
        <w:tc>
          <w:tcPr>
            <w:tcW w:w="1140" w:type="dxa"/>
            <w:tcBorders>
              <w:top w:val="nil"/>
              <w:left w:val="nil"/>
              <w:bottom w:val="nil"/>
              <w:right w:val="nil"/>
            </w:tcBorders>
          </w:tcPr>
          <w:p w:rsidR="00A84D01" w:rsidRDefault="00CD183F">
            <w:pPr>
              <w:spacing w:after="0"/>
              <w:jc w:val="left"/>
            </w:pPr>
            <w:r>
              <w:rPr>
                <w:rFonts w:ascii="Times New Roman" w:eastAsia="Times New Roman" w:hAnsi="Times New Roman" w:cs="Times New Roman"/>
                <w:color w:val="181717"/>
                <w:sz w:val="26"/>
                <w:szCs w:val="26"/>
                <w:rtl/>
              </w:rPr>
              <w:t>آ ب</w:t>
            </w:r>
          </w:p>
        </w:tc>
      </w:tr>
      <w:tr w:rsidR="00A84D01">
        <w:trPr>
          <w:trHeight w:val="312"/>
        </w:trPr>
        <w:tc>
          <w:tcPr>
            <w:tcW w:w="6008" w:type="dxa"/>
            <w:tcBorders>
              <w:top w:val="nil"/>
              <w:left w:val="nil"/>
              <w:bottom w:val="nil"/>
              <w:right w:val="nil"/>
            </w:tcBorders>
          </w:tcPr>
          <w:p w:rsidR="00A84D01" w:rsidRDefault="00CD183F">
            <w:pPr>
              <w:spacing w:after="0"/>
              <w:ind w:right="1423"/>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Elul or Ululu</w:t>
            </w:r>
            <w:r>
              <w:rPr>
                <w:rFonts w:ascii="Times New Roman" w:eastAsia="Times New Roman" w:hAnsi="Times New Roman" w:cs="Times New Roman"/>
                <w:color w:val="181717"/>
                <w:sz w:val="26"/>
                <w:szCs w:val="26"/>
                <w:rtl/>
              </w:rPr>
              <w:t>- شهر الإلهة عشتار سيدة الشعوب</w:t>
            </w:r>
          </w:p>
        </w:tc>
        <w:tc>
          <w:tcPr>
            <w:tcW w:w="1140" w:type="dxa"/>
            <w:tcBorders>
              <w:top w:val="nil"/>
              <w:left w:val="nil"/>
              <w:bottom w:val="nil"/>
              <w:right w:val="nil"/>
            </w:tcBorders>
          </w:tcPr>
          <w:p w:rsidR="00A84D01" w:rsidRDefault="00CD183F">
            <w:pPr>
              <w:spacing w:after="0"/>
              <w:jc w:val="both"/>
            </w:pPr>
            <w:r>
              <w:rPr>
                <w:rFonts w:ascii="Times New Roman" w:eastAsia="Times New Roman" w:hAnsi="Times New Roman" w:cs="Times New Roman"/>
                <w:color w:val="181717"/>
                <w:sz w:val="26"/>
                <w:szCs w:val="26"/>
                <w:rtl/>
              </w:rPr>
              <w:t>أيلول / التهليل</w:t>
            </w:r>
          </w:p>
        </w:tc>
      </w:tr>
      <w:tr w:rsidR="00A84D01">
        <w:trPr>
          <w:trHeight w:val="312"/>
        </w:trPr>
        <w:tc>
          <w:tcPr>
            <w:tcW w:w="6008" w:type="dxa"/>
            <w:tcBorders>
              <w:top w:val="nil"/>
              <w:left w:val="nil"/>
              <w:bottom w:val="nil"/>
              <w:right w:val="nil"/>
            </w:tcBorders>
          </w:tcPr>
          <w:p w:rsidR="00A84D01" w:rsidRDefault="00CD183F">
            <w:pPr>
              <w:spacing w:after="0"/>
              <w:ind w:right="1011"/>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Teshrit or Tashritu</w:t>
            </w:r>
            <w:r>
              <w:rPr>
                <w:rFonts w:ascii="Times New Roman" w:eastAsia="Times New Roman" w:hAnsi="Times New Roman" w:cs="Times New Roman"/>
                <w:color w:val="181717"/>
                <w:sz w:val="26"/>
                <w:szCs w:val="26"/>
                <w:rtl/>
              </w:rPr>
              <w:t>- شهر الإله شمش بطل كل العالم</w:t>
            </w:r>
          </w:p>
        </w:tc>
        <w:tc>
          <w:tcPr>
            <w:tcW w:w="1140" w:type="dxa"/>
            <w:tcBorders>
              <w:top w:val="nil"/>
              <w:left w:val="nil"/>
              <w:bottom w:val="nil"/>
              <w:right w:val="nil"/>
            </w:tcBorders>
          </w:tcPr>
          <w:p w:rsidR="00A84D01" w:rsidRDefault="00CD183F">
            <w:pPr>
              <w:spacing w:after="0"/>
              <w:jc w:val="left"/>
            </w:pPr>
            <w:r>
              <w:rPr>
                <w:rFonts w:ascii="Times New Roman" w:eastAsia="Times New Roman" w:hAnsi="Times New Roman" w:cs="Times New Roman"/>
                <w:color w:val="181717"/>
                <w:sz w:val="26"/>
                <w:szCs w:val="26"/>
                <w:rtl/>
              </w:rPr>
              <w:t>تشرين أول</w:t>
            </w:r>
          </w:p>
        </w:tc>
      </w:tr>
      <w:tr w:rsidR="00A84D01">
        <w:trPr>
          <w:trHeight w:val="312"/>
        </w:trPr>
        <w:tc>
          <w:tcPr>
            <w:tcW w:w="6008" w:type="dxa"/>
            <w:tcBorders>
              <w:top w:val="nil"/>
              <w:left w:val="nil"/>
              <w:bottom w:val="nil"/>
              <w:right w:val="nil"/>
            </w:tcBorders>
          </w:tcPr>
          <w:p w:rsidR="00A84D01" w:rsidRDefault="00CD183F">
            <w:pPr>
              <w:spacing w:after="0"/>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Arkhshamne or Arashamna</w:t>
            </w:r>
            <w:r>
              <w:rPr>
                <w:rFonts w:ascii="Times New Roman" w:eastAsia="Times New Roman" w:hAnsi="Times New Roman" w:cs="Times New Roman"/>
                <w:color w:val="181717"/>
                <w:sz w:val="26"/>
                <w:szCs w:val="26"/>
                <w:rtl/>
              </w:rPr>
              <w:t>- شهر الإله مردوخ أكثر الآلهة حكمة</w:t>
            </w:r>
          </w:p>
        </w:tc>
        <w:tc>
          <w:tcPr>
            <w:tcW w:w="1140" w:type="dxa"/>
            <w:tcBorders>
              <w:top w:val="nil"/>
              <w:left w:val="nil"/>
              <w:bottom w:val="nil"/>
              <w:right w:val="nil"/>
            </w:tcBorders>
          </w:tcPr>
          <w:p w:rsidR="00A84D01" w:rsidRDefault="00CD183F">
            <w:pPr>
              <w:spacing w:after="0"/>
              <w:jc w:val="left"/>
            </w:pPr>
            <w:r>
              <w:rPr>
                <w:rFonts w:ascii="Times New Roman" w:eastAsia="Times New Roman" w:hAnsi="Times New Roman" w:cs="Times New Roman"/>
                <w:color w:val="181717"/>
                <w:sz w:val="26"/>
                <w:szCs w:val="26"/>
                <w:rtl/>
              </w:rPr>
              <w:t>تشرين ثاني</w:t>
            </w:r>
          </w:p>
        </w:tc>
      </w:tr>
      <w:tr w:rsidR="00A84D01">
        <w:trPr>
          <w:trHeight w:val="312"/>
        </w:trPr>
        <w:tc>
          <w:tcPr>
            <w:tcW w:w="6008" w:type="dxa"/>
            <w:tcBorders>
              <w:top w:val="nil"/>
              <w:left w:val="nil"/>
              <w:bottom w:val="nil"/>
              <w:right w:val="nil"/>
            </w:tcBorders>
          </w:tcPr>
          <w:p w:rsidR="00A84D01" w:rsidRDefault="00CD183F">
            <w:pPr>
              <w:spacing w:after="0"/>
              <w:ind w:right="492"/>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Kislev or Kis(si)limu</w:t>
            </w:r>
            <w:r>
              <w:rPr>
                <w:rFonts w:ascii="Times New Roman" w:eastAsia="Times New Roman" w:hAnsi="Times New Roman" w:cs="Times New Roman"/>
                <w:color w:val="181717"/>
                <w:sz w:val="26"/>
                <w:szCs w:val="26"/>
                <w:rtl/>
              </w:rPr>
              <w:t xml:space="preserve">- شهر </w:t>
            </w:r>
            <w:r>
              <w:rPr>
                <w:rFonts w:ascii="Times New Roman" w:eastAsia="Times New Roman" w:hAnsi="Times New Roman" w:cs="Times New Roman"/>
                <w:color w:val="181717"/>
                <w:sz w:val="26"/>
                <w:szCs w:val="26"/>
                <w:rtl/>
              </w:rPr>
              <w:t>الإله نركال ملك العالم السفلي</w:t>
            </w:r>
          </w:p>
        </w:tc>
        <w:tc>
          <w:tcPr>
            <w:tcW w:w="1140" w:type="dxa"/>
            <w:tcBorders>
              <w:top w:val="nil"/>
              <w:left w:val="nil"/>
              <w:bottom w:val="nil"/>
              <w:right w:val="nil"/>
            </w:tcBorders>
          </w:tcPr>
          <w:p w:rsidR="00A84D01" w:rsidRDefault="00CD183F">
            <w:pPr>
              <w:spacing w:after="0"/>
              <w:ind w:left="1"/>
              <w:jc w:val="left"/>
            </w:pPr>
            <w:r>
              <w:rPr>
                <w:rFonts w:ascii="Times New Roman" w:eastAsia="Times New Roman" w:hAnsi="Times New Roman" w:cs="Times New Roman"/>
                <w:color w:val="181717"/>
                <w:sz w:val="26"/>
                <w:szCs w:val="26"/>
                <w:rtl/>
              </w:rPr>
              <w:t>كانون أول</w:t>
            </w:r>
          </w:p>
        </w:tc>
      </w:tr>
      <w:tr w:rsidR="00A84D01">
        <w:trPr>
          <w:trHeight w:val="274"/>
        </w:trPr>
        <w:tc>
          <w:tcPr>
            <w:tcW w:w="6008" w:type="dxa"/>
            <w:tcBorders>
              <w:top w:val="nil"/>
              <w:left w:val="nil"/>
              <w:bottom w:val="nil"/>
              <w:right w:val="nil"/>
            </w:tcBorders>
          </w:tcPr>
          <w:p w:rsidR="00A84D01" w:rsidRDefault="00CD183F">
            <w:pPr>
              <w:spacing w:after="0"/>
              <w:ind w:right="56"/>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Tebet or Tebetu</w:t>
            </w:r>
            <w:r>
              <w:rPr>
                <w:rFonts w:ascii="Times New Roman" w:eastAsia="Times New Roman" w:hAnsi="Times New Roman" w:cs="Times New Roman"/>
                <w:color w:val="181717"/>
                <w:sz w:val="26"/>
                <w:szCs w:val="26"/>
                <w:rtl/>
              </w:rPr>
              <w:t>- شهر الإله بابسو كال وزير الإله آنو والإلهة عشتار</w:t>
            </w:r>
          </w:p>
        </w:tc>
        <w:tc>
          <w:tcPr>
            <w:tcW w:w="1140" w:type="dxa"/>
            <w:tcBorders>
              <w:top w:val="nil"/>
              <w:left w:val="nil"/>
              <w:bottom w:val="nil"/>
              <w:right w:val="nil"/>
            </w:tcBorders>
          </w:tcPr>
          <w:p w:rsidR="00A84D01" w:rsidRDefault="00CD183F">
            <w:pPr>
              <w:spacing w:after="0"/>
              <w:jc w:val="left"/>
            </w:pPr>
            <w:r>
              <w:rPr>
                <w:rFonts w:ascii="Times New Roman" w:eastAsia="Times New Roman" w:hAnsi="Times New Roman" w:cs="Times New Roman"/>
                <w:color w:val="181717"/>
                <w:sz w:val="26"/>
                <w:szCs w:val="26"/>
                <w:rtl/>
              </w:rPr>
              <w:t>كانون ثاني</w:t>
            </w:r>
          </w:p>
        </w:tc>
      </w:tr>
    </w:tbl>
    <w:p w:rsidR="00A84D01" w:rsidRDefault="00CD183F">
      <w:pPr>
        <w:spacing w:after="12" w:line="268" w:lineRule="auto"/>
        <w:ind w:left="-6" w:right="1497" w:hanging="8"/>
        <w:jc w:val="both"/>
      </w:pPr>
      <w:r>
        <w:rPr>
          <w:rFonts w:ascii="Times New Roman" w:eastAsia="Times New Roman" w:hAnsi="Times New Roman" w:cs="Times New Roman"/>
          <w:color w:val="181717"/>
          <w:sz w:val="26"/>
          <w:szCs w:val="26"/>
          <w:rtl/>
        </w:rPr>
        <w:t xml:space="preserve">شباط-   </w:t>
      </w:r>
      <w:r>
        <w:rPr>
          <w:rFonts w:ascii="Times New Roman" w:eastAsia="Times New Roman" w:hAnsi="Times New Roman" w:cs="Times New Roman"/>
          <w:color w:val="181717"/>
          <w:sz w:val="26"/>
        </w:rPr>
        <w:t>Shebat or shabatu</w:t>
      </w:r>
      <w:r>
        <w:rPr>
          <w:rFonts w:ascii="Times New Roman" w:eastAsia="Times New Roman" w:hAnsi="Times New Roman" w:cs="Times New Roman"/>
          <w:color w:val="181717"/>
          <w:sz w:val="26"/>
          <w:szCs w:val="26"/>
          <w:rtl/>
        </w:rPr>
        <w:t xml:space="preserve">- شهر الإله أدد الإله المرعدآذار-   </w:t>
      </w:r>
      <w:r>
        <w:rPr>
          <w:rFonts w:ascii="Times New Roman" w:eastAsia="Times New Roman" w:hAnsi="Times New Roman" w:cs="Times New Roman"/>
          <w:color w:val="181717"/>
          <w:sz w:val="26"/>
        </w:rPr>
        <w:t>Addar or Addaru</w:t>
      </w:r>
      <w:r>
        <w:rPr>
          <w:rFonts w:ascii="Times New Roman" w:eastAsia="Times New Roman" w:hAnsi="Times New Roman" w:cs="Times New Roman"/>
          <w:color w:val="181717"/>
          <w:sz w:val="26"/>
          <w:szCs w:val="26"/>
          <w:rtl/>
        </w:rPr>
        <w:t>- شهر الآلهة السبعة العظام</w:t>
      </w:r>
    </w:p>
    <w:p w:rsidR="00A84D01" w:rsidRDefault="00CD183F">
      <w:pPr>
        <w:bidi w:val="0"/>
        <w:spacing w:after="62"/>
        <w:ind w:right="1"/>
      </w:pPr>
      <w:r>
        <w:rPr>
          <w:rFonts w:ascii="Times New Roman" w:eastAsia="Times New Roman" w:hAnsi="Times New Roman" w:cs="Times New Roman"/>
          <w:color w:val="181717"/>
          <w:sz w:val="26"/>
        </w:rPr>
        <w:t xml:space="preserve"> </w:t>
      </w:r>
    </w:p>
    <w:tbl>
      <w:tblPr>
        <w:tblStyle w:val="TableGrid"/>
        <w:tblW w:w="6888" w:type="dxa"/>
        <w:tblInd w:w="312" w:type="dxa"/>
        <w:tblCellMar>
          <w:top w:w="0" w:type="dxa"/>
          <w:left w:w="0" w:type="dxa"/>
          <w:bottom w:w="0" w:type="dxa"/>
          <w:right w:w="0" w:type="dxa"/>
        </w:tblCellMar>
        <w:tblLook w:val="04A0" w:firstRow="1" w:lastRow="0" w:firstColumn="1" w:lastColumn="0" w:noHBand="0" w:noVBand="1"/>
      </w:tblPr>
      <w:tblGrid>
        <w:gridCol w:w="5027"/>
        <w:gridCol w:w="1861"/>
      </w:tblGrid>
      <w:tr w:rsidR="00A84D01">
        <w:trPr>
          <w:trHeight w:val="274"/>
        </w:trPr>
        <w:tc>
          <w:tcPr>
            <w:tcW w:w="5027" w:type="dxa"/>
            <w:tcBorders>
              <w:top w:val="nil"/>
              <w:left w:val="nil"/>
              <w:bottom w:val="nil"/>
              <w:right w:val="nil"/>
            </w:tcBorders>
          </w:tcPr>
          <w:p w:rsidR="00A84D01" w:rsidRDefault="00A84D01">
            <w:pPr>
              <w:bidi w:val="0"/>
              <w:jc w:val="left"/>
            </w:pPr>
          </w:p>
        </w:tc>
        <w:tc>
          <w:tcPr>
            <w:tcW w:w="1861" w:type="dxa"/>
            <w:tcBorders>
              <w:top w:val="nil"/>
              <w:left w:val="nil"/>
              <w:bottom w:val="nil"/>
              <w:right w:val="nil"/>
            </w:tcBorders>
          </w:tcPr>
          <w:p w:rsidR="00A84D01" w:rsidRDefault="00CD183F">
            <w:pPr>
              <w:spacing w:after="0"/>
              <w:ind w:right="72"/>
              <w:jc w:val="both"/>
            </w:pPr>
            <w:r>
              <w:rPr>
                <w:rFonts w:ascii="Times New Roman" w:eastAsia="Times New Roman" w:hAnsi="Times New Roman" w:cs="Times New Roman"/>
                <w:color w:val="181717"/>
                <w:sz w:val="26"/>
                <w:szCs w:val="26"/>
                <w:rtl/>
              </w:rPr>
              <w:t>أما أيام الأسبوع فهيّ :</w:t>
            </w:r>
          </w:p>
        </w:tc>
      </w:tr>
      <w:tr w:rsidR="00A84D01">
        <w:trPr>
          <w:trHeight w:val="312"/>
        </w:trPr>
        <w:tc>
          <w:tcPr>
            <w:tcW w:w="5027" w:type="dxa"/>
            <w:tcBorders>
              <w:top w:val="nil"/>
              <w:left w:val="nil"/>
              <w:bottom w:val="nil"/>
              <w:right w:val="nil"/>
            </w:tcBorders>
          </w:tcPr>
          <w:p w:rsidR="00A84D01" w:rsidRDefault="00CD183F">
            <w:pPr>
              <w:bidi w:val="0"/>
              <w:spacing w:after="0"/>
              <w:ind w:right="299"/>
            </w:pPr>
            <w:r>
              <w:rPr>
                <w:rFonts w:ascii="Times New Roman" w:eastAsia="Times New Roman" w:hAnsi="Times New Roman" w:cs="Times New Roman"/>
                <w:color w:val="181717"/>
                <w:sz w:val="26"/>
              </w:rPr>
              <w:t>-</w:t>
            </w:r>
            <w:r>
              <w:rPr>
                <w:rFonts w:ascii="Times New Roman" w:eastAsia="Times New Roman" w:hAnsi="Times New Roman" w:cs="Times New Roman"/>
                <w:color w:val="181717"/>
                <w:sz w:val="26"/>
              </w:rPr>
              <w:t>Umu Shamash-</w:t>
            </w:r>
          </w:p>
        </w:tc>
        <w:tc>
          <w:tcPr>
            <w:tcW w:w="1861" w:type="dxa"/>
            <w:tcBorders>
              <w:top w:val="nil"/>
              <w:left w:val="nil"/>
              <w:bottom w:val="nil"/>
              <w:right w:val="nil"/>
            </w:tcBorders>
          </w:tcPr>
          <w:p w:rsidR="00A84D01" w:rsidRDefault="00CD183F">
            <w:pPr>
              <w:spacing w:after="0"/>
              <w:jc w:val="left"/>
            </w:pPr>
            <w:r>
              <w:rPr>
                <w:rFonts w:ascii="Times New Roman" w:eastAsia="Times New Roman" w:hAnsi="Times New Roman" w:cs="Times New Roman"/>
                <w:color w:val="181717"/>
                <w:sz w:val="26"/>
                <w:szCs w:val="26"/>
                <w:rtl/>
              </w:rPr>
              <w:t>الأحد / يوم الشمس</w:t>
            </w:r>
          </w:p>
        </w:tc>
      </w:tr>
      <w:tr w:rsidR="00A84D01">
        <w:trPr>
          <w:trHeight w:val="312"/>
        </w:trPr>
        <w:tc>
          <w:tcPr>
            <w:tcW w:w="5027" w:type="dxa"/>
            <w:tcBorders>
              <w:top w:val="nil"/>
              <w:left w:val="nil"/>
              <w:bottom w:val="nil"/>
              <w:right w:val="nil"/>
            </w:tcBorders>
          </w:tcPr>
          <w:p w:rsidR="00A84D01" w:rsidRDefault="00CD183F">
            <w:pPr>
              <w:bidi w:val="0"/>
              <w:spacing w:after="0"/>
              <w:ind w:right="300"/>
            </w:pPr>
            <w:r>
              <w:rPr>
                <w:rFonts w:ascii="Times New Roman" w:eastAsia="Times New Roman" w:hAnsi="Times New Roman" w:cs="Times New Roman"/>
                <w:color w:val="181717"/>
                <w:sz w:val="26"/>
              </w:rPr>
              <w:t>-Umu Sin-</w:t>
            </w:r>
          </w:p>
        </w:tc>
        <w:tc>
          <w:tcPr>
            <w:tcW w:w="1861" w:type="dxa"/>
            <w:tcBorders>
              <w:top w:val="nil"/>
              <w:left w:val="nil"/>
              <w:bottom w:val="nil"/>
              <w:right w:val="nil"/>
            </w:tcBorders>
          </w:tcPr>
          <w:p w:rsidR="00A84D01" w:rsidRDefault="00CD183F">
            <w:pPr>
              <w:spacing w:after="0"/>
              <w:jc w:val="left"/>
            </w:pPr>
            <w:r>
              <w:rPr>
                <w:rFonts w:ascii="Times New Roman" w:eastAsia="Times New Roman" w:hAnsi="Times New Roman" w:cs="Times New Roman"/>
                <w:color w:val="181717"/>
                <w:sz w:val="26"/>
                <w:szCs w:val="26"/>
                <w:rtl/>
              </w:rPr>
              <w:t>الأثنين /يوم القمر</w:t>
            </w:r>
          </w:p>
        </w:tc>
      </w:tr>
      <w:tr w:rsidR="00A84D01">
        <w:trPr>
          <w:trHeight w:val="312"/>
        </w:trPr>
        <w:tc>
          <w:tcPr>
            <w:tcW w:w="5027" w:type="dxa"/>
            <w:tcBorders>
              <w:top w:val="nil"/>
              <w:left w:val="nil"/>
              <w:bottom w:val="nil"/>
              <w:right w:val="nil"/>
            </w:tcBorders>
          </w:tcPr>
          <w:p w:rsidR="00A84D01" w:rsidRDefault="00CD183F">
            <w:pPr>
              <w:bidi w:val="0"/>
              <w:spacing w:after="0"/>
              <w:ind w:right="299"/>
            </w:pPr>
            <w:r>
              <w:rPr>
                <w:rFonts w:ascii="Times New Roman" w:eastAsia="Times New Roman" w:hAnsi="Times New Roman" w:cs="Times New Roman"/>
                <w:color w:val="181717"/>
                <w:sz w:val="26"/>
              </w:rPr>
              <w:t>-Umu Nirgal-</w:t>
            </w:r>
          </w:p>
        </w:tc>
        <w:tc>
          <w:tcPr>
            <w:tcW w:w="1861" w:type="dxa"/>
            <w:tcBorders>
              <w:top w:val="nil"/>
              <w:left w:val="nil"/>
              <w:bottom w:val="nil"/>
              <w:right w:val="nil"/>
            </w:tcBorders>
          </w:tcPr>
          <w:p w:rsidR="00A84D01" w:rsidRDefault="00CD183F">
            <w:pPr>
              <w:spacing w:after="0"/>
              <w:jc w:val="left"/>
            </w:pPr>
            <w:r>
              <w:rPr>
                <w:rFonts w:ascii="Times New Roman" w:eastAsia="Times New Roman" w:hAnsi="Times New Roman" w:cs="Times New Roman"/>
                <w:color w:val="181717"/>
                <w:sz w:val="26"/>
                <w:szCs w:val="26"/>
                <w:rtl/>
              </w:rPr>
              <w:t>الثلاثاء / يوم المريخ</w:t>
            </w:r>
          </w:p>
        </w:tc>
      </w:tr>
      <w:tr w:rsidR="00A84D01">
        <w:trPr>
          <w:trHeight w:val="312"/>
        </w:trPr>
        <w:tc>
          <w:tcPr>
            <w:tcW w:w="5027" w:type="dxa"/>
            <w:tcBorders>
              <w:top w:val="nil"/>
              <w:left w:val="nil"/>
              <w:bottom w:val="nil"/>
              <w:right w:val="nil"/>
            </w:tcBorders>
          </w:tcPr>
          <w:p w:rsidR="00A84D01" w:rsidRDefault="00CD183F">
            <w:pPr>
              <w:bidi w:val="0"/>
              <w:spacing w:after="0"/>
              <w:ind w:right="300"/>
            </w:pPr>
            <w:r>
              <w:rPr>
                <w:rFonts w:ascii="Times New Roman" w:eastAsia="Times New Roman" w:hAnsi="Times New Roman" w:cs="Times New Roman"/>
                <w:color w:val="181717"/>
                <w:sz w:val="26"/>
              </w:rPr>
              <w:t>-Umu Nabu-</w:t>
            </w:r>
          </w:p>
        </w:tc>
        <w:tc>
          <w:tcPr>
            <w:tcW w:w="1861" w:type="dxa"/>
            <w:tcBorders>
              <w:top w:val="nil"/>
              <w:left w:val="nil"/>
              <w:bottom w:val="nil"/>
              <w:right w:val="nil"/>
            </w:tcBorders>
          </w:tcPr>
          <w:p w:rsidR="00A84D01" w:rsidRDefault="00CD183F">
            <w:pPr>
              <w:spacing w:after="0"/>
              <w:ind w:right="112"/>
            </w:pPr>
            <w:r>
              <w:rPr>
                <w:rFonts w:ascii="Times New Roman" w:eastAsia="Times New Roman" w:hAnsi="Times New Roman" w:cs="Times New Roman"/>
                <w:color w:val="181717"/>
                <w:sz w:val="26"/>
                <w:szCs w:val="26"/>
                <w:rtl/>
              </w:rPr>
              <w:t>الأربعاء /يوم عطارد</w:t>
            </w:r>
          </w:p>
        </w:tc>
      </w:tr>
      <w:tr w:rsidR="00A84D01">
        <w:trPr>
          <w:trHeight w:val="312"/>
        </w:trPr>
        <w:tc>
          <w:tcPr>
            <w:tcW w:w="5027" w:type="dxa"/>
            <w:tcBorders>
              <w:top w:val="nil"/>
              <w:left w:val="nil"/>
              <w:bottom w:val="nil"/>
              <w:right w:val="nil"/>
            </w:tcBorders>
          </w:tcPr>
          <w:p w:rsidR="00A84D01" w:rsidRDefault="00CD183F">
            <w:pPr>
              <w:bidi w:val="0"/>
              <w:spacing w:after="0"/>
              <w:ind w:right="300"/>
            </w:pPr>
            <w:r>
              <w:rPr>
                <w:rFonts w:ascii="Times New Roman" w:eastAsia="Times New Roman" w:hAnsi="Times New Roman" w:cs="Times New Roman"/>
                <w:color w:val="181717"/>
                <w:sz w:val="26"/>
              </w:rPr>
              <w:t>-Umu Mardukhu-</w:t>
            </w:r>
          </w:p>
        </w:tc>
        <w:tc>
          <w:tcPr>
            <w:tcW w:w="1861" w:type="dxa"/>
            <w:tcBorders>
              <w:top w:val="nil"/>
              <w:left w:val="nil"/>
              <w:bottom w:val="nil"/>
              <w:right w:val="nil"/>
            </w:tcBorders>
          </w:tcPr>
          <w:p w:rsidR="00A84D01" w:rsidRDefault="00CD183F">
            <w:pPr>
              <w:spacing w:after="0"/>
              <w:jc w:val="both"/>
            </w:pPr>
            <w:r>
              <w:rPr>
                <w:rFonts w:ascii="Times New Roman" w:eastAsia="Times New Roman" w:hAnsi="Times New Roman" w:cs="Times New Roman"/>
                <w:color w:val="181717"/>
                <w:sz w:val="26"/>
                <w:szCs w:val="26"/>
                <w:rtl/>
              </w:rPr>
              <w:t>الخميس / يوم المشتري</w:t>
            </w:r>
          </w:p>
        </w:tc>
      </w:tr>
      <w:tr w:rsidR="00A84D01">
        <w:trPr>
          <w:trHeight w:val="312"/>
        </w:trPr>
        <w:tc>
          <w:tcPr>
            <w:tcW w:w="5027" w:type="dxa"/>
            <w:tcBorders>
              <w:top w:val="nil"/>
              <w:left w:val="nil"/>
              <w:bottom w:val="nil"/>
              <w:right w:val="nil"/>
            </w:tcBorders>
          </w:tcPr>
          <w:p w:rsidR="00A84D01" w:rsidRDefault="00CD183F">
            <w:pPr>
              <w:bidi w:val="0"/>
              <w:spacing w:after="0"/>
              <w:ind w:right="299"/>
            </w:pPr>
            <w:r>
              <w:rPr>
                <w:rFonts w:ascii="Times New Roman" w:eastAsia="Times New Roman" w:hAnsi="Times New Roman" w:cs="Times New Roman"/>
                <w:color w:val="181717"/>
                <w:sz w:val="26"/>
              </w:rPr>
              <w:t>-Umu Ishtaru-</w:t>
            </w:r>
          </w:p>
        </w:tc>
        <w:tc>
          <w:tcPr>
            <w:tcW w:w="1861" w:type="dxa"/>
            <w:tcBorders>
              <w:top w:val="nil"/>
              <w:left w:val="nil"/>
              <w:bottom w:val="nil"/>
              <w:right w:val="nil"/>
            </w:tcBorders>
          </w:tcPr>
          <w:p w:rsidR="00A84D01" w:rsidRDefault="00CD183F">
            <w:pPr>
              <w:spacing w:after="0"/>
              <w:jc w:val="left"/>
            </w:pPr>
            <w:r>
              <w:rPr>
                <w:rFonts w:ascii="Times New Roman" w:eastAsia="Times New Roman" w:hAnsi="Times New Roman" w:cs="Times New Roman"/>
                <w:color w:val="181717"/>
                <w:sz w:val="26"/>
                <w:szCs w:val="26"/>
                <w:rtl/>
              </w:rPr>
              <w:t>الجمعة / يوم الزهرة</w:t>
            </w:r>
          </w:p>
        </w:tc>
      </w:tr>
      <w:tr w:rsidR="00A84D01">
        <w:trPr>
          <w:trHeight w:val="274"/>
        </w:trPr>
        <w:tc>
          <w:tcPr>
            <w:tcW w:w="5027" w:type="dxa"/>
            <w:tcBorders>
              <w:top w:val="nil"/>
              <w:left w:val="nil"/>
              <w:bottom w:val="nil"/>
              <w:right w:val="nil"/>
            </w:tcBorders>
          </w:tcPr>
          <w:p w:rsidR="00A84D01" w:rsidRDefault="00CD183F">
            <w:pPr>
              <w:tabs>
                <w:tab w:val="center" w:pos="1076"/>
                <w:tab w:val="right" w:pos="5027"/>
              </w:tabs>
              <w:spacing w:after="0"/>
              <w:jc w:val="left"/>
            </w:pPr>
            <w:r>
              <w:rPr>
                <w:rtl/>
              </w:rPr>
              <w:tab/>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Umu Ninurta</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ab/>
              <w:t>(يوم عطلة يحرم فيه إنجاز الأعمال)</w:t>
            </w:r>
          </w:p>
        </w:tc>
        <w:tc>
          <w:tcPr>
            <w:tcW w:w="1861" w:type="dxa"/>
            <w:tcBorders>
              <w:top w:val="nil"/>
              <w:left w:val="nil"/>
              <w:bottom w:val="nil"/>
              <w:right w:val="nil"/>
            </w:tcBorders>
          </w:tcPr>
          <w:p w:rsidR="00A84D01" w:rsidRDefault="00CD183F">
            <w:pPr>
              <w:spacing w:after="0"/>
              <w:jc w:val="left"/>
            </w:pPr>
            <w:r>
              <w:rPr>
                <w:rFonts w:ascii="Times New Roman" w:eastAsia="Times New Roman" w:hAnsi="Times New Roman" w:cs="Times New Roman"/>
                <w:color w:val="181717"/>
                <w:sz w:val="26"/>
                <w:szCs w:val="26"/>
                <w:rtl/>
              </w:rPr>
              <w:t>السبت</w:t>
            </w:r>
            <w:r>
              <w:rPr>
                <w:rFonts w:ascii="Times New Roman" w:eastAsia="Times New Roman" w:hAnsi="Times New Roman" w:cs="Times New Roman"/>
                <w:color w:val="181717"/>
                <w:sz w:val="26"/>
                <w:szCs w:val="26"/>
                <w:rtl/>
              </w:rPr>
              <w:t>/ يوم زحل</w:t>
            </w:r>
          </w:p>
        </w:tc>
      </w:tr>
    </w:tbl>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وقد نقل الرومان أيام الأسبوع البابلية حرفياً ثم ترجمها الإنكليز من اللاتينية إلى الإنكليزيةالقديمة ، وفيما يلي أسماء أيام الأسبوع الرومانية مع معناها وهيّ :</w:t>
      </w:r>
    </w:p>
    <w:p w:rsidR="00A84D01" w:rsidRDefault="00CD183F">
      <w:pPr>
        <w:bidi w:val="0"/>
        <w:spacing w:after="25"/>
        <w:jc w:val="left"/>
      </w:pPr>
      <w:r>
        <w:rPr>
          <w:rFonts w:ascii="Times New Roman" w:eastAsia="Times New Roman" w:hAnsi="Times New Roman" w:cs="Times New Roman"/>
          <w:color w:val="181717"/>
          <w:sz w:val="26"/>
        </w:rPr>
        <w:t>-Dies Martis -</w:t>
      </w:r>
      <w:r>
        <w:rPr>
          <w:rFonts w:ascii="Times New Roman" w:eastAsia="Times New Roman" w:hAnsi="Times New Roman" w:cs="Times New Roman"/>
          <w:color w:val="181717"/>
          <w:sz w:val="26"/>
          <w:szCs w:val="26"/>
          <w:rtl/>
        </w:rPr>
        <w:t xml:space="preserve"> يوم المريخ</w:t>
      </w:r>
      <w:r>
        <w:rPr>
          <w:rFonts w:ascii="Times New Roman" w:eastAsia="Times New Roman" w:hAnsi="Times New Roman" w:cs="Times New Roman"/>
          <w:color w:val="181717"/>
          <w:sz w:val="26"/>
        </w:rPr>
        <w:t>، -Dies Lunae -</w:t>
      </w:r>
      <w:r>
        <w:rPr>
          <w:rFonts w:ascii="Times New Roman" w:eastAsia="Times New Roman" w:hAnsi="Times New Roman" w:cs="Times New Roman"/>
          <w:color w:val="181717"/>
          <w:sz w:val="26"/>
          <w:szCs w:val="26"/>
          <w:rtl/>
        </w:rPr>
        <w:t xml:space="preserve"> يوم القمر</w:t>
      </w:r>
      <w:r>
        <w:rPr>
          <w:rFonts w:ascii="Times New Roman" w:eastAsia="Times New Roman" w:hAnsi="Times New Roman" w:cs="Times New Roman"/>
          <w:color w:val="181717"/>
          <w:sz w:val="26"/>
        </w:rPr>
        <w:t xml:space="preserve">، -Dies Solis- </w:t>
      </w:r>
      <w:r>
        <w:rPr>
          <w:rFonts w:ascii="Times New Roman" w:eastAsia="Times New Roman" w:hAnsi="Times New Roman" w:cs="Times New Roman"/>
          <w:color w:val="181717"/>
          <w:sz w:val="26"/>
          <w:szCs w:val="26"/>
          <w:rtl/>
        </w:rPr>
        <w:t>يوم الشمس</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 يوم عطارد- </w:t>
      </w:r>
      <w:r>
        <w:rPr>
          <w:rFonts w:ascii="Times New Roman" w:eastAsia="Times New Roman" w:hAnsi="Times New Roman" w:cs="Times New Roman"/>
          <w:color w:val="181717"/>
          <w:sz w:val="26"/>
        </w:rPr>
        <w:t>Dies Mercuri</w:t>
      </w:r>
      <w:r>
        <w:rPr>
          <w:rFonts w:ascii="Times New Roman" w:eastAsia="Times New Roman" w:hAnsi="Times New Roman" w:cs="Times New Roman"/>
          <w:color w:val="181717"/>
          <w:sz w:val="26"/>
          <w:szCs w:val="26"/>
          <w:rtl/>
        </w:rPr>
        <w:t xml:space="preserve">- ، يوم المشتري- </w:t>
      </w:r>
      <w:r>
        <w:rPr>
          <w:rFonts w:ascii="Times New Roman" w:eastAsia="Times New Roman" w:hAnsi="Times New Roman" w:cs="Times New Roman"/>
          <w:color w:val="181717"/>
          <w:sz w:val="26"/>
        </w:rPr>
        <w:t>Dies Jovis</w:t>
      </w:r>
      <w:r>
        <w:rPr>
          <w:rFonts w:ascii="Times New Roman" w:eastAsia="Times New Roman" w:hAnsi="Times New Roman" w:cs="Times New Roman"/>
          <w:color w:val="181717"/>
          <w:sz w:val="26"/>
          <w:szCs w:val="26"/>
          <w:rtl/>
        </w:rPr>
        <w:t xml:space="preserve">- ، يوم الزهرة- </w:t>
      </w:r>
      <w:r>
        <w:rPr>
          <w:rFonts w:ascii="Times New Roman" w:eastAsia="Times New Roman" w:hAnsi="Times New Roman" w:cs="Times New Roman"/>
          <w:color w:val="181717"/>
          <w:sz w:val="26"/>
        </w:rPr>
        <w:t>Dies</w:t>
      </w:r>
      <w:r>
        <w:rPr>
          <w:rFonts w:ascii="Times New Roman" w:eastAsia="Times New Roman" w:hAnsi="Times New Roman" w:cs="Times New Roman"/>
          <w:color w:val="181717"/>
          <w:sz w:val="26"/>
          <w:szCs w:val="26"/>
          <w:rtl/>
        </w:rPr>
        <w:t xml:space="preserve"> </w:t>
      </w:r>
    </w:p>
    <w:p w:rsidR="00A84D01" w:rsidRDefault="00CD183F">
      <w:pPr>
        <w:bidi w:val="0"/>
        <w:spacing w:after="357" w:line="265" w:lineRule="auto"/>
        <w:ind w:left="10" w:right="-14" w:hanging="10"/>
      </w:pPr>
      <w:r>
        <w:rPr>
          <w:rFonts w:ascii="Times New Roman" w:eastAsia="Times New Roman" w:hAnsi="Times New Roman" w:cs="Times New Roman"/>
          <w:color w:val="181717"/>
          <w:sz w:val="26"/>
        </w:rPr>
        <w:t>. -Dies Saturni -</w:t>
      </w:r>
      <w:r>
        <w:rPr>
          <w:rFonts w:ascii="Times New Roman" w:eastAsia="Times New Roman" w:hAnsi="Times New Roman" w:cs="Times New Roman"/>
          <w:color w:val="181717"/>
          <w:sz w:val="26"/>
          <w:szCs w:val="26"/>
          <w:rtl/>
        </w:rPr>
        <w:t xml:space="preserve"> يوم زحل</w:t>
      </w:r>
      <w:r>
        <w:rPr>
          <w:rFonts w:ascii="Times New Roman" w:eastAsia="Times New Roman" w:hAnsi="Times New Roman" w:cs="Times New Roman"/>
          <w:color w:val="181717"/>
          <w:sz w:val="26"/>
        </w:rPr>
        <w:t>، -Veneris</w:t>
      </w:r>
    </w:p>
    <w:p w:rsidR="00A84D01" w:rsidRDefault="00CD183F">
      <w:pPr>
        <w:bidi w:val="0"/>
        <w:spacing w:after="510"/>
        <w:ind w:left="1177"/>
        <w:jc w:val="left"/>
      </w:pPr>
      <w:r>
        <w:rPr>
          <w:noProof/>
        </w:rPr>
        <mc:AlternateContent>
          <mc:Choice Requires="wpg">
            <w:drawing>
              <wp:inline distT="0" distB="0" distL="0" distR="0">
                <wp:extent cx="3077022" cy="5230405"/>
                <wp:effectExtent l="0" t="0" r="0" b="0"/>
                <wp:docPr id="859547" name="Group 859547"/>
                <wp:cNvGraphicFramePr/>
                <a:graphic xmlns:a="http://schemas.openxmlformats.org/drawingml/2006/main">
                  <a:graphicData uri="http://schemas.microsoft.com/office/word/2010/wordprocessingGroup">
                    <wpg:wgp>
                      <wpg:cNvGrpSpPr/>
                      <wpg:grpSpPr>
                        <a:xfrm>
                          <a:off x="0" y="0"/>
                          <a:ext cx="3077022" cy="5230405"/>
                          <a:chOff x="0" y="0"/>
                          <a:chExt cx="3077022" cy="5230405"/>
                        </a:xfrm>
                      </wpg:grpSpPr>
                      <pic:pic xmlns:pic="http://schemas.openxmlformats.org/drawingml/2006/picture">
                        <pic:nvPicPr>
                          <pic:cNvPr id="69414" name="Picture 69414"/>
                          <pic:cNvPicPr/>
                        </pic:nvPicPr>
                        <pic:blipFill>
                          <a:blip r:embed="rId117"/>
                          <a:stretch>
                            <a:fillRect/>
                          </a:stretch>
                        </pic:blipFill>
                        <pic:spPr>
                          <a:xfrm>
                            <a:off x="0" y="0"/>
                            <a:ext cx="3077022" cy="5230383"/>
                          </a:xfrm>
                          <a:prstGeom prst="rect">
                            <a:avLst/>
                          </a:prstGeom>
                        </pic:spPr>
                      </pic:pic>
                      <wps:wsp>
                        <wps:cNvPr id="69415" name="Shape 69415"/>
                        <wps:cNvSpPr/>
                        <wps:spPr>
                          <a:xfrm>
                            <a:off x="0" y="1"/>
                            <a:ext cx="3077020" cy="5230404"/>
                          </a:xfrm>
                          <a:custGeom>
                            <a:avLst/>
                            <a:gdLst/>
                            <a:ahLst/>
                            <a:cxnLst/>
                            <a:rect l="0" t="0" r="0" b="0"/>
                            <a:pathLst>
                              <a:path w="3077020" h="5230404">
                                <a:moveTo>
                                  <a:pt x="0" y="0"/>
                                </a:moveTo>
                                <a:lnTo>
                                  <a:pt x="0" y="5230404"/>
                                </a:lnTo>
                                <a:lnTo>
                                  <a:pt x="3077020" y="5230404"/>
                                </a:lnTo>
                                <a:lnTo>
                                  <a:pt x="307702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AA2A0F4" id="Group 859547" o:spid="_x0000_s1026" style="width:242.3pt;height:411.85pt;mso-position-horizontal-relative:char;mso-position-vertical-relative:line" coordsize="30770,523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">
                <v:shape id="Picture 69414" o:spid="_x0000_s1027" type="#_x0000_t75" style="position:absolute;width:30770;height:52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9e/XGAAAA3gAAAA8AAABkcnMvZG93bnJldi54bWxEj0trwzAQhO+F/gexhd4a2amdhxMlhEKh&#10;UCjkcchxsTa2ibUSlho5/74qFHocZuYbZr0dTS9uNPjOsoJ8koEgrq3uuFFwOr6/LED4gKyxt0wK&#10;7uRhu3l8WGOlbeQ93Q6hEQnCvkIFbQiuktLXLRn0E+uIk3exg8GQ5NBIPWBMcNPLaZbNpMGO00KL&#10;jt5aqq+Hb6Pgs3ydl9HpL81lvoylK6K7n5V6fhp3KxCBxvAf/mt/aAWzZZEX8HsnXQG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T179cYAAADeAAAADwAAAAAAAAAAAAAA&#10;AACfAgAAZHJzL2Rvd25yZXYueG1sUEsFBgAAAAAEAAQA9wAAAJIDAAAAAA==&#10;">
                  <v:imagedata r:id="rId118" o:title=""/>
                </v:shape>
                <v:shape id="Shape 69415" o:spid="_x0000_s1028" style="position:absolute;width:30770;height:52304;visibility:visible;mso-wrap-style:square;v-text-anchor:top" coordsize="3077020,5230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MAt8YA&#10;AADeAAAADwAAAGRycy9kb3ducmV2LnhtbESPQWvCQBSE74L/YXmF3urGEIOmriKCUCgIVQ96e2af&#10;SdrdtyG7avz33ULB4zAz3zDzZW+NuFHnG8cKxqMEBHHpdMOVgsN+8zYF4QOyRuOYFDzIw3IxHMyx&#10;0O7OX3TbhUpECPsCFdQhtIWUvqzJoh+5ljh6F9dZDFF2ldQd3iPcGpkmSS4tNhwXamxpXVP5s7ta&#10;Benk8/j4NufslJuM3dbby3adKvX60q/eQQTqwzP83/7QCvJZNp7A3514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MAt8YAAADeAAAADwAAAAAAAAAAAAAAAACYAgAAZHJz&#10;L2Rvd25yZXYueG1sUEsFBgAAAAAEAAQA9QAAAIsDAAAAAA==&#10;" path="m,l,5230404r3077020,l3077020,,,xe" filled="f" strokecolor="#181717" strokeweight="1.3pt">
                  <v:stroke miterlimit="1" joinstyle="miter"/>
                  <v:path arrowok="t" textboxrect="0,0,3077020,5230404"/>
                </v:shape>
                <w10:anchorlock/>
              </v:group>
            </w:pict>
          </mc:Fallback>
        </mc:AlternateContent>
      </w:r>
    </w:p>
    <w:p w:rsidR="00A84D01" w:rsidRDefault="00CD183F">
      <w:pPr>
        <w:spacing w:after="12" w:line="265" w:lineRule="auto"/>
        <w:ind w:left="11" w:hanging="10"/>
        <w:jc w:val="center"/>
      </w:pPr>
      <w:r>
        <w:rPr>
          <w:rFonts w:ascii="Times New Roman" w:eastAsia="Times New Roman" w:hAnsi="Times New Roman" w:cs="Times New Roman"/>
          <w:color w:val="181717"/>
          <w:sz w:val="26"/>
          <w:szCs w:val="26"/>
          <w:rtl/>
        </w:rPr>
        <w:t>مسلة نرام سين تصوره وهو يقضي على قبائل اللولوبيين</w:t>
      </w:r>
    </w:p>
    <w:p w:rsidR="00A84D01" w:rsidRDefault="00CD183F">
      <w:pPr>
        <w:pStyle w:val="Heading2"/>
        <w:spacing w:after="228" w:line="259" w:lineRule="auto"/>
        <w:ind w:left="91" w:right="80"/>
      </w:pPr>
      <w:r>
        <w:rPr>
          <w:bCs/>
          <w:szCs w:val="32"/>
          <w:rtl/>
        </w:rPr>
        <w:t>السياسة والدين في العراق القديم</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نعرف من خلال دراستنا العامة للمجتمعات البدائية بأنها كانت مجتمعات أمومية بد</w:t>
      </w:r>
      <w:r>
        <w:rPr>
          <w:rFonts w:ascii="Times New Roman" w:eastAsia="Times New Roman" w:hAnsi="Times New Roman" w:cs="Times New Roman"/>
          <w:color w:val="181717"/>
          <w:sz w:val="26"/>
          <w:szCs w:val="26"/>
          <w:rtl/>
        </w:rPr>
        <w:t>لالةتماثيل الآلهة الأم التي كانت تهيمن على المجتمعات البدائية تلك ، ثم أنتقلت تلك المجتمعاتفي مرحلة شبه الزراعية (زراعة النباتات البرية) إلى الإنحياز للعامل الذكوري حتى هيمنالمجتمع الأبوي أخيراً، وخير مثال على هيمنة الذكورة على عنصر الأنوثة هو التسلسلالهرم</w:t>
      </w:r>
      <w:r>
        <w:rPr>
          <w:rFonts w:ascii="Times New Roman" w:eastAsia="Times New Roman" w:hAnsi="Times New Roman" w:cs="Times New Roman"/>
          <w:color w:val="181717"/>
          <w:sz w:val="26"/>
          <w:szCs w:val="26"/>
          <w:rtl/>
        </w:rPr>
        <w:t xml:space="preserve">ي للآلهة والإنتقال بها من هيمنة الإلهة تعامت (الأم الكبرى) إلى هيمنة الإله (أيا)أريدو ثم إنليل نيبور وأخيراً إله بابل مردوخ إبن الإله أيا ،وقد صاحب هذا الإنتقال تبدلفي قيادة المجتمعات البدائية من الأم الكبرى إلى المحارب القوي ، أي إنتصار مبدأ القوةالعضلية </w:t>
      </w:r>
      <w:r>
        <w:rPr>
          <w:rFonts w:ascii="Times New Roman" w:eastAsia="Times New Roman" w:hAnsi="Times New Roman" w:cs="Times New Roman"/>
          <w:color w:val="181717"/>
          <w:sz w:val="26"/>
          <w:szCs w:val="26"/>
          <w:rtl/>
        </w:rPr>
        <w:t xml:space="preserve">على عنصر الخصب الأمومي ، لكن عنصر القوة العضلية كان يفتقد في أحيانكثيرة إلى الحكمة التي كان يمثلها الشيوخ، لذلك عمد بعضهم إلى إستثمار خبرته العمريةلتفسير الظواهر الطبيعية وإدعاء قدرات فائقة للطبيعة تغطي على نقصه العضلي، وهكذانشأت وظيفة المعزم والساحر التي </w:t>
      </w:r>
      <w:r>
        <w:rPr>
          <w:rFonts w:ascii="Times New Roman" w:eastAsia="Times New Roman" w:hAnsi="Times New Roman" w:cs="Times New Roman"/>
          <w:color w:val="181717"/>
          <w:sz w:val="26"/>
          <w:szCs w:val="26"/>
          <w:rtl/>
        </w:rPr>
        <w:t>راحت تترسخ في مرحلة تحول السحر إلى طقوس دينية، وهنا نشأ المعبد الذي كان مركز نشاط المستوطنات الزراعية الأولية (المجتمعات الريفية)</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 وعندما تحولت تلك المستوطنات إلى مدن مسورة ثم إلى دويلات مدن ،كان المعبد مركزنشاطات تلك المدن الصغيرة ، حيث كانت البيوت تبنى </w:t>
      </w:r>
      <w:r>
        <w:rPr>
          <w:rFonts w:ascii="Times New Roman" w:eastAsia="Times New Roman" w:hAnsi="Times New Roman" w:cs="Times New Roman"/>
          <w:color w:val="181717"/>
          <w:sz w:val="26"/>
          <w:szCs w:val="26"/>
          <w:rtl/>
        </w:rPr>
        <w:t>حول المعبد الذي يتم فيه حسم الأمورالدينية والدنيوية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وهكذا عرفنا بأنه منذ أواخر الألف الرابع ق.م تميز حاكم المدن القديمة بإزدواجية الوظيفةفهو الحاكم المطلق وهو الكاهن الأعظم ، وكان يطلق على هؤلاء الحكام الدينيين لقب إين-</w:t>
      </w:r>
      <w:r>
        <w:rPr>
          <w:rFonts w:ascii="Times New Roman" w:eastAsia="Times New Roman" w:hAnsi="Times New Roman" w:cs="Times New Roman"/>
          <w:color w:val="181717"/>
          <w:sz w:val="26"/>
        </w:rPr>
        <w:t>En</w:t>
      </w:r>
      <w:r>
        <w:rPr>
          <w:rFonts w:ascii="Times New Roman" w:eastAsia="Times New Roman" w:hAnsi="Times New Roman" w:cs="Times New Roman"/>
          <w:color w:val="181717"/>
          <w:sz w:val="26"/>
          <w:szCs w:val="26"/>
          <w:rtl/>
        </w:rPr>
        <w:t>- أي السيد وكان الإين يدعي ببنوته</w:t>
      </w:r>
      <w:r>
        <w:rPr>
          <w:rFonts w:ascii="Times New Roman" w:eastAsia="Times New Roman" w:hAnsi="Times New Roman" w:cs="Times New Roman"/>
          <w:color w:val="181717"/>
          <w:sz w:val="26"/>
          <w:szCs w:val="26"/>
          <w:rtl/>
        </w:rPr>
        <w:t xml:space="preserve"> الإلهية أي أنه من نسل الآلهة ، وفي أحسن الأحوالعندم يكون شخصاً مجهول النسب أو من العامة فإنه يدعي بأن الآلهة قد أختارته وبأنهمفضلاً عندها ، وفي منتصف الألف الثالث ق.م وبسبب تطور تلك المجتمعات المدنية إلىمدن كبيرة بإحتياجات جديدة كثيرة ومتنوعة ، بدأت الصعو</w:t>
      </w:r>
      <w:r>
        <w:rPr>
          <w:rFonts w:ascii="Times New Roman" w:eastAsia="Times New Roman" w:hAnsi="Times New Roman" w:cs="Times New Roman"/>
          <w:color w:val="181717"/>
          <w:sz w:val="26"/>
          <w:szCs w:val="26"/>
          <w:rtl/>
        </w:rPr>
        <w:t>بات تواجه الإين لعدم تمكنه منالقيام بكافة الوظائف الدينية والمدنية وهنا حصل تطور أولي حيث تبدل أسم الإين إلى إينسي-</w:t>
      </w:r>
      <w:r>
        <w:rPr>
          <w:rFonts w:ascii="Times New Roman" w:eastAsia="Times New Roman" w:hAnsi="Times New Roman" w:cs="Times New Roman"/>
          <w:color w:val="181717"/>
          <w:sz w:val="26"/>
        </w:rPr>
        <w:t>Ensi</w:t>
      </w:r>
      <w:r>
        <w:rPr>
          <w:rFonts w:ascii="Times New Roman" w:eastAsia="Times New Roman" w:hAnsi="Times New Roman" w:cs="Times New Roman"/>
          <w:color w:val="181717"/>
          <w:sz w:val="26"/>
          <w:szCs w:val="26"/>
          <w:rtl/>
        </w:rPr>
        <w:t>- أي السيد المقرن بمعنى السيد الإله لأن</w:t>
      </w:r>
      <w:r>
        <w:rPr>
          <w:rFonts w:ascii="Times New Roman" w:eastAsia="Times New Roman" w:hAnsi="Times New Roman" w:cs="Times New Roman"/>
          <w:color w:val="181717"/>
          <w:sz w:val="26"/>
          <w:szCs w:val="26"/>
          <w:u w:val="single" w:color="181717"/>
          <w:rtl/>
        </w:rPr>
        <w:t xml:space="preserve"> القرون كانت علامة من علامات الإلوهية</w:t>
      </w:r>
      <w:r>
        <w:rPr>
          <w:rFonts w:ascii="Times New Roman" w:eastAsia="Times New Roman" w:hAnsi="Times New Roman" w:cs="Times New Roman"/>
          <w:color w:val="181717"/>
          <w:sz w:val="26"/>
          <w:szCs w:val="26"/>
          <w:rtl/>
        </w:rPr>
        <w:t>فيما صار الإينتو -</w:t>
      </w:r>
      <w:r>
        <w:rPr>
          <w:rFonts w:ascii="Times New Roman" w:eastAsia="Times New Roman" w:hAnsi="Times New Roman" w:cs="Times New Roman"/>
          <w:color w:val="181717"/>
          <w:sz w:val="26"/>
        </w:rPr>
        <w:t>Entu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يمثل الكاهن الأعلى للمعبد ومع ذلك بقيت السلطة الفعلية المدنيةوالدينية على حد سواء بيد الإينسي الذي صار يسمى في بعض دويلات المدن لوكال -</w:t>
      </w:r>
      <w:r>
        <w:rPr>
          <w:rFonts w:ascii="Times New Roman" w:eastAsia="Times New Roman" w:hAnsi="Times New Roman" w:cs="Times New Roman"/>
          <w:color w:val="181717"/>
          <w:sz w:val="26"/>
        </w:rPr>
        <w:t>Lu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Gal</w:t>
      </w:r>
      <w:r>
        <w:rPr>
          <w:rFonts w:ascii="Times New Roman" w:eastAsia="Times New Roman" w:hAnsi="Times New Roman" w:cs="Times New Roman"/>
          <w:color w:val="181717"/>
          <w:sz w:val="26"/>
          <w:szCs w:val="26"/>
          <w:rtl/>
        </w:rPr>
        <w:t xml:space="preserve">- بمعنى الرجل العظيم أي الملك، وبحدود العام </w:t>
      </w:r>
      <w:r>
        <w:rPr>
          <w:rFonts w:ascii="Times New Roman" w:eastAsia="Times New Roman" w:hAnsi="Times New Roman" w:cs="Times New Roman"/>
          <w:color w:val="181717"/>
          <w:sz w:val="26"/>
          <w:szCs w:val="26"/>
        </w:rPr>
        <w:t>٢٤٠٠</w:t>
      </w:r>
      <w:r>
        <w:rPr>
          <w:rFonts w:ascii="Times New Roman" w:eastAsia="Times New Roman" w:hAnsi="Times New Roman" w:cs="Times New Roman"/>
          <w:color w:val="181717"/>
          <w:sz w:val="26"/>
          <w:szCs w:val="26"/>
          <w:rtl/>
        </w:rPr>
        <w:t xml:space="preserve"> ق.م لم يبق حاكم في الإقليم البابلي يحمل اللقب إينسي وبذلك تم الفصل</w:t>
      </w:r>
      <w:r>
        <w:rPr>
          <w:rFonts w:ascii="Times New Roman" w:eastAsia="Times New Roman" w:hAnsi="Times New Roman" w:cs="Times New Roman"/>
          <w:color w:val="181717"/>
          <w:sz w:val="26"/>
          <w:szCs w:val="26"/>
          <w:rtl/>
        </w:rPr>
        <w:t xml:space="preserve"> بين وظيفتي المعبد والقصر حتى تخصص الملكفي العهد الأكدي كلياً وصار يحمل اللقب الأكدي شارو -</w:t>
      </w:r>
      <w:r>
        <w:rPr>
          <w:rFonts w:ascii="Times New Roman" w:eastAsia="Times New Roman" w:hAnsi="Times New Roman" w:cs="Times New Roman"/>
          <w:color w:val="181717"/>
          <w:sz w:val="26"/>
        </w:rPr>
        <w:t>Sharru</w:t>
      </w:r>
      <w:r>
        <w:rPr>
          <w:rFonts w:ascii="Times New Roman" w:eastAsia="Times New Roman" w:hAnsi="Times New Roman" w:cs="Times New Roman"/>
          <w:color w:val="181717"/>
          <w:sz w:val="26"/>
          <w:szCs w:val="26"/>
          <w:rtl/>
        </w:rPr>
        <w:t xml:space="preserve">- أي الملك.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لقد كان الحاكم الرافدي هو المالك الشرعي لمنطقة الحكم فإن توفى ورثه أبناؤه حتى ينتقلالحكم لسلالة جديدة فيأتي ورثة جدد ، أما نظام الحكم فكان في الغا</w:t>
      </w:r>
      <w:r>
        <w:rPr>
          <w:rFonts w:ascii="Times New Roman" w:eastAsia="Times New Roman" w:hAnsi="Times New Roman" w:cs="Times New Roman"/>
          <w:color w:val="181717"/>
          <w:sz w:val="26"/>
          <w:szCs w:val="26"/>
          <w:rtl/>
        </w:rPr>
        <w:t>لب الأعم فردياً ولكنه لميكن يخلو من إستشاريين وفي أحيان كثيرة من مجالس إستشارية ، ولنا في قصة حرب مدينةكيش على عهد ملكها البطل أكا -</w:t>
      </w:r>
      <w:r>
        <w:rPr>
          <w:rFonts w:ascii="Times New Roman" w:eastAsia="Times New Roman" w:hAnsi="Times New Roman" w:cs="Times New Roman"/>
          <w:color w:val="181717"/>
          <w:sz w:val="26"/>
        </w:rPr>
        <w:t>Agga</w:t>
      </w:r>
      <w:r>
        <w:rPr>
          <w:rFonts w:ascii="Times New Roman" w:eastAsia="Times New Roman" w:hAnsi="Times New Roman" w:cs="Times New Roman"/>
          <w:color w:val="181717"/>
          <w:sz w:val="26"/>
          <w:szCs w:val="26"/>
          <w:rtl/>
        </w:rPr>
        <w:t>- مع بطل مدينة أوروك كلكامش خير مثال علىتبني العراقيين القدماء لمفاهيم الديمقراطية والإستشارات السياسية ، فعندما نشبت ال</w:t>
      </w:r>
      <w:r>
        <w:rPr>
          <w:rFonts w:ascii="Times New Roman" w:eastAsia="Times New Roman" w:hAnsi="Times New Roman" w:cs="Times New Roman"/>
          <w:color w:val="181717"/>
          <w:sz w:val="26"/>
          <w:szCs w:val="26"/>
          <w:rtl/>
        </w:rPr>
        <w:t>حرببين المدينتين كانت كيش هي المتفوقة فقصد كلكامش مجلس الشيوخ (الأعيان) لإستشارتهمفي الأمر فطلبوا من كلكامش أن يعلن إستسلام المدينة لأن جيش أكا البطل لايمكن قهره، فغضب كلكامش ولكنه لم يقوى على مناقشة المجلس ، لذك قصد مجلس رجال الحرب</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(النواب) </w:t>
      </w:r>
      <w:r>
        <w:rPr>
          <w:rFonts w:ascii="Times New Roman" w:eastAsia="Times New Roman" w:hAnsi="Times New Roman" w:cs="Times New Roman"/>
          <w:color w:val="181717"/>
          <w:sz w:val="26"/>
          <w:szCs w:val="26"/>
          <w:rtl/>
        </w:rPr>
        <w:t>الذين حثوه على قتال أكا ،ومع أن الحكاية تنتهي بصداقة الملكين فإن ما يهمنا هناهو وجود مجالس شعبية تمثل نخبة نبلاء المدينة من مدنيين وعسكريين ، مما يعني وجودنظام ديمقراطي بمستوى مقبول ، وفي زمن كان العالم القديم بمعظمه وبضمنه أوربا يعيشفي دياجير الظلام والجه</w:t>
      </w:r>
      <w:r>
        <w:rPr>
          <w:rFonts w:ascii="Times New Roman" w:eastAsia="Times New Roman" w:hAnsi="Times New Roman" w:cs="Times New Roman"/>
          <w:color w:val="181717"/>
          <w:sz w:val="26"/>
          <w:szCs w:val="26"/>
          <w:rtl/>
        </w:rPr>
        <w:t>ل والتخلف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النقطة المهمة الأخرى وهي الصراع بين السلطتين المدنية والدينية التي يصورها الدكتورفوزي رشيد على النحو التالي : كانت السلطة السياسية في بداية ظهورها فتية ولا تمتلكعمق الجذور التي تمتلكها السلطة الدينية لذلك خاضت طوال ما يزيد على ألف عام حرباًبارد</w:t>
      </w:r>
      <w:r>
        <w:rPr>
          <w:rFonts w:ascii="Times New Roman" w:eastAsia="Times New Roman" w:hAnsi="Times New Roman" w:cs="Times New Roman"/>
          <w:color w:val="181717"/>
          <w:sz w:val="26"/>
          <w:szCs w:val="26"/>
          <w:rtl/>
        </w:rPr>
        <w:t xml:space="preserve">ة مع السلطة الدينية التي كانت السلطات المدنية تنساب كالرمل من بين أصابعها كلمازادت سعة المدينة الدولة أو زاد عدد نفوسها ، وفي المقابل كانت السلطة المدنية(السياسية)تتحين أي فرصة ممكنة لتوسع من مجال نفوذها على حساب السلطة الدينية ، ومنذ عصرميسالم </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تح</w:t>
      </w:r>
      <w:r>
        <w:rPr>
          <w:rFonts w:ascii="Times New Roman" w:eastAsia="Times New Roman" w:hAnsi="Times New Roman" w:cs="Times New Roman"/>
          <w:color w:val="181717"/>
          <w:sz w:val="26"/>
          <w:szCs w:val="26"/>
          <w:rtl/>
        </w:rPr>
        <w:t>ددت السلطة الدينية وبدأت تتراجع أما السلطات المدنية السياسية حتى أنتهى دورها السياسي كلياً في عهد الملك شاروكين / سرجون الكبير الذي فصل بينالسلطتين السياسية والدينية وسن تشريعات صريحة فصل فيها الدين عن الدولة ، مع إعطاءمكانة مميزة لرجال المعبد وتوفير كل ال</w:t>
      </w:r>
      <w:r>
        <w:rPr>
          <w:rFonts w:ascii="Times New Roman" w:eastAsia="Times New Roman" w:hAnsi="Times New Roman" w:cs="Times New Roman"/>
          <w:color w:val="181717"/>
          <w:sz w:val="26"/>
          <w:szCs w:val="26"/>
          <w:rtl/>
        </w:rPr>
        <w:t>إمكانات اللازمة لإنجاز الطقوس الدينية بأفضلصورها ، وبمعنى آخر كان فصل الدين عن الدولة من أجل ضمان بقاء الدولة قوية موحدةلا فرق فيها بين المواطنين على أساس العرق أو الدين وفي المقابل توفير الوقت المناسبلرجال الدين لإستكمال المتطلبات الدينية التي غالباً ما ك</w:t>
      </w:r>
      <w:r>
        <w:rPr>
          <w:rFonts w:ascii="Times New Roman" w:eastAsia="Times New Roman" w:hAnsi="Times New Roman" w:cs="Times New Roman"/>
          <w:color w:val="181717"/>
          <w:sz w:val="26"/>
          <w:szCs w:val="26"/>
          <w:rtl/>
        </w:rPr>
        <w:t>انت تتقاطع أو تتعارض في العهودالسابقة مع إلتزاماتهم المدنية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ومما يجدر ذكره هنا ، أننا قد تناولنا في موضوع (إدعاء أن الكلدان لم يكونوا شعباً وإنماكهنة وسحرة وعرافين) وبشكل تفصيلي رتب ودرجات وأسماء رجال الدين في العراقالقديم لذلك أكتفي هنا بالإشارة إلى فرو</w:t>
      </w:r>
      <w:r>
        <w:rPr>
          <w:rFonts w:ascii="Times New Roman" w:eastAsia="Times New Roman" w:hAnsi="Times New Roman" w:cs="Times New Roman"/>
          <w:color w:val="181717"/>
          <w:sz w:val="26"/>
          <w:szCs w:val="26"/>
          <w:rtl/>
        </w:rPr>
        <w:t>ض الصلاة والصوم والزكاة وتقديم القرابين التيكانت تمثل أهم الممارسات الدينية في العراق القديم، إذ كان المتعبد الرافدي يكثر منالصلوات وتسمى الصلاة في البابلية قرابو -</w:t>
      </w:r>
      <w:r>
        <w:rPr>
          <w:rFonts w:ascii="Times New Roman" w:eastAsia="Times New Roman" w:hAnsi="Times New Roman" w:cs="Times New Roman"/>
          <w:color w:val="181717"/>
          <w:sz w:val="26"/>
        </w:rPr>
        <w:t>Qarabu</w:t>
      </w:r>
      <w:r>
        <w:rPr>
          <w:rFonts w:ascii="Times New Roman" w:eastAsia="Times New Roman" w:hAnsi="Times New Roman" w:cs="Times New Roman"/>
          <w:color w:val="181717"/>
          <w:sz w:val="26"/>
          <w:szCs w:val="26"/>
          <w:rtl/>
        </w:rPr>
        <w:t>- أي التقرب من أﷲ/ الإله وتكتبمقطعياً بعلامة مركبة من الفم واليد، أما أهم المعابد الرا</w:t>
      </w:r>
      <w:r>
        <w:rPr>
          <w:rFonts w:ascii="Times New Roman" w:eastAsia="Times New Roman" w:hAnsi="Times New Roman" w:cs="Times New Roman"/>
          <w:color w:val="181717"/>
          <w:sz w:val="26"/>
          <w:szCs w:val="26"/>
          <w:rtl/>
        </w:rPr>
        <w:t>فدية الوطنية القديمة أي المعابدالتي كان العراقيون القدماء يقدسونها على طول وادي الرافدين وعرضه فهي معبد آنو (أيأنا) ومعناه معبد السماء في مدينة أوروك ، ومعبد أيا (أي أبسو) ومعناه معبد المياه السطحوالعمق في مدينة أريدو ، ومعبد إنليل (أي كور) ومعناه المعبد ا</w:t>
      </w:r>
      <w:r>
        <w:rPr>
          <w:rFonts w:ascii="Times New Roman" w:eastAsia="Times New Roman" w:hAnsi="Times New Roman" w:cs="Times New Roman"/>
          <w:color w:val="181717"/>
          <w:sz w:val="26"/>
          <w:szCs w:val="26"/>
          <w:rtl/>
        </w:rPr>
        <w:t>لجبل أو السامق في مدينةنيبور ومعبد شمش (أي ببار) ومعناه معبد الضوء في سبار ومعبد ننار (أي كيش نو كال)في مدينة أور ومعبد عشتار (أي أنا) ومعناه معبد السماء في مدينة أوروك ومعبد رئيس آخرفي مدينة أكد ومعبد مردوخ (إيساكيلا) ومعناه المعبد المرفوع الرأس في بابل و</w:t>
      </w:r>
      <w:r>
        <w:rPr>
          <w:rFonts w:ascii="Times New Roman" w:eastAsia="Times New Roman" w:hAnsi="Times New Roman" w:cs="Times New Roman"/>
          <w:color w:val="181717"/>
          <w:sz w:val="26"/>
          <w:szCs w:val="26"/>
          <w:rtl/>
        </w:rPr>
        <w:t>أريدو ومعبد</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نابو (أي زيدا) ومعناه معبد الإخلاص في بورسيبا، ومعبد ننورتا هو (الأي نينو) ومعناه</w:t>
      </w:r>
    </w:p>
    <w:p w:rsidR="00A84D01" w:rsidRDefault="00CD183F">
      <w:pPr>
        <w:spacing w:after="5" w:line="270" w:lineRule="auto"/>
        <w:ind w:left="-5" w:right="-15" w:hanging="9"/>
      </w:pPr>
      <w:r>
        <w:rPr>
          <w:rFonts w:ascii="Times New Roman" w:eastAsia="Times New Roman" w:hAnsi="Times New Roman" w:cs="Times New Roman"/>
          <w:color w:val="181717"/>
          <w:sz w:val="26"/>
          <w:szCs w:val="26"/>
          <w:rtl/>
        </w:rPr>
        <w:t>معبد الخمسين وهونفس الرقم السري لوالده إنليل ومعبد حدد أو إيشكور في كاركارا البابليةومعبد ننخورساك إيماخ في أداب ومعبد ننكرسو في لجش ويحمل أسم معبد أخيه ننورتا أي</w:t>
      </w:r>
      <w:r>
        <w:rPr>
          <w:rFonts w:ascii="Times New Roman" w:eastAsia="Times New Roman" w:hAnsi="Times New Roman" w:cs="Times New Roman"/>
          <w:color w:val="181717"/>
          <w:sz w:val="26"/>
          <w:szCs w:val="26"/>
          <w:rtl/>
        </w:rPr>
        <w:t>معبد (أي نينو)، كما عرف العراقيون القدماء آلهة أجنبية بقيت عبادتها ضمن حدود الرقعةالجغرافية للمدينة أو الإقليم وأشهر تلك الآلهة الإله الشوباري آشور/ آ أوسار في مدينةآشور الشوبارية ومعبده هو (أي خور زاك كوركورا) ومعناه معبد الجبل للأقاليم الجبلية، والإله ال</w:t>
      </w:r>
      <w:r>
        <w:rPr>
          <w:rFonts w:ascii="Times New Roman" w:eastAsia="Times New Roman" w:hAnsi="Times New Roman" w:cs="Times New Roman"/>
          <w:color w:val="181717"/>
          <w:sz w:val="26"/>
          <w:szCs w:val="26"/>
          <w:rtl/>
        </w:rPr>
        <w:t>كشي كشو أو دانياش في دور كوريكالزو (عقرقوف) والإله الأغريقي هرقل فيحترا وبرغم طول فترة الإحتلال الأخميني الفرثي الساساني لم يعبد العراقيون القدماء الآلهةالفارسية ،إذ لم يعثر على بيت نار واحد في العراق القديم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يتبين مما ذكرت أنه كان لكل مدينة إله واحد وزقو</w:t>
      </w:r>
      <w:r>
        <w:rPr>
          <w:rFonts w:ascii="Times New Roman" w:eastAsia="Times New Roman" w:hAnsi="Times New Roman" w:cs="Times New Roman"/>
          <w:color w:val="181717"/>
          <w:sz w:val="26"/>
          <w:szCs w:val="26"/>
          <w:rtl/>
        </w:rPr>
        <w:t>رة واحدة تستثنى من ذلك مدينة أوروكالتي كانت تعد أكبرمدينة رافدية قبل التوسعات الهائلة في بابل ، وقد كانت أوروك بالأساسمدينتين منفصلتين ولكن توسعهما أدى إلى تداخلهما فأصبحتا مدينة واحدة كبيرة ،لذلككانت المدينة الرافدية الوحيدة التي تحتوي على معبدين مدرجين أ</w:t>
      </w:r>
      <w:r>
        <w:rPr>
          <w:rFonts w:ascii="Times New Roman" w:eastAsia="Times New Roman" w:hAnsi="Times New Roman" w:cs="Times New Roman"/>
          <w:color w:val="181717"/>
          <w:sz w:val="26"/>
          <w:szCs w:val="26"/>
          <w:rtl/>
        </w:rPr>
        <w:t>ي زقورة والتي تلفظ فيالسومرية (زيقوراتي) وفي البابلية (زقارو) ومن أبرز معانيها هو العلو أو السمو ومنهاأشتقت اللفظة زقورة -</w:t>
      </w:r>
      <w:r>
        <w:rPr>
          <w:rFonts w:ascii="Times New Roman" w:eastAsia="Times New Roman" w:hAnsi="Times New Roman" w:cs="Times New Roman"/>
          <w:color w:val="181717"/>
          <w:sz w:val="26"/>
        </w:rPr>
        <w:t>Ziggurat</w:t>
      </w:r>
      <w:r>
        <w:rPr>
          <w:rFonts w:ascii="Times New Roman" w:eastAsia="Times New Roman" w:hAnsi="Times New Roman" w:cs="Times New Roman"/>
          <w:color w:val="181717"/>
          <w:sz w:val="26"/>
          <w:szCs w:val="26"/>
          <w:rtl/>
        </w:rPr>
        <w:t xml:space="preserve">-، ويمكن تقسيم المعبد إلى قسمين رئيسين وهما الزقورةومعبدها العلوي الذي يمثل مكاناً لإستراحة الإله عند نزوله من عليائه السماوي </w:t>
      </w:r>
      <w:r>
        <w:rPr>
          <w:rFonts w:ascii="Times New Roman" w:eastAsia="Times New Roman" w:hAnsi="Times New Roman" w:cs="Times New Roman"/>
          <w:color w:val="181717"/>
          <w:sz w:val="26"/>
          <w:szCs w:val="26"/>
          <w:rtl/>
        </w:rPr>
        <w:t>، ثم المعبدالأرضي والمعبد المخصص لإداء الطقوس والمراسيم الدينية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أما المراسيم الدينية فلم تكن لتختلف كثيراً عن المراسيم التي نقوم بها حالياً ، إذ كانت تؤكدعلى الصوم والصلاة وتقديم النذور والقرابين إضافة إلى الزكاة والحج السنوي لمعبد الإلهالأعلى ، وكانت ال</w:t>
      </w:r>
      <w:r>
        <w:rPr>
          <w:rFonts w:ascii="Times New Roman" w:eastAsia="Times New Roman" w:hAnsi="Times New Roman" w:cs="Times New Roman"/>
          <w:color w:val="181717"/>
          <w:sz w:val="26"/>
          <w:szCs w:val="26"/>
          <w:rtl/>
        </w:rPr>
        <w:t>صلاة تفرض على المصلي الوضوء واللباس النظيف وتغطية الرأسأثناء الصلاة ،وكان المتدينون يتميزون بحلاقتهم للشوارب وإطالة اللحى وهذا ما يسمىبالطراز البابلي الذي أتبعه حكام سلالة أور الثالثة بسبب عراقة التقاليد الدينية للكلدان الأوائلفي أور ، ويختلف التقليد الباب</w:t>
      </w:r>
      <w:r>
        <w:rPr>
          <w:rFonts w:ascii="Times New Roman" w:eastAsia="Times New Roman" w:hAnsi="Times New Roman" w:cs="Times New Roman"/>
          <w:color w:val="181717"/>
          <w:sz w:val="26"/>
          <w:szCs w:val="26"/>
          <w:rtl/>
        </w:rPr>
        <w:t>لي المستخدم منذ عهد الكلدان الأوائل عن التقليد السومري، بأن المصلين السومريين كانوا يتقربون للآلهة بعد حلاقتهم للرأس بالموس مع حلاقة اللحيةوالشوارب .</w:t>
      </w:r>
    </w:p>
    <w:p w:rsidR="00A84D01" w:rsidRDefault="00CD183F">
      <w:pPr>
        <w:spacing w:after="5" w:line="270" w:lineRule="auto"/>
        <w:ind w:left="-5" w:right="-15" w:hanging="9"/>
      </w:pPr>
      <w:r>
        <w:rPr>
          <w:rFonts w:ascii="Times New Roman" w:eastAsia="Times New Roman" w:hAnsi="Times New Roman" w:cs="Times New Roman"/>
          <w:color w:val="181717"/>
          <w:sz w:val="26"/>
          <w:szCs w:val="26"/>
          <w:rtl/>
        </w:rPr>
        <w:t>ومن العادات البابلية الشهيرة (تقديس السبت) حيث كان محظوراً على الناس أن يطبخوا فييوم السبت أو أن يغيروا ثي</w:t>
      </w:r>
      <w:r>
        <w:rPr>
          <w:rFonts w:ascii="Times New Roman" w:eastAsia="Times New Roman" w:hAnsi="Times New Roman" w:cs="Times New Roman"/>
          <w:color w:val="181717"/>
          <w:sz w:val="26"/>
          <w:szCs w:val="26"/>
          <w:rtl/>
        </w:rPr>
        <w:t>ابهم أو أن يقدموا ضحايا وقرابين ، كما كان محظوراً على الملكأن يخطب في الشعب ، وأن يقوم بأي واجب عسكري أو البت في أي مسألة مدنية أو ركوبمركبة أو دابة ،بل وصل الأمر لدى البعض من المتشددين حد الإمتناع عن أخذ الدواء .</w:t>
      </w:r>
    </w:p>
    <w:p w:rsidR="00A84D01" w:rsidRDefault="00CD183F">
      <w:pPr>
        <w:spacing w:after="1161" w:line="268" w:lineRule="auto"/>
        <w:ind w:left="-6" w:right="-15" w:hanging="8"/>
        <w:jc w:val="both"/>
      </w:pPr>
      <w:r>
        <w:rPr>
          <w:rFonts w:ascii="Times New Roman" w:eastAsia="Times New Roman" w:hAnsi="Times New Roman" w:cs="Times New Roman"/>
          <w:color w:val="181717"/>
          <w:sz w:val="26"/>
          <w:szCs w:val="26"/>
          <w:rtl/>
        </w:rPr>
        <w:t>لقد كان الرافدي القديم يسعى عادة لتفسير كل</w:t>
      </w:r>
      <w:r>
        <w:rPr>
          <w:rFonts w:ascii="Times New Roman" w:eastAsia="Times New Roman" w:hAnsi="Times New Roman" w:cs="Times New Roman"/>
          <w:color w:val="181717"/>
          <w:sz w:val="26"/>
          <w:szCs w:val="26"/>
          <w:rtl/>
        </w:rPr>
        <w:t xml:space="preserve"> الظواهر الطبيعية من حوله وفق رؤيته الدينية، لذلك عندما نظر إلى السماء هاله منظر الأجرام السماوية كما أدهشه إنتهاء حدود الأرضعادة بالمياه ، مما جعله يتبنى تصوراً كوزمولوجياً فريداً للعالم رسخ له التقدم العلمي بقياسذلك العصر ، وبديهي أنه لم يكن لبعض الشعوب </w:t>
      </w:r>
      <w:r>
        <w:rPr>
          <w:rFonts w:ascii="Times New Roman" w:eastAsia="Times New Roman" w:hAnsi="Times New Roman" w:cs="Times New Roman"/>
          <w:color w:val="181717"/>
          <w:sz w:val="26"/>
          <w:szCs w:val="26"/>
          <w:rtl/>
        </w:rPr>
        <w:t>المتخلفة المجاورة للعراق القديم تصورواضح عن ماهية العالم ، لذلك كانت تفسيراتهم مرتبكة، أما العراقيون القدماء فقد تأسستلديهم منذ عهد قدامى كلدان أريدو تصور مزج بين الأسطورة وبين الظواهر الطبيعية التيتحيط بهم ، وتوصلوا آخر الأمر إلى تشبيه العالم (الكرة الأرض</w:t>
      </w:r>
      <w:r>
        <w:rPr>
          <w:rFonts w:ascii="Times New Roman" w:eastAsia="Times New Roman" w:hAnsi="Times New Roman" w:cs="Times New Roman"/>
          <w:color w:val="181717"/>
          <w:sz w:val="26"/>
          <w:szCs w:val="26"/>
          <w:rtl/>
        </w:rPr>
        <w:t>ية) بسفينة مقعرة تشبه الهلالتعوم على فضاء كوني تسبح فيه الأجرام السماوية ، وقد وصلنا نقش يصور هذه الرؤيةالفريدة للعالم ، حيث تم تقسيم العالم إلى أرض محدبة مركزها بابل/ أريدو ، يحيط بها الغمرالعظيم أي البحر المحيط وينتهي هذا البحر المحيط ببوابتين أحداهما في</w:t>
      </w:r>
      <w:r>
        <w:rPr>
          <w:rFonts w:ascii="Times New Roman" w:eastAsia="Times New Roman" w:hAnsi="Times New Roman" w:cs="Times New Roman"/>
          <w:color w:val="181717"/>
          <w:sz w:val="26"/>
          <w:szCs w:val="26"/>
          <w:rtl/>
        </w:rPr>
        <w:t xml:space="preserve"> الشرق والأخرى فيالغرب، ويقع مدخل كل بوابة على قمة جبل عظيم (جبل الشروق وجبل الغروب)، وينحدرمن كل جبل ممر ينتهي إلى باطن الأرض، حيث تقسم الأرض إلى سبع طبقات تمثل العالمالسفلي/ أرصيتو شبليتو -</w:t>
      </w:r>
      <w:r>
        <w:rPr>
          <w:rFonts w:ascii="Times New Roman" w:eastAsia="Times New Roman" w:hAnsi="Times New Roman" w:cs="Times New Roman"/>
          <w:color w:val="181717"/>
          <w:sz w:val="26"/>
        </w:rPr>
        <w:t>Irsit Shaplitu</w:t>
      </w:r>
      <w:r>
        <w:rPr>
          <w:rFonts w:ascii="Times New Roman" w:eastAsia="Times New Roman" w:hAnsi="Times New Roman" w:cs="Times New Roman"/>
          <w:color w:val="181717"/>
          <w:sz w:val="26"/>
          <w:szCs w:val="26"/>
          <w:rtl/>
        </w:rPr>
        <w:t xml:space="preserve">- أي طبقات الجحيم السفلى أو الأرض التي لاعودة منها </w:t>
      </w:r>
      <w:r>
        <w:rPr>
          <w:rFonts w:ascii="Times New Roman" w:eastAsia="Times New Roman" w:hAnsi="Times New Roman" w:cs="Times New Roman"/>
          <w:color w:val="181717"/>
          <w:sz w:val="26"/>
          <w:szCs w:val="26"/>
          <w:rtl/>
        </w:rPr>
        <w:t>/ أرصة لا داري -</w:t>
      </w:r>
      <w:r>
        <w:rPr>
          <w:rFonts w:ascii="Times New Roman" w:eastAsia="Times New Roman" w:hAnsi="Times New Roman" w:cs="Times New Roman"/>
          <w:color w:val="181717"/>
          <w:sz w:val="26"/>
        </w:rPr>
        <w:t>Irsit la Dari</w:t>
      </w:r>
      <w:r>
        <w:rPr>
          <w:rFonts w:ascii="Times New Roman" w:eastAsia="Times New Roman" w:hAnsi="Times New Roman" w:cs="Times New Roman"/>
          <w:color w:val="181717"/>
          <w:sz w:val="26"/>
          <w:szCs w:val="26"/>
          <w:rtl/>
        </w:rPr>
        <w:t>- والتي تنتهي إليها أرواح العالم بعد الممات ،وتسمى تلك الأرواح مخلوقات الظلام وباللغة السومرية كك ديم -</w:t>
      </w:r>
      <w:r>
        <w:rPr>
          <w:rFonts w:ascii="Times New Roman" w:eastAsia="Times New Roman" w:hAnsi="Times New Roman" w:cs="Times New Roman"/>
          <w:color w:val="181717"/>
          <w:sz w:val="26"/>
        </w:rPr>
        <w:t>Gig Dim</w:t>
      </w:r>
      <w:r>
        <w:rPr>
          <w:rFonts w:ascii="Times New Roman" w:eastAsia="Times New Roman" w:hAnsi="Times New Roman" w:cs="Times New Roman"/>
          <w:color w:val="181717"/>
          <w:sz w:val="26"/>
          <w:szCs w:val="26"/>
          <w:rtl/>
        </w:rPr>
        <w:t>- التي ركبتبشكل كلمة واحدة هيّ إيديم -</w:t>
      </w:r>
      <w:r>
        <w:rPr>
          <w:rFonts w:ascii="Times New Roman" w:eastAsia="Times New Roman" w:hAnsi="Times New Roman" w:cs="Times New Roman"/>
          <w:color w:val="181717"/>
          <w:sz w:val="26"/>
        </w:rPr>
        <w:t>Idim</w:t>
      </w:r>
      <w:r>
        <w:rPr>
          <w:rFonts w:ascii="Times New Roman" w:eastAsia="Times New Roman" w:hAnsi="Times New Roman" w:cs="Times New Roman"/>
          <w:color w:val="181717"/>
          <w:sz w:val="26"/>
          <w:szCs w:val="26"/>
          <w:rtl/>
        </w:rPr>
        <w:t>- التي تشير أحياناً للموتى الذين لم يدفنوا أو لم يتم دفنهموفق الأعراف الصحي</w:t>
      </w:r>
      <w:r>
        <w:rPr>
          <w:rFonts w:ascii="Times New Roman" w:eastAsia="Times New Roman" w:hAnsi="Times New Roman" w:cs="Times New Roman"/>
          <w:color w:val="181717"/>
          <w:sz w:val="26"/>
          <w:szCs w:val="26"/>
          <w:rtl/>
        </w:rPr>
        <w:t>حة .</w:t>
      </w:r>
    </w:p>
    <w:p w:rsidR="00A84D01" w:rsidRDefault="00CD183F">
      <w:pPr>
        <w:bidi w:val="0"/>
        <w:spacing w:after="356"/>
        <w:ind w:left="-6"/>
        <w:jc w:val="left"/>
      </w:pPr>
      <w:r>
        <w:rPr>
          <w:noProof/>
        </w:rPr>
        <mc:AlternateContent>
          <mc:Choice Requires="wpg">
            <w:drawing>
              <wp:inline distT="0" distB="0" distL="0" distR="0">
                <wp:extent cx="4575871" cy="2034163"/>
                <wp:effectExtent l="0" t="0" r="0" b="0"/>
                <wp:docPr id="864261" name="Group 864261"/>
                <wp:cNvGraphicFramePr/>
                <a:graphic xmlns:a="http://schemas.openxmlformats.org/drawingml/2006/main">
                  <a:graphicData uri="http://schemas.microsoft.com/office/word/2010/wordprocessingGroup">
                    <wpg:wgp>
                      <wpg:cNvGrpSpPr/>
                      <wpg:grpSpPr>
                        <a:xfrm>
                          <a:off x="0" y="0"/>
                          <a:ext cx="4575871" cy="2034163"/>
                          <a:chOff x="0" y="0"/>
                          <a:chExt cx="4575871" cy="2034163"/>
                        </a:xfrm>
                      </wpg:grpSpPr>
                      <wps:wsp>
                        <wps:cNvPr id="70437" name="Rectangle 70437"/>
                        <wps:cNvSpPr/>
                        <wps:spPr>
                          <a:xfrm>
                            <a:off x="4534596" y="675266"/>
                            <a:ext cx="54896" cy="199748"/>
                          </a:xfrm>
                          <a:prstGeom prst="rect">
                            <a:avLst/>
                          </a:prstGeom>
                          <a:ln>
                            <a:noFill/>
                          </a:ln>
                        </wps:spPr>
                        <wps:txbx>
                          <w:txbxContent>
                            <w:p w:rsidR="00A84D01" w:rsidRDefault="00CD183F">
                              <w:pPr>
                                <w:bidi w:val="0"/>
                                <w:jc w:val="left"/>
                              </w:pPr>
                              <w:r>
                                <w:rPr>
                                  <w:rFonts w:ascii="Times New Roman" w:eastAsia="Times New Roman" w:hAnsi="Times New Roman" w:cs="Times New Roman"/>
                                  <w:color w:val="181717"/>
                                  <w:sz w:val="26"/>
                                </w:rPr>
                                <w:t xml:space="preserve"> </w:t>
                              </w:r>
                            </w:p>
                          </w:txbxContent>
                        </wps:txbx>
                        <wps:bodyPr horzOverflow="overflow" vert="horz" lIns="0" tIns="0" rIns="0" bIns="0" rtlCol="0">
                          <a:noAutofit/>
                        </wps:bodyPr>
                      </wps:wsp>
                      <pic:pic xmlns:pic="http://schemas.openxmlformats.org/drawingml/2006/picture">
                        <pic:nvPicPr>
                          <pic:cNvPr id="70531" name="Picture 70531"/>
                          <pic:cNvPicPr/>
                        </pic:nvPicPr>
                        <pic:blipFill>
                          <a:blip r:embed="rId119"/>
                          <a:stretch>
                            <a:fillRect/>
                          </a:stretch>
                        </pic:blipFill>
                        <pic:spPr>
                          <a:xfrm>
                            <a:off x="0" y="0"/>
                            <a:ext cx="4565781" cy="2034163"/>
                          </a:xfrm>
                          <a:prstGeom prst="rect">
                            <a:avLst/>
                          </a:prstGeom>
                        </pic:spPr>
                      </pic:pic>
                    </wpg:wgp>
                  </a:graphicData>
                </a:graphic>
              </wp:inline>
            </w:drawing>
          </mc:Choice>
          <mc:Fallback>
            <w:pict>
              <v:group id="Group 864261" o:spid="_x0000_s1036" style="width:360.3pt;height:160.15pt;mso-position-horizontal-relative:char;mso-position-vertical-relative:line" coordsize="45758,203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">
                <v:rect id="Rectangle 70437" o:spid="_x0000_s1037" style="position:absolute;left:45345;top:6752;width:549;height:1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rXrsgA&#10;AADeAAAADwAAAGRycy9kb3ducmV2LnhtbESPQWvCQBSE74X+h+UVvNVNrVRNsxGxih5tLKi3R/Y1&#10;Cc2+DdnVRH99Vyj0OMzMN0wy700tLtS6yrKCl2EEgji3uuJCwdd+/TwF4TyyxtoyKbiSg3n6+JBg&#10;rG3Hn3TJfCEChF2MCkrvm1hKl5dk0A1tQxy8b9sa9EG2hdQtdgFuajmKojdpsOKwUGJDy5Lyn+xs&#10;FGymzeK4tbeuqFenzWF3mH3sZ16pwVO/eAfhqff/4b/2ViuYROPXCd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SteuyAAAAN4AAAAPAAAAAAAAAAAAAAAAAJgCAABk&#10;cnMvZG93bnJldi54bWxQSwUGAAAAAAQABAD1AAAAjQMAAAAA&#10;" filled="f" stroked="f">
                  <v:textbox inset="0,0,0,0">
                    <w:txbxContent>
                      <w:p w:rsidR="00A84D01" w:rsidRDefault="00CD183F">
                        <w:pPr>
                          <w:bidi w:val="0"/>
                          <w:jc w:val="left"/>
                        </w:pPr>
                        <w:r>
                          <w:rPr>
                            <w:rFonts w:ascii="Times New Roman" w:eastAsia="Times New Roman" w:hAnsi="Times New Roman" w:cs="Times New Roman"/>
                            <w:color w:val="181717"/>
                            <w:sz w:val="26"/>
                          </w:rPr>
                          <w:t xml:space="preserve"> </w:t>
                        </w:r>
                      </w:p>
                    </w:txbxContent>
                  </v:textbox>
                </v:rect>
                <v:shape id="Picture 70531" o:spid="_x0000_s1038" type="#_x0000_t75" style="position:absolute;width:45657;height:20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0/VrHAAAA3gAAAA8AAABkcnMvZG93bnJldi54bWxEj0FLAzEUhO9C/0N4BW82aXW1rk2LWAte&#10;irR60Ntj89xdunlZNq9t/PdGEDwOM/MNs1gl36kTDbENbGE6MaCIq+Bari28v22u5qCiIDvsApOF&#10;b4qwWo4uFli6cOYdnfZSqwzhWKKFRqQvtY5VQx7jJPTE2fsKg0fJcqi1G/Cc4b7TM2NutceW80KD&#10;PT01VB32R29hW6yPzybdf6abORWvH+J2641YezlOjw+ghJL8h//aL87CnSmup/B7J18Bvf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j0/VrHAAAA3gAAAA8AAAAAAAAAAAAA&#10;AAAAnwIAAGRycy9kb3ducmV2LnhtbFBLBQYAAAAABAAEAPcAAACTAwAAAAA=&#10;">
                  <v:imagedata r:id="rId120" o:title=""/>
                </v:shape>
                <w10:anchorlock/>
              </v:group>
            </w:pict>
          </mc:Fallback>
        </mc:AlternateContent>
      </w:r>
    </w:p>
    <w:p w:rsidR="00A84D01" w:rsidRDefault="00CD183F">
      <w:pPr>
        <w:spacing w:after="604" w:line="265" w:lineRule="auto"/>
        <w:ind w:left="11" w:right="1" w:hanging="10"/>
        <w:jc w:val="center"/>
      </w:pPr>
      <w:r>
        <w:rPr>
          <w:rFonts w:ascii="Times New Roman" w:eastAsia="Times New Roman" w:hAnsi="Times New Roman" w:cs="Times New Roman"/>
          <w:color w:val="181717"/>
          <w:sz w:val="26"/>
          <w:szCs w:val="26"/>
          <w:rtl/>
        </w:rPr>
        <w:t>زقورة أور</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في المقابل يحيط بالأرض سماء سفلية تدعى الجو المحيط وهي الطبقة المحيطة بالأرضوالتي تحتوي على الهواء وهيّ سماء الإله إنليل / إيليل ، وإلى الأعلى منها سبع سمواتتمثل منازل الآلهة والملائكة الحارسة ، وتنتهي حدود آخر طبقة بالقبة السماوية الت</w:t>
      </w:r>
      <w:r>
        <w:rPr>
          <w:rFonts w:ascii="Times New Roman" w:eastAsia="Times New Roman" w:hAnsi="Times New Roman" w:cs="Times New Roman"/>
          <w:color w:val="181717"/>
          <w:sz w:val="26"/>
          <w:szCs w:val="26"/>
          <w:rtl/>
        </w:rPr>
        <w:t>ي هيّذروة السموات السبعة (أنظر خرائط ومرتسمات / مخطط التصور البابلي الكوزمولوجيللعالم. )</w:t>
      </w:r>
    </w:p>
    <w:p w:rsidR="00A84D01" w:rsidRDefault="00CD183F">
      <w:pPr>
        <w:spacing w:after="685" w:line="268" w:lineRule="auto"/>
        <w:ind w:left="-6" w:right="-15" w:hanging="8"/>
        <w:jc w:val="both"/>
      </w:pPr>
      <w:r>
        <w:rPr>
          <w:rFonts w:ascii="Times New Roman" w:eastAsia="Times New Roman" w:hAnsi="Times New Roman" w:cs="Times New Roman"/>
          <w:color w:val="181717"/>
          <w:sz w:val="26"/>
          <w:szCs w:val="26"/>
          <w:rtl/>
        </w:rPr>
        <w:t>وبرغم قدم هذا التصور الذي يعود إلى ما يزيد على سبعة آلاف عام ، فإن من المثير حقاً أنيتسلل هذا التصور للسموات السبعة وطبقات الجحيم السبعة إلى الديانات الكتابية الكبرى ،</w:t>
      </w:r>
      <w:r>
        <w:rPr>
          <w:rFonts w:ascii="Times New Roman" w:eastAsia="Times New Roman" w:hAnsi="Times New Roman" w:cs="Times New Roman"/>
          <w:color w:val="181717"/>
          <w:sz w:val="26"/>
          <w:szCs w:val="26"/>
          <w:rtl/>
        </w:rPr>
        <w:t>المثير أيضاً أن يصل التصور الرافدي القديم إلى القرآن ولاسيما قصة رحلة الشمس الخرافيةبين الليل والنهار ، حيث تذكر الروايات البابلية بأن الإله شمش (الإله الشمس) يطل خلالالنهار على الأرض عبر بوابة جبل الشروق متخذاً مساراً مقوساً عبر الجو المحيط ،حتىينتهي به ا</w:t>
      </w:r>
      <w:r>
        <w:rPr>
          <w:rFonts w:ascii="Times New Roman" w:eastAsia="Times New Roman" w:hAnsi="Times New Roman" w:cs="Times New Roman"/>
          <w:color w:val="181717"/>
          <w:sz w:val="26"/>
          <w:szCs w:val="26"/>
          <w:rtl/>
        </w:rPr>
        <w:t xml:space="preserve">لمطاف عند المغيب فيدخل عبر بوابة جبل الغروب حتى يصل إلى حفرة فيالأرض ليبيت الليل مسافراً في العالم السفلي وقد خبا نوره ليخرج من الجهة الأخرى عندالصباح مشرقاً ، وهذا التصور الخيالي هو ما يرد تماماً في سورة الكهف </w:t>
      </w:r>
      <w:r>
        <w:rPr>
          <w:rFonts w:ascii="Times New Roman" w:eastAsia="Times New Roman" w:hAnsi="Times New Roman" w:cs="Times New Roman"/>
          <w:color w:val="181717"/>
          <w:sz w:val="26"/>
          <w:szCs w:val="26"/>
        </w:rPr>
        <w:t>٨٣١٨</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٨٦</w:t>
      </w:r>
      <w:r>
        <w:rPr>
          <w:rFonts w:ascii="Times New Roman" w:eastAsia="Times New Roman" w:hAnsi="Times New Roman" w:cs="Times New Roman"/>
          <w:color w:val="181717"/>
          <w:sz w:val="26"/>
          <w:szCs w:val="26"/>
          <w:rtl/>
        </w:rPr>
        <w:t xml:space="preserve"> (ويسألونك عن ذي القرنين قل سأتلو ع</w:t>
      </w:r>
      <w:r>
        <w:rPr>
          <w:rFonts w:ascii="Times New Roman" w:eastAsia="Times New Roman" w:hAnsi="Times New Roman" w:cs="Times New Roman"/>
          <w:color w:val="181717"/>
          <w:sz w:val="26"/>
          <w:szCs w:val="26"/>
          <w:rtl/>
        </w:rPr>
        <w:t>ليكم منه ذكراً إنا مكنا له في الأرض وآتيناه من كلشيء سببا فأتبع سبباً حتى بلغ مغرب الشمس وجدها تغرب في عين ماء حمئة [ أي أنه وجدالشمس تغرب في بئر ماء حامية ] ووجد عندها قوماً)، ومما يدهش حقاً أن تفسير البيضاويلهذه السورة جاء على ذكر جبلين يفصلان بين مغيب ا</w:t>
      </w:r>
      <w:r>
        <w:rPr>
          <w:rFonts w:ascii="Times New Roman" w:eastAsia="Times New Roman" w:hAnsi="Times New Roman" w:cs="Times New Roman"/>
          <w:color w:val="181717"/>
          <w:sz w:val="26"/>
          <w:szCs w:val="26"/>
          <w:rtl/>
        </w:rPr>
        <w:t>لشمس ومطلعها ،وهما ذات الجبليناللذين يحتويان على البوابات المؤدية من وإلى العالم السفلي في الفكر الرافدي القديم، علماًأن بين تأسيس الأسطورة في أريدو الكلدان الأوائل وشيوعها في (يثرب) المدينة / يثريبوالكلدانية في زمن الدعوة الإسلامية وإستخدامها في القرآن بص</w:t>
      </w:r>
      <w:r>
        <w:rPr>
          <w:rFonts w:ascii="Times New Roman" w:eastAsia="Times New Roman" w:hAnsi="Times New Roman" w:cs="Times New Roman"/>
          <w:color w:val="181717"/>
          <w:sz w:val="26"/>
          <w:szCs w:val="26"/>
          <w:rtl/>
        </w:rPr>
        <w:t>فتها حقيقة علمية ما يقرب منستة آلاف عام .</w:t>
      </w:r>
    </w:p>
    <w:p w:rsidR="00A84D01" w:rsidRDefault="00CD183F">
      <w:pPr>
        <w:pStyle w:val="Heading2"/>
        <w:spacing w:after="0" w:line="259" w:lineRule="auto"/>
        <w:ind w:left="91" w:right="80"/>
      </w:pPr>
      <w:r>
        <w:rPr>
          <w:bCs/>
          <w:szCs w:val="32"/>
          <w:rtl/>
        </w:rPr>
        <w:t>آلهة العراق القديم</w:t>
      </w:r>
    </w:p>
    <w:p w:rsidR="00A84D01" w:rsidRDefault="00CD183F">
      <w:pPr>
        <w:bidi w:val="0"/>
        <w:spacing w:after="0"/>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 xml:space="preserve">عبد العراقيون القدماء آلهة عديدة مع أن كل دولة مدينة كانت قد تميزت في العهود ما قبلالتاريخية والتاريخية الأولى بإله واحد حسب ،لكن بعد نشأة الدولة الإقليمية التي صارتتضم أكثر من مدينة ، </w:t>
      </w:r>
      <w:r>
        <w:rPr>
          <w:rFonts w:ascii="Times New Roman" w:eastAsia="Times New Roman" w:hAnsi="Times New Roman" w:cs="Times New Roman"/>
          <w:color w:val="181717"/>
          <w:sz w:val="26"/>
          <w:szCs w:val="26"/>
          <w:rtl/>
        </w:rPr>
        <w:t>وبالتالي في عهد دولة القطر الواحد منذ عصر ميشالم ملك كيش ، عمدالكهنة إلى إبتكار تأليفات تجمع بين مختلف الآلهة لحل مشكلة إختلاف الديانات، فصارتكل مدينة تحتوي على معابد ومزارات العديد من الآلهة وفي الوقت ذاته بقيت مكانة الإلهالحامي للمدينة مميزة ، والحقيقة ف</w:t>
      </w:r>
      <w:r>
        <w:rPr>
          <w:rFonts w:ascii="Times New Roman" w:eastAsia="Times New Roman" w:hAnsi="Times New Roman" w:cs="Times New Roman"/>
          <w:color w:val="181717"/>
          <w:sz w:val="26"/>
          <w:szCs w:val="26"/>
          <w:rtl/>
        </w:rPr>
        <w:t>قد أستمدت التأليفات الدينية المتأخرة التي تربط الآلهةبعلاقات أسرية إلى إساطير خلق العالم التي لم تكن تلك العلاقات واضحة فيها ، ولكن نشأةدولة القطر الواحد دعمت هذا التوجه فأنتجت حكايات وجداول إلهية وطبعاً كانت آلهة المدنالكبيرة تحظى بأدوار كبيرة كما كانت صف</w:t>
      </w:r>
      <w:r>
        <w:rPr>
          <w:rFonts w:ascii="Times New Roman" w:eastAsia="Times New Roman" w:hAnsi="Times New Roman" w:cs="Times New Roman"/>
          <w:color w:val="181717"/>
          <w:sz w:val="26"/>
          <w:szCs w:val="26"/>
          <w:rtl/>
        </w:rPr>
        <w:t>ات الآلهة ونساؤهم وعلاقاتهم الأسرية تجير منإله إلى آخر بحسب مكانة مدينة ذلك الإله قياساً بالمدن الرئيسة الأخرى ، ولهذا أيضاً نجد أنآلهة بعض المدن الرافدية القديمة المندثرة عبدت في مدن أخرى بتسميات جديدة مع الحفاظعلى كل الامتيازات والمؤهلات القديمة وخير مثا</w:t>
      </w:r>
      <w:r>
        <w:rPr>
          <w:rFonts w:ascii="Times New Roman" w:eastAsia="Times New Roman" w:hAnsi="Times New Roman" w:cs="Times New Roman"/>
          <w:color w:val="181717"/>
          <w:sz w:val="26"/>
          <w:szCs w:val="26"/>
          <w:rtl/>
        </w:rPr>
        <w:t>ل على ذلك أن أصول مردوخ القديمة كانتقد نشأت في ضواحي أريدو منذ عهد أسلاف الكلدان القدماء ،حيث كان يكنى بأسالوخي/ أسري لو خي -</w:t>
      </w:r>
      <w:r>
        <w:rPr>
          <w:rFonts w:ascii="Times New Roman" w:eastAsia="Times New Roman" w:hAnsi="Times New Roman" w:cs="Times New Roman"/>
          <w:color w:val="181717"/>
          <w:sz w:val="26"/>
        </w:rPr>
        <w:t>Asarilukhi</w:t>
      </w:r>
      <w:r>
        <w:rPr>
          <w:rFonts w:ascii="Times New Roman" w:eastAsia="Times New Roman" w:hAnsi="Times New Roman" w:cs="Times New Roman"/>
          <w:color w:val="181717"/>
          <w:sz w:val="26"/>
          <w:szCs w:val="26"/>
          <w:rtl/>
        </w:rPr>
        <w:t xml:space="preserve">- أي الثور الشاب الإلهي للشمس.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وبديهي أن ملحمة أو أسطورة الخلق تذكر أسماء آلهة عديدة كان لها في العهود المجهولةأدوار رئي</w:t>
      </w:r>
      <w:r>
        <w:rPr>
          <w:rFonts w:ascii="Times New Roman" w:eastAsia="Times New Roman" w:hAnsi="Times New Roman" w:cs="Times New Roman"/>
          <w:color w:val="181717"/>
          <w:sz w:val="26"/>
          <w:szCs w:val="26"/>
          <w:rtl/>
        </w:rPr>
        <w:t>سة ثم أقصيت من الصورة في العهود التاريخية اللاحقة، ومن أشهر الآلهة القديمةتعامت -</w:t>
      </w:r>
      <w:r>
        <w:rPr>
          <w:rFonts w:ascii="Times New Roman" w:eastAsia="Times New Roman" w:hAnsi="Times New Roman" w:cs="Times New Roman"/>
          <w:color w:val="181717"/>
          <w:sz w:val="26"/>
        </w:rPr>
        <w:t>Tiamat</w:t>
      </w:r>
      <w:r>
        <w:rPr>
          <w:rFonts w:ascii="Times New Roman" w:eastAsia="Times New Roman" w:hAnsi="Times New Roman" w:cs="Times New Roman"/>
          <w:color w:val="181717"/>
          <w:sz w:val="26"/>
          <w:szCs w:val="26"/>
          <w:rtl/>
        </w:rPr>
        <w:t xml:space="preserve">- وهي البحر الكوني وزوجها أبسو- </w:t>
      </w:r>
      <w:r>
        <w:rPr>
          <w:rFonts w:ascii="Times New Roman" w:eastAsia="Times New Roman" w:hAnsi="Times New Roman" w:cs="Times New Roman"/>
          <w:color w:val="181717"/>
          <w:sz w:val="26"/>
        </w:rPr>
        <w:t>Apsu</w:t>
      </w:r>
      <w:r>
        <w:rPr>
          <w:rFonts w:ascii="Times New Roman" w:eastAsia="Times New Roman" w:hAnsi="Times New Roman" w:cs="Times New Roman"/>
          <w:color w:val="181717"/>
          <w:sz w:val="26"/>
          <w:szCs w:val="26"/>
          <w:rtl/>
        </w:rPr>
        <w:t>- مياه العمق ووزيرهم ممو-</w:t>
      </w:r>
      <w:r>
        <w:rPr>
          <w:rFonts w:ascii="Times New Roman" w:eastAsia="Times New Roman" w:hAnsi="Times New Roman" w:cs="Times New Roman"/>
          <w:color w:val="181717"/>
          <w:sz w:val="26"/>
        </w:rPr>
        <w:t>Mummu</w:t>
      </w:r>
      <w:r>
        <w:rPr>
          <w:rFonts w:ascii="Times New Roman" w:eastAsia="Times New Roman" w:hAnsi="Times New Roman" w:cs="Times New Roman"/>
          <w:color w:val="181717"/>
          <w:sz w:val="26"/>
          <w:szCs w:val="26"/>
          <w:rtl/>
        </w:rPr>
        <w:t>- أي الضباب وزبد البحر ، وفي أسطورة الخليقة تزوجت تعامت من أحدأحفادها وهو كنكو -</w:t>
      </w:r>
      <w:r>
        <w:rPr>
          <w:rFonts w:ascii="Times New Roman" w:eastAsia="Times New Roman" w:hAnsi="Times New Roman" w:cs="Times New Roman"/>
          <w:color w:val="181717"/>
          <w:sz w:val="26"/>
        </w:rPr>
        <w:t>Qingu</w:t>
      </w:r>
      <w:r>
        <w:rPr>
          <w:rFonts w:ascii="Times New Roman" w:eastAsia="Times New Roman" w:hAnsi="Times New Roman" w:cs="Times New Roman"/>
          <w:color w:val="181717"/>
          <w:sz w:val="26"/>
          <w:szCs w:val="26"/>
          <w:rtl/>
        </w:rPr>
        <w:t xml:space="preserve">- الذي قطعه مردوخ </w:t>
      </w:r>
      <w:r>
        <w:rPr>
          <w:rFonts w:ascii="Times New Roman" w:eastAsia="Times New Roman" w:hAnsi="Times New Roman" w:cs="Times New Roman"/>
          <w:color w:val="181717"/>
          <w:sz w:val="26"/>
          <w:szCs w:val="26"/>
          <w:rtl/>
        </w:rPr>
        <w:t>إلى قسمين صنع منهما الأرض والسماءومن عصارة دمه والرمل صنع طيناً ووضع في ذلك الطين روح الإله وخلق الإنسان الأول-</w:t>
      </w:r>
      <w:r>
        <w:rPr>
          <w:rFonts w:ascii="Times New Roman" w:eastAsia="Times New Roman" w:hAnsi="Times New Roman" w:cs="Times New Roman"/>
          <w:color w:val="181717"/>
          <w:sz w:val="26"/>
        </w:rPr>
        <w:t>Lalu</w:t>
      </w:r>
      <w:r>
        <w:rPr>
          <w:rFonts w:ascii="Times New Roman" w:eastAsia="Times New Roman" w:hAnsi="Times New Roman" w:cs="Times New Roman"/>
          <w:color w:val="181717"/>
          <w:sz w:val="26"/>
          <w:szCs w:val="26"/>
          <w:rtl/>
        </w:rPr>
        <w:t>- أو -(</w:t>
      </w:r>
      <w:r>
        <w:rPr>
          <w:rFonts w:ascii="Times New Roman" w:eastAsia="Times New Roman" w:hAnsi="Times New Roman" w:cs="Times New Roman"/>
          <w:color w:val="181717"/>
          <w:sz w:val="26"/>
        </w:rPr>
        <w:t>Ullugara</w:t>
      </w:r>
      <w:r>
        <w:rPr>
          <w:rFonts w:ascii="Times New Roman" w:eastAsia="Times New Roman" w:hAnsi="Times New Roman" w:cs="Times New Roman"/>
          <w:color w:val="181717"/>
          <w:sz w:val="26"/>
          <w:szCs w:val="26"/>
          <w:rtl/>
        </w:rPr>
        <w:t xml:space="preserve">- وزوجته- </w:t>
      </w:r>
      <w:r>
        <w:rPr>
          <w:rFonts w:ascii="Times New Roman" w:eastAsia="Times New Roman" w:hAnsi="Times New Roman" w:cs="Times New Roman"/>
          <w:color w:val="181717"/>
          <w:sz w:val="26"/>
        </w:rPr>
        <w:t>Nigara</w:t>
      </w:r>
      <w:r>
        <w:rPr>
          <w:rFonts w:ascii="Times New Roman" w:eastAsia="Times New Roman" w:hAnsi="Times New Roman" w:cs="Times New Roman"/>
          <w:color w:val="181717"/>
          <w:sz w:val="26"/>
          <w:szCs w:val="26"/>
          <w:rtl/>
        </w:rPr>
        <w:t>- بحسب أسطورة خلق الإنسان من دم إلهحرف صغير أسمه -</w:t>
      </w:r>
      <w:r>
        <w:rPr>
          <w:rFonts w:ascii="Times New Roman" w:eastAsia="Times New Roman" w:hAnsi="Times New Roman" w:cs="Times New Roman"/>
          <w:color w:val="181717"/>
          <w:sz w:val="26"/>
        </w:rPr>
        <w:t>Lamga</w:t>
      </w:r>
      <w:r>
        <w:rPr>
          <w:rFonts w:ascii="Times New Roman" w:eastAsia="Times New Roman" w:hAnsi="Times New Roman" w:cs="Times New Roman"/>
          <w:color w:val="181717"/>
          <w:sz w:val="26"/>
          <w:szCs w:val="26"/>
          <w:rtl/>
        </w:rPr>
        <w:t>-)، وقد ولد لتعامت وأبسو الإله لخمو -</w:t>
      </w:r>
      <w:r>
        <w:rPr>
          <w:rFonts w:ascii="Times New Roman" w:eastAsia="Times New Roman" w:hAnsi="Times New Roman" w:cs="Times New Roman"/>
          <w:color w:val="181717"/>
          <w:sz w:val="26"/>
        </w:rPr>
        <w:t>Lakhmu</w:t>
      </w:r>
      <w:r>
        <w:rPr>
          <w:rFonts w:ascii="Times New Roman" w:eastAsia="Times New Roman" w:hAnsi="Times New Roman" w:cs="Times New Roman"/>
          <w:color w:val="181717"/>
          <w:sz w:val="26"/>
          <w:szCs w:val="26"/>
          <w:rtl/>
        </w:rPr>
        <w:t>- والإلهةلخا</w:t>
      </w:r>
      <w:r>
        <w:rPr>
          <w:rFonts w:ascii="Times New Roman" w:eastAsia="Times New Roman" w:hAnsi="Times New Roman" w:cs="Times New Roman"/>
          <w:color w:val="181717"/>
          <w:sz w:val="26"/>
          <w:szCs w:val="26"/>
          <w:rtl/>
        </w:rPr>
        <w:t>مو -</w:t>
      </w:r>
      <w:r>
        <w:rPr>
          <w:rFonts w:ascii="Times New Roman" w:eastAsia="Times New Roman" w:hAnsi="Times New Roman" w:cs="Times New Roman"/>
          <w:color w:val="181717"/>
          <w:sz w:val="26"/>
        </w:rPr>
        <w:t>Lakhamu</w:t>
      </w:r>
      <w:r>
        <w:rPr>
          <w:rFonts w:ascii="Times New Roman" w:eastAsia="Times New Roman" w:hAnsi="Times New Roman" w:cs="Times New Roman"/>
          <w:color w:val="181717"/>
          <w:sz w:val="26"/>
          <w:szCs w:val="26"/>
          <w:rtl/>
        </w:rPr>
        <w:t>-، وولد للأخيرين أن شار-</w:t>
      </w:r>
      <w:r>
        <w:rPr>
          <w:rFonts w:ascii="Times New Roman" w:eastAsia="Times New Roman" w:hAnsi="Times New Roman" w:cs="Times New Roman"/>
          <w:color w:val="181717"/>
          <w:sz w:val="26"/>
        </w:rPr>
        <w:t>Anshar</w:t>
      </w:r>
      <w:r>
        <w:rPr>
          <w:rFonts w:ascii="Times New Roman" w:eastAsia="Times New Roman" w:hAnsi="Times New Roman" w:cs="Times New Roman"/>
          <w:color w:val="181717"/>
          <w:sz w:val="26"/>
          <w:szCs w:val="26"/>
          <w:rtl/>
        </w:rPr>
        <w:t xml:space="preserve">- أي الكلية العليا وكي شار- </w:t>
      </w:r>
      <w:r>
        <w:rPr>
          <w:rFonts w:ascii="Times New Roman" w:eastAsia="Times New Roman" w:hAnsi="Times New Roman" w:cs="Times New Roman"/>
          <w:color w:val="181717"/>
          <w:sz w:val="26"/>
        </w:rPr>
        <w:t>Kishar</w:t>
      </w:r>
      <w:r>
        <w:rPr>
          <w:rFonts w:ascii="Times New Roman" w:eastAsia="Times New Roman" w:hAnsi="Times New Roman" w:cs="Times New Roman"/>
          <w:color w:val="181717"/>
          <w:sz w:val="26"/>
          <w:szCs w:val="26"/>
          <w:rtl/>
        </w:rPr>
        <w:t xml:space="preserve">- أي الكلية السفلى ، ومن أجل معرفة أفضل فقد قمت بإستلال جدول لأهم الآلهةوالعفاريت في العراق القديم من كتابي الموسوم (آلهة وشياطين / بغداد </w:t>
      </w:r>
      <w:r>
        <w:rPr>
          <w:rFonts w:ascii="Times New Roman" w:eastAsia="Times New Roman" w:hAnsi="Times New Roman" w:cs="Times New Roman"/>
          <w:color w:val="181717"/>
          <w:sz w:val="26"/>
          <w:szCs w:val="26"/>
        </w:rPr>
        <w:t>١٩٨٩</w:t>
      </w:r>
      <w:r>
        <w:rPr>
          <w:rFonts w:ascii="Times New Roman" w:eastAsia="Times New Roman" w:hAnsi="Times New Roman" w:cs="Times New Roman"/>
          <w:color w:val="181717"/>
          <w:sz w:val="26"/>
          <w:szCs w:val="26"/>
          <w:rtl/>
        </w:rPr>
        <w:t>م)، ويحتويهذا الجدول على تسلسل الآلهة ف</w:t>
      </w:r>
      <w:r>
        <w:rPr>
          <w:rFonts w:ascii="Times New Roman" w:eastAsia="Times New Roman" w:hAnsi="Times New Roman" w:cs="Times New Roman"/>
          <w:color w:val="181717"/>
          <w:sz w:val="26"/>
          <w:szCs w:val="26"/>
          <w:rtl/>
        </w:rPr>
        <w:t>ي العراق القديم ووظائفها بعد التعريف بأسم كل واحد منهابالسومرية والبابلية مبتدئين بأسماء أهم آلهة العالم العلوي ومعنى أسمائهم ووظائفهم وأسماءزوجاتهم أو أزواجهن مع وزرائهم وعلى النحو التالي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325" w:line="268" w:lineRule="auto"/>
        <w:ind w:left="-6" w:right="-15" w:hanging="8"/>
        <w:jc w:val="both"/>
      </w:pPr>
      <w:r>
        <w:rPr>
          <w:rFonts w:ascii="Times New Roman" w:eastAsia="Times New Roman" w:hAnsi="Times New Roman" w:cs="Times New Roman"/>
          <w:color w:val="181717"/>
          <w:sz w:val="26"/>
          <w:szCs w:val="26"/>
          <w:rtl/>
        </w:rPr>
        <w:t>آن / آنو -</w:t>
      </w:r>
      <w:r>
        <w:rPr>
          <w:rFonts w:ascii="Times New Roman" w:eastAsia="Times New Roman" w:hAnsi="Times New Roman" w:cs="Times New Roman"/>
          <w:color w:val="181717"/>
          <w:sz w:val="26"/>
        </w:rPr>
        <w:t>Anu</w:t>
      </w:r>
      <w:r>
        <w:rPr>
          <w:rFonts w:ascii="Times New Roman" w:eastAsia="Times New Roman" w:hAnsi="Times New Roman" w:cs="Times New Roman"/>
          <w:color w:val="181717"/>
          <w:sz w:val="26"/>
          <w:szCs w:val="26"/>
          <w:rtl/>
        </w:rPr>
        <w:t>- ومعنى أسمه السماء وهو أبو الآلهة العظام وكذلك</w:t>
      </w:r>
      <w:r>
        <w:rPr>
          <w:rFonts w:ascii="Times New Roman" w:eastAsia="Times New Roman" w:hAnsi="Times New Roman" w:cs="Times New Roman"/>
          <w:color w:val="181717"/>
          <w:sz w:val="26"/>
          <w:szCs w:val="26"/>
          <w:rtl/>
        </w:rPr>
        <w:t xml:space="preserve"> الآلهة الأنوناكي- </w:t>
      </w:r>
      <w:r>
        <w:rPr>
          <w:rFonts w:ascii="Times New Roman" w:eastAsia="Times New Roman" w:hAnsi="Times New Roman" w:cs="Times New Roman"/>
          <w:color w:val="181717"/>
          <w:sz w:val="26"/>
        </w:rPr>
        <w:t>Anunnaki</w:t>
      </w:r>
      <w:r>
        <w:rPr>
          <w:rFonts w:ascii="Times New Roman" w:eastAsia="Times New Roman" w:hAnsi="Times New Roman" w:cs="Times New Roman"/>
          <w:color w:val="181717"/>
          <w:sz w:val="26"/>
          <w:szCs w:val="26"/>
          <w:rtl/>
        </w:rPr>
        <w:t xml:space="preserve">- والإيجيجي- </w:t>
      </w:r>
      <w:r>
        <w:rPr>
          <w:rFonts w:ascii="Times New Roman" w:eastAsia="Times New Roman" w:hAnsi="Times New Roman" w:cs="Times New Roman"/>
          <w:color w:val="181717"/>
          <w:sz w:val="26"/>
        </w:rPr>
        <w:t>Igigi</w:t>
      </w:r>
      <w:r>
        <w:rPr>
          <w:rFonts w:ascii="Times New Roman" w:eastAsia="Times New Roman" w:hAnsi="Times New Roman" w:cs="Times New Roman"/>
          <w:color w:val="181717"/>
          <w:sz w:val="26"/>
          <w:szCs w:val="26"/>
          <w:rtl/>
        </w:rPr>
        <w:t xml:space="preserve">- وزوجته هي أنتو- </w:t>
      </w:r>
      <w:r>
        <w:rPr>
          <w:rFonts w:ascii="Times New Roman" w:eastAsia="Times New Roman" w:hAnsi="Times New Roman" w:cs="Times New Roman"/>
          <w:color w:val="181717"/>
          <w:sz w:val="26"/>
        </w:rPr>
        <w:t>Antu</w:t>
      </w:r>
      <w:r>
        <w:rPr>
          <w:rFonts w:ascii="Times New Roman" w:eastAsia="Times New Roman" w:hAnsi="Times New Roman" w:cs="Times New Roman"/>
          <w:color w:val="181717"/>
          <w:sz w:val="26"/>
          <w:szCs w:val="26"/>
          <w:rtl/>
        </w:rPr>
        <w:t>- وفي أحيان أخرى الإلهةأوراش -</w:t>
      </w:r>
      <w:r>
        <w:rPr>
          <w:rFonts w:ascii="Times New Roman" w:eastAsia="Times New Roman" w:hAnsi="Times New Roman" w:cs="Times New Roman"/>
          <w:color w:val="181717"/>
          <w:sz w:val="26"/>
        </w:rPr>
        <w:t>Urash</w:t>
      </w:r>
      <w:r>
        <w:rPr>
          <w:rFonts w:ascii="Times New Roman" w:eastAsia="Times New Roman" w:hAnsi="Times New Roman" w:cs="Times New Roman"/>
          <w:color w:val="181717"/>
          <w:sz w:val="26"/>
          <w:szCs w:val="26"/>
          <w:rtl/>
        </w:rPr>
        <w:t xml:space="preserve">- وأوراش أيضاً هيّ صيغة أسم لإله ذكري عبد في مدينة ديلبات- </w:t>
      </w:r>
      <w:r>
        <w:rPr>
          <w:rFonts w:ascii="Times New Roman" w:eastAsia="Times New Roman" w:hAnsi="Times New Roman" w:cs="Times New Roman"/>
          <w:color w:val="181717"/>
          <w:sz w:val="26"/>
        </w:rPr>
        <w:t>Dilbat</w:t>
      </w:r>
      <w:r>
        <w:rPr>
          <w:rFonts w:ascii="Times New Roman" w:eastAsia="Times New Roman" w:hAnsi="Times New Roman" w:cs="Times New Roman"/>
          <w:color w:val="181717"/>
          <w:sz w:val="26"/>
          <w:szCs w:val="26"/>
          <w:rtl/>
        </w:rPr>
        <w:t>-جنوب بابل .</w:t>
      </w:r>
    </w:p>
    <w:p w:rsidR="00A84D01" w:rsidRDefault="00CD183F">
      <w:pPr>
        <w:spacing w:after="327" w:line="268" w:lineRule="auto"/>
        <w:ind w:left="-6" w:right="-15" w:hanging="8"/>
        <w:jc w:val="both"/>
      </w:pPr>
      <w:r>
        <w:rPr>
          <w:rFonts w:ascii="Times New Roman" w:eastAsia="Times New Roman" w:hAnsi="Times New Roman" w:cs="Times New Roman"/>
          <w:color w:val="181717"/>
          <w:sz w:val="26"/>
          <w:szCs w:val="26"/>
          <w:rtl/>
        </w:rPr>
        <w:t>إنليل وأيضاً إيليل -</w:t>
      </w:r>
      <w:r>
        <w:rPr>
          <w:rFonts w:ascii="Times New Roman" w:eastAsia="Times New Roman" w:hAnsi="Times New Roman" w:cs="Times New Roman"/>
          <w:color w:val="181717"/>
          <w:sz w:val="26"/>
        </w:rPr>
        <w:t>Enlil / Elil</w:t>
      </w:r>
      <w:r>
        <w:rPr>
          <w:rFonts w:ascii="Times New Roman" w:eastAsia="Times New Roman" w:hAnsi="Times New Roman" w:cs="Times New Roman"/>
          <w:color w:val="181717"/>
          <w:sz w:val="26"/>
          <w:szCs w:val="26"/>
          <w:rtl/>
        </w:rPr>
        <w:t>- ومعنى أسمه السيد الهواء هو الإله الجو ، وم</w:t>
      </w:r>
      <w:r>
        <w:rPr>
          <w:rFonts w:ascii="Times New Roman" w:eastAsia="Times New Roman" w:hAnsi="Times New Roman" w:cs="Times New Roman"/>
          <w:color w:val="181717"/>
          <w:sz w:val="26"/>
          <w:szCs w:val="26"/>
          <w:rtl/>
        </w:rPr>
        <w:t xml:space="preserve">ن ألقابهالرئيسة الجبل العظيم وكذلك المنتقم وصاحب العينان البراقتان والإله الذي لا رجعة لقراراته، وزوجته هي الإلهة ننليل- </w:t>
      </w:r>
      <w:r>
        <w:rPr>
          <w:rFonts w:ascii="Times New Roman" w:eastAsia="Times New Roman" w:hAnsi="Times New Roman" w:cs="Times New Roman"/>
          <w:color w:val="181717"/>
          <w:sz w:val="26"/>
        </w:rPr>
        <w:t>Ninlil / Mullissu</w:t>
      </w:r>
      <w:r>
        <w:rPr>
          <w:rFonts w:ascii="Times New Roman" w:eastAsia="Times New Roman" w:hAnsi="Times New Roman" w:cs="Times New Roman"/>
          <w:color w:val="181717"/>
          <w:sz w:val="26"/>
          <w:szCs w:val="26"/>
          <w:rtl/>
        </w:rPr>
        <w:t xml:space="preserve">- وأسمها القديم سود- </w:t>
      </w:r>
      <w:r>
        <w:rPr>
          <w:rFonts w:ascii="Times New Roman" w:eastAsia="Times New Roman" w:hAnsi="Times New Roman" w:cs="Times New Roman"/>
          <w:color w:val="181717"/>
          <w:sz w:val="26"/>
        </w:rPr>
        <w:t>Sud</w:t>
      </w:r>
      <w:r>
        <w:rPr>
          <w:rFonts w:ascii="Times New Roman" w:eastAsia="Times New Roman" w:hAnsi="Times New Roman" w:cs="Times New Roman"/>
          <w:color w:val="181717"/>
          <w:sz w:val="26"/>
          <w:szCs w:val="26"/>
          <w:rtl/>
        </w:rPr>
        <w:t>- ووزيره هونسكو -</w:t>
      </w:r>
      <w:r>
        <w:rPr>
          <w:rFonts w:ascii="Times New Roman" w:eastAsia="Times New Roman" w:hAnsi="Times New Roman" w:cs="Times New Roman"/>
          <w:color w:val="181717"/>
          <w:sz w:val="26"/>
        </w:rPr>
        <w:t>Nusku</w:t>
      </w:r>
      <w:r>
        <w:rPr>
          <w:rFonts w:ascii="Times New Roman" w:eastAsia="Times New Roman" w:hAnsi="Times New Roman" w:cs="Times New Roman"/>
          <w:color w:val="181717"/>
          <w:sz w:val="26"/>
          <w:szCs w:val="26"/>
          <w:rtl/>
        </w:rPr>
        <w:t xml:space="preserve">- إله النار. </w:t>
      </w:r>
    </w:p>
    <w:p w:rsidR="00A84D01" w:rsidRDefault="00CD183F">
      <w:pPr>
        <w:spacing w:after="326" w:line="268" w:lineRule="auto"/>
        <w:ind w:left="-6" w:right="-15" w:hanging="8"/>
        <w:jc w:val="both"/>
      </w:pPr>
      <w:r>
        <w:rPr>
          <w:rFonts w:ascii="Times New Roman" w:eastAsia="Times New Roman" w:hAnsi="Times New Roman" w:cs="Times New Roman"/>
          <w:color w:val="181717"/>
          <w:sz w:val="26"/>
          <w:szCs w:val="26"/>
          <w:rtl/>
        </w:rPr>
        <w:t>إنكي / أيا / نوديمود -</w:t>
      </w:r>
      <w:r>
        <w:rPr>
          <w:rFonts w:ascii="Times New Roman" w:eastAsia="Times New Roman" w:hAnsi="Times New Roman" w:cs="Times New Roman"/>
          <w:color w:val="181717"/>
          <w:sz w:val="26"/>
        </w:rPr>
        <w:t>Enki / Ea / Nudimmud</w:t>
      </w:r>
      <w:r>
        <w:rPr>
          <w:rFonts w:ascii="Times New Roman" w:eastAsia="Times New Roman" w:hAnsi="Times New Roman" w:cs="Times New Roman"/>
          <w:color w:val="181717"/>
          <w:sz w:val="26"/>
          <w:szCs w:val="26"/>
          <w:rtl/>
        </w:rPr>
        <w:t>- ومعنى أسمه الس</w:t>
      </w:r>
      <w:r>
        <w:rPr>
          <w:rFonts w:ascii="Times New Roman" w:eastAsia="Times New Roman" w:hAnsi="Times New Roman" w:cs="Times New Roman"/>
          <w:color w:val="181717"/>
          <w:sz w:val="26"/>
          <w:szCs w:val="26"/>
          <w:rtl/>
        </w:rPr>
        <w:t>يد أو إله الأرض أوالحياة أما معنى (أيا) فهو بيت الماء ، وأيا هو إله المياه العذبة وإله الفنون والمعارف وكذلكإله الطب القديم (التعاويذ)، ومن ألقابه سيد القدر والإله الخالق وسيد القصب والفخارالإلهي لأنه خلق الإنسان من الطين ونفخ فيه نسمة الحياة وهو الإله الذ</w:t>
      </w:r>
      <w:r>
        <w:rPr>
          <w:rFonts w:ascii="Times New Roman" w:eastAsia="Times New Roman" w:hAnsi="Times New Roman" w:cs="Times New Roman"/>
          <w:color w:val="181717"/>
          <w:sz w:val="26"/>
          <w:szCs w:val="26"/>
          <w:rtl/>
        </w:rPr>
        <w:t>ي أنقذ البشريةبشخص أوتونابشتم -</w:t>
      </w:r>
      <w:r>
        <w:rPr>
          <w:rFonts w:ascii="Times New Roman" w:eastAsia="Times New Roman" w:hAnsi="Times New Roman" w:cs="Times New Roman"/>
          <w:color w:val="181717"/>
          <w:sz w:val="26"/>
        </w:rPr>
        <w:t>Utanapishtim</w:t>
      </w:r>
      <w:r>
        <w:rPr>
          <w:rFonts w:ascii="Times New Roman" w:eastAsia="Times New Roman" w:hAnsi="Times New Roman" w:cs="Times New Roman"/>
          <w:color w:val="181717"/>
          <w:sz w:val="26"/>
          <w:szCs w:val="26"/>
          <w:rtl/>
        </w:rPr>
        <w:t>- من الطوفان العظيم عندما أخبره بضرورة بناء فلكله ولأسرته ولحيوانات المعمورة ،وزوجته هي الإلهة دامكينا أو دامكالنونا -</w:t>
      </w:r>
      <w:r>
        <w:rPr>
          <w:rFonts w:ascii="Times New Roman" w:eastAsia="Times New Roman" w:hAnsi="Times New Roman" w:cs="Times New Roman"/>
          <w:color w:val="181717"/>
          <w:sz w:val="26"/>
        </w:rPr>
        <w:t xml:space="preserve"> Dam ki na/ Damgalnuna</w:t>
      </w:r>
      <w:r>
        <w:rPr>
          <w:rFonts w:ascii="Times New Roman" w:eastAsia="Times New Roman" w:hAnsi="Times New Roman" w:cs="Times New Roman"/>
          <w:color w:val="181717"/>
          <w:sz w:val="26"/>
          <w:szCs w:val="26"/>
          <w:rtl/>
        </w:rPr>
        <w:t xml:space="preserve">- بمعنى سيدة الأرض والسماء أي ننخرساك- </w:t>
      </w:r>
      <w:r>
        <w:rPr>
          <w:rFonts w:ascii="Times New Roman" w:eastAsia="Times New Roman" w:hAnsi="Times New Roman" w:cs="Times New Roman"/>
          <w:color w:val="181717"/>
          <w:sz w:val="26"/>
        </w:rPr>
        <w:t>Ninkhursaga</w:t>
      </w:r>
      <w:r>
        <w:rPr>
          <w:rFonts w:ascii="Times New Roman" w:eastAsia="Times New Roman" w:hAnsi="Times New Roman" w:cs="Times New Roman"/>
          <w:color w:val="181717"/>
          <w:sz w:val="26"/>
          <w:szCs w:val="26"/>
          <w:rtl/>
        </w:rPr>
        <w:t>-، أماوزيره فهو أوسمو -</w:t>
      </w:r>
      <w:r>
        <w:rPr>
          <w:rFonts w:ascii="Times New Roman" w:eastAsia="Times New Roman" w:hAnsi="Times New Roman" w:cs="Times New Roman"/>
          <w:color w:val="181717"/>
          <w:sz w:val="26"/>
        </w:rPr>
        <w:t>Usmû</w:t>
      </w:r>
      <w:r>
        <w:rPr>
          <w:rFonts w:ascii="Times New Roman" w:eastAsia="Times New Roman" w:hAnsi="Times New Roman" w:cs="Times New Roman"/>
          <w:color w:val="181717"/>
          <w:sz w:val="26"/>
          <w:szCs w:val="26"/>
          <w:rtl/>
        </w:rPr>
        <w:t>-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ماردوخو /أسرلوخي / بيل أو بعل / مار أوتو -</w:t>
      </w:r>
      <w:r>
        <w:rPr>
          <w:rFonts w:ascii="Times New Roman" w:eastAsia="Times New Roman" w:hAnsi="Times New Roman" w:cs="Times New Roman"/>
          <w:color w:val="181717"/>
          <w:sz w:val="26"/>
        </w:rPr>
        <w:t xml:space="preserve"> Asarlukhi - Mardukho - Bel- Marutu</w:t>
      </w:r>
      <w:r>
        <w:rPr>
          <w:rFonts w:ascii="Times New Roman" w:eastAsia="Times New Roman" w:hAnsi="Times New Roman" w:cs="Times New Roman"/>
          <w:color w:val="181717"/>
          <w:sz w:val="26"/>
          <w:szCs w:val="26"/>
          <w:rtl/>
        </w:rPr>
        <w:t xml:space="preserve">-. ومعنى أسمه السيد إله المسكن المقدس وأيضاً جاموس الشمس الشاب وهوإله العمران والحضارة ، ومن ألقابه كبيتي إيلاني أي أثقل الآلهة وزناً بمعنى أقواهم مكانة، </w:t>
      </w:r>
      <w:r>
        <w:rPr>
          <w:rFonts w:ascii="Times New Roman" w:eastAsia="Times New Roman" w:hAnsi="Times New Roman" w:cs="Times New Roman"/>
          <w:color w:val="181717"/>
          <w:sz w:val="26"/>
          <w:szCs w:val="26"/>
          <w:rtl/>
        </w:rPr>
        <w:t>وزوجته هي صاربانيتم -</w:t>
      </w:r>
      <w:r>
        <w:rPr>
          <w:rFonts w:ascii="Times New Roman" w:eastAsia="Times New Roman" w:hAnsi="Times New Roman" w:cs="Times New Roman"/>
          <w:color w:val="181717"/>
          <w:sz w:val="26"/>
        </w:rPr>
        <w:t>Sarpanitu(m)</w:t>
      </w:r>
      <w:r>
        <w:rPr>
          <w:rFonts w:ascii="Times New Roman" w:eastAsia="Times New Roman" w:hAnsi="Times New Roman" w:cs="Times New Roman"/>
          <w:color w:val="FFFEFD"/>
          <w:sz w:val="26"/>
        </w:rPr>
        <w:t xml:space="preserve">m </w:t>
      </w:r>
      <w:r>
        <w:rPr>
          <w:rFonts w:ascii="Times New Roman" w:eastAsia="Times New Roman" w:hAnsi="Times New Roman" w:cs="Times New Roman"/>
          <w:color w:val="181717"/>
          <w:sz w:val="26"/>
          <w:szCs w:val="26"/>
          <w:rtl/>
        </w:rPr>
        <w:t>- أي الوضاءة كالفضة أو خالقة النطفة وفيأحيان أخرى نانايا -</w:t>
      </w:r>
      <w:r>
        <w:rPr>
          <w:rFonts w:ascii="Times New Roman" w:eastAsia="Times New Roman" w:hAnsi="Times New Roman" w:cs="Times New Roman"/>
          <w:color w:val="181717"/>
          <w:sz w:val="26"/>
        </w:rPr>
        <w:t>Nanaya</w:t>
      </w:r>
      <w:r>
        <w:rPr>
          <w:rFonts w:ascii="Times New Roman" w:eastAsia="Times New Roman" w:hAnsi="Times New Roman" w:cs="Times New Roman"/>
          <w:color w:val="181717"/>
          <w:sz w:val="26"/>
          <w:szCs w:val="26"/>
          <w:rtl/>
        </w:rPr>
        <w:t>- التي يعتقد بأن أسم نينوى قد أشتق منها أو من الإلهة السمكة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ننار /سين / آن زو -</w:t>
      </w:r>
      <w:r>
        <w:rPr>
          <w:rFonts w:ascii="Times New Roman" w:eastAsia="Times New Roman" w:hAnsi="Times New Roman" w:cs="Times New Roman"/>
          <w:color w:val="181717"/>
          <w:sz w:val="26"/>
        </w:rPr>
        <w:t>Nannar - Sin or Suen -Anzû</w:t>
      </w:r>
      <w:r>
        <w:rPr>
          <w:rFonts w:ascii="Times New Roman" w:eastAsia="Times New Roman" w:hAnsi="Times New Roman" w:cs="Times New Roman"/>
          <w:color w:val="181717"/>
          <w:sz w:val="26"/>
          <w:szCs w:val="26"/>
          <w:rtl/>
        </w:rPr>
        <w:t xml:space="preserve"> - ومعنى أسمه إله الحكمة وأيضاً إله التقويم، ومن</w:t>
      </w:r>
      <w:r>
        <w:rPr>
          <w:rFonts w:ascii="Times New Roman" w:eastAsia="Times New Roman" w:hAnsi="Times New Roman" w:cs="Times New Roman"/>
          <w:color w:val="181717"/>
          <w:sz w:val="26"/>
          <w:szCs w:val="26"/>
          <w:rtl/>
        </w:rPr>
        <w:t xml:space="preserve"> ألقابه زورق السماء المضيء وزوجته هي الإلهة ننكال -</w:t>
      </w:r>
      <w:r>
        <w:rPr>
          <w:rFonts w:ascii="Times New Roman" w:eastAsia="Times New Roman" w:hAnsi="Times New Roman" w:cs="Times New Roman"/>
          <w:color w:val="181717"/>
          <w:sz w:val="26"/>
        </w:rPr>
        <w:t>Ningal</w:t>
      </w:r>
      <w:r>
        <w:rPr>
          <w:rFonts w:ascii="Times New Roman" w:eastAsia="Times New Roman" w:hAnsi="Times New Roman" w:cs="Times New Roman"/>
          <w:color w:val="181717"/>
          <w:sz w:val="26"/>
          <w:szCs w:val="26"/>
          <w:rtl/>
        </w:rPr>
        <w:t xml:space="preserve">- السيدةالكبيرة ويكتب أسمه بنفس العلامة المستخدمة للرقم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التي تشير للأيام بمعنى الشهر .أوتو / شمش -</w:t>
      </w:r>
      <w:r>
        <w:rPr>
          <w:rFonts w:ascii="Times New Roman" w:eastAsia="Times New Roman" w:hAnsi="Times New Roman" w:cs="Times New Roman"/>
          <w:color w:val="181717"/>
          <w:sz w:val="26"/>
        </w:rPr>
        <w:t>Utu -Shamash -Babbar</w:t>
      </w:r>
      <w:r>
        <w:rPr>
          <w:rFonts w:ascii="Times New Roman" w:eastAsia="Times New Roman" w:hAnsi="Times New Roman" w:cs="Times New Roman"/>
          <w:color w:val="181717"/>
          <w:sz w:val="26"/>
          <w:szCs w:val="26"/>
          <w:rtl/>
        </w:rPr>
        <w:t>- ومعنى أسمه المضيء وهو إله القضاء والعدلوالقانون وزوجته هي شيريدا -</w:t>
      </w:r>
      <w:r>
        <w:rPr>
          <w:rFonts w:ascii="Times New Roman" w:eastAsia="Times New Roman" w:hAnsi="Times New Roman" w:cs="Times New Roman"/>
          <w:color w:val="181717"/>
          <w:sz w:val="26"/>
        </w:rPr>
        <w:t>Sherida</w:t>
      </w:r>
      <w:r>
        <w:rPr>
          <w:rFonts w:ascii="Times New Roman" w:eastAsia="Times New Roman" w:hAnsi="Times New Roman" w:cs="Times New Roman"/>
          <w:color w:val="181717"/>
          <w:sz w:val="26"/>
          <w:szCs w:val="26"/>
          <w:rtl/>
        </w:rPr>
        <w:t>- و</w:t>
      </w:r>
      <w:r>
        <w:rPr>
          <w:rFonts w:ascii="Times New Roman" w:eastAsia="Times New Roman" w:hAnsi="Times New Roman" w:cs="Times New Roman"/>
          <w:color w:val="181717"/>
          <w:sz w:val="26"/>
          <w:szCs w:val="26"/>
          <w:rtl/>
        </w:rPr>
        <w:t xml:space="preserve">بالبابلية آية- </w:t>
      </w:r>
      <w:r>
        <w:rPr>
          <w:rFonts w:ascii="Times New Roman" w:eastAsia="Times New Roman" w:hAnsi="Times New Roman" w:cs="Times New Roman"/>
          <w:color w:val="181717"/>
          <w:sz w:val="26"/>
        </w:rPr>
        <w:t>Aya</w:t>
      </w:r>
      <w:r>
        <w:rPr>
          <w:rFonts w:ascii="Times New Roman" w:eastAsia="Times New Roman" w:hAnsi="Times New Roman" w:cs="Times New Roman"/>
          <w:color w:val="181717"/>
          <w:sz w:val="26"/>
          <w:szCs w:val="26"/>
          <w:rtl/>
        </w:rPr>
        <w:t>- أي الفجر ووزيره هوميشارا -</w:t>
      </w:r>
      <w:r>
        <w:rPr>
          <w:rFonts w:ascii="Times New Roman" w:eastAsia="Times New Roman" w:hAnsi="Times New Roman" w:cs="Times New Roman"/>
          <w:color w:val="181717"/>
          <w:sz w:val="26"/>
        </w:rPr>
        <w:t>Mesharra</w:t>
      </w:r>
      <w:r>
        <w:rPr>
          <w:rFonts w:ascii="Times New Roman" w:eastAsia="Times New Roman" w:hAnsi="Times New Roman" w:cs="Times New Roman"/>
          <w:color w:val="181717"/>
          <w:sz w:val="26"/>
          <w:szCs w:val="26"/>
          <w:rtl/>
        </w:rPr>
        <w:t xml:space="preserve">- أو بونين- </w:t>
      </w:r>
      <w:r>
        <w:rPr>
          <w:rFonts w:ascii="Times New Roman" w:eastAsia="Times New Roman" w:hAnsi="Times New Roman" w:cs="Times New Roman"/>
          <w:color w:val="181717"/>
          <w:sz w:val="26"/>
        </w:rPr>
        <w:t>Bunene</w:t>
      </w:r>
      <w:r>
        <w:rPr>
          <w:rFonts w:ascii="Times New Roman" w:eastAsia="Times New Roman" w:hAnsi="Times New Roman" w:cs="Times New Roman"/>
          <w:color w:val="181717"/>
          <w:sz w:val="26"/>
          <w:szCs w:val="26"/>
          <w:rtl/>
        </w:rPr>
        <w:t>-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إنانا/ عشتار -</w:t>
      </w:r>
      <w:r>
        <w:rPr>
          <w:rFonts w:ascii="Times New Roman" w:eastAsia="Times New Roman" w:hAnsi="Times New Roman" w:cs="Times New Roman"/>
          <w:color w:val="181717"/>
          <w:sz w:val="26"/>
        </w:rPr>
        <w:t>Inanna - Ishtar</w:t>
      </w:r>
      <w:r>
        <w:rPr>
          <w:rFonts w:ascii="Times New Roman" w:eastAsia="Times New Roman" w:hAnsi="Times New Roman" w:cs="Times New Roman"/>
          <w:color w:val="181717"/>
          <w:sz w:val="26"/>
          <w:szCs w:val="26"/>
          <w:rtl/>
        </w:rPr>
        <w:t>- و معنى أسمها هو سيدة السماء وهي إلهة الحب والحرب وربةالجيوشوهي الرمزالأنثويللطبيعةوزوجهاهوتموز-</w:t>
      </w:r>
      <w:r>
        <w:rPr>
          <w:rFonts w:ascii="Times New Roman" w:eastAsia="Times New Roman" w:hAnsi="Times New Roman" w:cs="Times New Roman"/>
          <w:color w:val="181717"/>
          <w:sz w:val="26"/>
        </w:rPr>
        <w:t>Tammuz</w:t>
      </w:r>
      <w:r>
        <w:rPr>
          <w:rFonts w:ascii="Times New Roman" w:eastAsia="Times New Roman" w:hAnsi="Times New Roman" w:cs="Times New Roman"/>
          <w:color w:val="181717"/>
          <w:sz w:val="26"/>
          <w:szCs w:val="26"/>
          <w:rtl/>
        </w:rPr>
        <w:t xml:space="preserve">-العنصر الذكوريللطبيعة ووزيرها (وزيرتها) </w:t>
      </w:r>
      <w:r>
        <w:rPr>
          <w:rFonts w:ascii="Times New Roman" w:eastAsia="Times New Roman" w:hAnsi="Times New Roman" w:cs="Times New Roman"/>
          <w:color w:val="181717"/>
          <w:sz w:val="26"/>
          <w:szCs w:val="26"/>
          <w:rtl/>
        </w:rPr>
        <w:t>ننشوبور -</w:t>
      </w:r>
      <w:r>
        <w:rPr>
          <w:rFonts w:ascii="Times New Roman" w:eastAsia="Times New Roman" w:hAnsi="Times New Roman" w:cs="Times New Roman"/>
          <w:color w:val="181717"/>
          <w:sz w:val="26"/>
        </w:rPr>
        <w:t>Ninshubur</w:t>
      </w:r>
      <w:r>
        <w:rPr>
          <w:rFonts w:ascii="Times New Roman" w:eastAsia="Times New Roman" w:hAnsi="Times New Roman" w:cs="Times New Roman"/>
          <w:color w:val="181717"/>
          <w:sz w:val="26"/>
          <w:szCs w:val="26"/>
          <w:rtl/>
        </w:rPr>
        <w:t>-، ومن ألقابها لبوة الإيجيجي وسيدةالمناوشات وكذلك دعيت بالعذراء المقدسة أم البشر ، كما عرفت في مدينة الحضر بحدودالقرن الأول ق.م بأسم أترعتا وتنعت أيضاً بأسم مرتن بمعنى (سيدتنا / ربتنا.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326" w:line="268" w:lineRule="auto"/>
        <w:ind w:left="-6" w:right="-15" w:hanging="8"/>
        <w:jc w:val="both"/>
      </w:pPr>
      <w:r>
        <w:rPr>
          <w:rFonts w:ascii="Times New Roman" w:eastAsia="Times New Roman" w:hAnsi="Times New Roman" w:cs="Times New Roman"/>
          <w:color w:val="181717"/>
          <w:sz w:val="26"/>
          <w:szCs w:val="26"/>
          <w:rtl/>
        </w:rPr>
        <w:t>ننورتا أو إينورتا / ننكرسو -</w:t>
      </w:r>
      <w:r>
        <w:rPr>
          <w:rFonts w:ascii="Times New Roman" w:eastAsia="Times New Roman" w:hAnsi="Times New Roman" w:cs="Times New Roman"/>
          <w:color w:val="181717"/>
          <w:sz w:val="26"/>
        </w:rPr>
        <w:t>Ninurta  also N</w:t>
      </w:r>
      <w:r>
        <w:rPr>
          <w:rFonts w:ascii="Times New Roman" w:eastAsia="Times New Roman" w:hAnsi="Times New Roman" w:cs="Times New Roman"/>
          <w:color w:val="181717"/>
          <w:sz w:val="26"/>
        </w:rPr>
        <w:t>ingirsu</w:t>
      </w:r>
      <w:r>
        <w:rPr>
          <w:rFonts w:ascii="Times New Roman" w:eastAsia="Times New Roman" w:hAnsi="Times New Roman" w:cs="Times New Roman"/>
          <w:color w:val="181717"/>
          <w:sz w:val="26"/>
          <w:szCs w:val="26"/>
          <w:rtl/>
        </w:rPr>
        <w:t>- ومعنى أسمه سيد الإعصار وهوإله الصيد والري والسدود والقنوات وفي العصور اللاحقة صار من آلهة الحروب ولاسيمافي إقليم آشور كما يعد أيضاً الإله المسيطر على الفيضانات، ومن ألقابه عاصفة إنليل وهوأخو ننكرسو تارة وصورة عنه تارة أخرى ، وزوجته هي إن نيبور -</w:t>
      </w:r>
      <w:r>
        <w:rPr>
          <w:rFonts w:ascii="Times New Roman" w:eastAsia="Times New Roman" w:hAnsi="Times New Roman" w:cs="Times New Roman"/>
          <w:color w:val="181717"/>
          <w:sz w:val="26"/>
        </w:rPr>
        <w:t>En</w:t>
      </w:r>
      <w:r>
        <w:rPr>
          <w:rFonts w:ascii="Times New Roman" w:eastAsia="Times New Roman" w:hAnsi="Times New Roman" w:cs="Times New Roman"/>
          <w:color w:val="181717"/>
          <w:sz w:val="26"/>
        </w:rPr>
        <w:t xml:space="preserve"> Nippur</w:t>
      </w:r>
      <w:r>
        <w:rPr>
          <w:rFonts w:ascii="Times New Roman" w:eastAsia="Times New Roman" w:hAnsi="Times New Roman" w:cs="Times New Roman"/>
          <w:color w:val="181717"/>
          <w:sz w:val="26"/>
          <w:szCs w:val="26"/>
          <w:rtl/>
        </w:rPr>
        <w:t>- أي سيدةنيبور وأيضاً كولا -</w:t>
      </w:r>
      <w:r>
        <w:rPr>
          <w:rFonts w:ascii="Times New Roman" w:eastAsia="Times New Roman" w:hAnsi="Times New Roman" w:cs="Times New Roman"/>
          <w:color w:val="181717"/>
          <w:sz w:val="26"/>
        </w:rPr>
        <w:t>Gula</w:t>
      </w:r>
      <w:r>
        <w:rPr>
          <w:rFonts w:ascii="Times New Roman" w:eastAsia="Times New Roman" w:hAnsi="Times New Roman" w:cs="Times New Roman"/>
          <w:color w:val="181717"/>
          <w:sz w:val="26"/>
          <w:szCs w:val="26"/>
          <w:rtl/>
        </w:rPr>
        <w:t>- إلهة الشفاء ،وكولا هي زوجة صورته أو شبيهه وأحياناً أخاهالتوأم ننكرسو -</w:t>
      </w:r>
      <w:r>
        <w:rPr>
          <w:rFonts w:ascii="Times New Roman" w:eastAsia="Times New Roman" w:hAnsi="Times New Roman" w:cs="Times New Roman"/>
          <w:color w:val="181717"/>
          <w:sz w:val="26"/>
        </w:rPr>
        <w:t>Ningirsu</w:t>
      </w:r>
      <w:r>
        <w:rPr>
          <w:rFonts w:ascii="Times New Roman" w:eastAsia="Times New Roman" w:hAnsi="Times New Roman" w:cs="Times New Roman"/>
          <w:color w:val="181717"/>
          <w:sz w:val="26"/>
          <w:szCs w:val="26"/>
          <w:rtl/>
        </w:rPr>
        <w:t xml:space="preserve">- أي رب كرسو أي رب الحي المقدس في لجش.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نابو -</w:t>
      </w:r>
      <w:r>
        <w:rPr>
          <w:rFonts w:ascii="Times New Roman" w:eastAsia="Times New Roman" w:hAnsi="Times New Roman" w:cs="Times New Roman"/>
          <w:color w:val="181717"/>
          <w:sz w:val="26"/>
        </w:rPr>
        <w:t>Nabû</w:t>
      </w:r>
      <w:r>
        <w:rPr>
          <w:rFonts w:ascii="Times New Roman" w:eastAsia="Times New Roman" w:hAnsi="Times New Roman" w:cs="Times New Roman"/>
          <w:color w:val="181717"/>
          <w:sz w:val="26"/>
          <w:szCs w:val="26"/>
          <w:rtl/>
        </w:rPr>
        <w:t>- ومعنى أسمه هو اللامع وهو إله الكتابة والكتبة ، ومن ألقابه الناطق بأسم الآلهةوالمستجيب</w:t>
      </w:r>
      <w:r>
        <w:rPr>
          <w:rFonts w:ascii="Times New Roman" w:eastAsia="Times New Roman" w:hAnsi="Times New Roman" w:cs="Times New Roman"/>
          <w:color w:val="181717"/>
          <w:sz w:val="26"/>
          <w:szCs w:val="26"/>
          <w:rtl/>
        </w:rPr>
        <w:t>للدعاءومن صفته هذهأشتقت كلمة النبيالعبريةالأصل-</w:t>
      </w:r>
      <w:r>
        <w:rPr>
          <w:rFonts w:ascii="Times New Roman" w:eastAsia="Times New Roman" w:hAnsi="Times New Roman" w:cs="Times New Roman"/>
          <w:color w:val="181717"/>
          <w:sz w:val="26"/>
        </w:rPr>
        <w:t>Navi</w:t>
      </w:r>
      <w:r>
        <w:rPr>
          <w:rFonts w:ascii="Times New Roman" w:eastAsia="Times New Roman" w:hAnsi="Times New Roman" w:cs="Times New Roman"/>
          <w:color w:val="181717"/>
          <w:sz w:val="26"/>
          <w:szCs w:val="26"/>
          <w:rtl/>
        </w:rPr>
        <w:t>-وزوجتههيتشميتوأو تشميتم -</w:t>
      </w:r>
      <w:r>
        <w:rPr>
          <w:rFonts w:ascii="Times New Roman" w:eastAsia="Times New Roman" w:hAnsi="Times New Roman" w:cs="Times New Roman"/>
          <w:color w:val="181717"/>
          <w:sz w:val="26"/>
        </w:rPr>
        <w:t>Tashmetum</w:t>
      </w:r>
      <w:r>
        <w:rPr>
          <w:rFonts w:ascii="Times New Roman" w:eastAsia="Times New Roman" w:hAnsi="Times New Roman" w:cs="Times New Roman"/>
          <w:color w:val="181717"/>
          <w:sz w:val="26"/>
          <w:szCs w:val="26"/>
          <w:rtl/>
        </w:rPr>
        <w:t xml:space="preserve">- أي العبقرية ومن أشكال زوجته القديمة الإلهة نيسابا- </w:t>
      </w:r>
      <w:r>
        <w:rPr>
          <w:rFonts w:ascii="Times New Roman" w:eastAsia="Times New Roman" w:hAnsi="Times New Roman" w:cs="Times New Roman"/>
          <w:color w:val="181717"/>
          <w:sz w:val="26"/>
        </w:rPr>
        <w:t>Nisaba</w:t>
      </w:r>
      <w:r>
        <w:rPr>
          <w:rFonts w:ascii="Times New Roman" w:eastAsia="Times New Roman" w:hAnsi="Times New Roman" w:cs="Times New Roman"/>
          <w:color w:val="181717"/>
          <w:sz w:val="26"/>
          <w:szCs w:val="26"/>
          <w:rtl/>
        </w:rPr>
        <w:t>- إلهةالكتابة أو سيدة القصبة ، ويعد نابو من أول أشكال عبادات التوحيد في العراق القديم .</w:t>
      </w:r>
    </w:p>
    <w:p w:rsidR="00A84D01" w:rsidRDefault="00CD183F">
      <w:pPr>
        <w:spacing w:after="327" w:line="268" w:lineRule="auto"/>
        <w:ind w:left="-6" w:right="-15" w:hanging="8"/>
        <w:jc w:val="both"/>
      </w:pPr>
      <w:r>
        <w:rPr>
          <w:rFonts w:ascii="Times New Roman" w:eastAsia="Times New Roman" w:hAnsi="Times New Roman" w:cs="Times New Roman"/>
          <w:color w:val="181717"/>
          <w:sz w:val="26"/>
          <w:szCs w:val="26"/>
          <w:rtl/>
        </w:rPr>
        <w:t>حدد أو أدد وأيضاً أدو و</w:t>
      </w:r>
      <w:r>
        <w:rPr>
          <w:rFonts w:ascii="Times New Roman" w:eastAsia="Times New Roman" w:hAnsi="Times New Roman" w:cs="Times New Roman"/>
          <w:color w:val="181717"/>
          <w:sz w:val="26"/>
          <w:szCs w:val="26"/>
          <w:rtl/>
        </w:rPr>
        <w:t>إيشكور -</w:t>
      </w:r>
      <w:r>
        <w:rPr>
          <w:rFonts w:ascii="Times New Roman" w:eastAsia="Times New Roman" w:hAnsi="Times New Roman" w:cs="Times New Roman"/>
          <w:color w:val="181717"/>
          <w:sz w:val="26"/>
        </w:rPr>
        <w:t>Ishkur - (H)Adad</w:t>
      </w:r>
      <w:r>
        <w:rPr>
          <w:rFonts w:ascii="Times New Roman" w:eastAsia="Times New Roman" w:hAnsi="Times New Roman" w:cs="Times New Roman"/>
          <w:color w:val="181717"/>
          <w:sz w:val="26"/>
          <w:szCs w:val="26"/>
          <w:rtl/>
        </w:rPr>
        <w:t>- ومعناه المحطم أو المهدم ، ومنألقابه المرعد وسيد الثروة وهو إله الرياح والبروق والعواصف والأمطار وهو صاحبالقفل الفضي لقلب السماء وزجته هيّ شالا -</w:t>
      </w:r>
      <w:r>
        <w:rPr>
          <w:rFonts w:ascii="Times New Roman" w:eastAsia="Times New Roman" w:hAnsi="Times New Roman" w:cs="Times New Roman"/>
          <w:color w:val="181717"/>
          <w:sz w:val="26"/>
        </w:rPr>
        <w:t>Shala</w:t>
      </w:r>
      <w:r>
        <w:rPr>
          <w:rFonts w:ascii="Times New Roman" w:eastAsia="Times New Roman" w:hAnsi="Times New Roman" w:cs="Times New Roman"/>
          <w:color w:val="181717"/>
          <w:sz w:val="26"/>
          <w:szCs w:val="26"/>
          <w:rtl/>
        </w:rPr>
        <w:t xml:space="preserve">- وله وزيران هما شولات- </w:t>
      </w:r>
      <w:r>
        <w:rPr>
          <w:rFonts w:ascii="Times New Roman" w:eastAsia="Times New Roman" w:hAnsi="Times New Roman" w:cs="Times New Roman"/>
          <w:color w:val="181717"/>
          <w:sz w:val="26"/>
        </w:rPr>
        <w:t>Shullat</w:t>
      </w:r>
      <w:r>
        <w:rPr>
          <w:rFonts w:ascii="Times New Roman" w:eastAsia="Times New Roman" w:hAnsi="Times New Roman" w:cs="Times New Roman"/>
          <w:color w:val="181717"/>
          <w:sz w:val="26"/>
          <w:szCs w:val="26"/>
          <w:rtl/>
        </w:rPr>
        <w:t>-وحانيش -</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anish</w:t>
      </w:r>
      <w:r>
        <w:rPr>
          <w:rFonts w:ascii="Times New Roman" w:eastAsia="Times New Roman" w:hAnsi="Times New Roman" w:cs="Times New Roman"/>
          <w:color w:val="181717"/>
          <w:sz w:val="26"/>
          <w:szCs w:val="26"/>
          <w:rtl/>
        </w:rPr>
        <w:t>- .</w:t>
      </w:r>
    </w:p>
    <w:p w:rsidR="00A84D01" w:rsidRDefault="00CD183F">
      <w:pPr>
        <w:spacing w:after="327" w:line="268" w:lineRule="auto"/>
        <w:ind w:left="-6" w:right="-15" w:hanging="8"/>
        <w:jc w:val="both"/>
      </w:pPr>
      <w:r>
        <w:rPr>
          <w:rFonts w:ascii="Times New Roman" w:eastAsia="Times New Roman" w:hAnsi="Times New Roman" w:cs="Times New Roman"/>
          <w:color w:val="181717"/>
          <w:sz w:val="26"/>
          <w:szCs w:val="26"/>
          <w:rtl/>
        </w:rPr>
        <w:t>زبابا -</w:t>
      </w:r>
      <w:r>
        <w:rPr>
          <w:rFonts w:ascii="Times New Roman" w:eastAsia="Times New Roman" w:hAnsi="Times New Roman" w:cs="Times New Roman"/>
          <w:color w:val="181717"/>
          <w:sz w:val="26"/>
        </w:rPr>
        <w:t>Zababa</w:t>
      </w:r>
      <w:r>
        <w:rPr>
          <w:rFonts w:ascii="Times New Roman" w:eastAsia="Times New Roman" w:hAnsi="Times New Roman" w:cs="Times New Roman"/>
          <w:color w:val="181717"/>
          <w:sz w:val="26"/>
          <w:szCs w:val="26"/>
          <w:rtl/>
        </w:rPr>
        <w:t xml:space="preserve">- وهو من </w:t>
      </w:r>
      <w:r>
        <w:rPr>
          <w:rFonts w:ascii="Times New Roman" w:eastAsia="Times New Roman" w:hAnsi="Times New Roman" w:cs="Times New Roman"/>
          <w:color w:val="181717"/>
          <w:sz w:val="26"/>
          <w:szCs w:val="26"/>
          <w:rtl/>
        </w:rPr>
        <w:t>آلهة الحرب والصيد ويلقب بمردوخ المعارك ويشبه أو يوحد فيأحيان عديدة بننورتا وننكرسو، وزوجته بحسب تقاليد مدينة كيش هي الإلهة عشتار لكنزوجته التقليدية هيّ الإلهة باو -</w:t>
      </w:r>
      <w:r>
        <w:rPr>
          <w:rFonts w:ascii="Times New Roman" w:eastAsia="Times New Roman" w:hAnsi="Times New Roman" w:cs="Times New Roman"/>
          <w:color w:val="181717"/>
          <w:sz w:val="26"/>
        </w:rPr>
        <w:t>Bau</w:t>
      </w:r>
      <w:r>
        <w:rPr>
          <w:rFonts w:ascii="Times New Roman" w:eastAsia="Times New Roman" w:hAnsi="Times New Roman" w:cs="Times New Roman"/>
          <w:color w:val="181717"/>
          <w:sz w:val="26"/>
          <w:szCs w:val="26"/>
          <w:rtl/>
        </w:rPr>
        <w:t>- التي يرمز لها بالوزة وكذلك مروحة الرياح ، وكاناللجشيون يعتبرونها زوجة إلههم ننكرسو -</w:t>
      </w:r>
      <w:r>
        <w:rPr>
          <w:rFonts w:ascii="Times New Roman" w:eastAsia="Times New Roman" w:hAnsi="Times New Roman" w:cs="Times New Roman"/>
          <w:color w:val="181717"/>
          <w:sz w:val="26"/>
        </w:rPr>
        <w:t>Nin</w:t>
      </w:r>
      <w:r>
        <w:rPr>
          <w:rFonts w:ascii="Times New Roman" w:eastAsia="Times New Roman" w:hAnsi="Times New Roman" w:cs="Times New Roman"/>
          <w:color w:val="181717"/>
          <w:sz w:val="26"/>
        </w:rPr>
        <w:t>girsu</w:t>
      </w:r>
      <w:r>
        <w:rPr>
          <w:rFonts w:ascii="Times New Roman" w:eastAsia="Times New Roman" w:hAnsi="Times New Roman" w:cs="Times New Roman"/>
          <w:color w:val="181717"/>
          <w:sz w:val="26"/>
          <w:szCs w:val="26"/>
          <w:rtl/>
        </w:rPr>
        <w:t>- .</w:t>
      </w:r>
    </w:p>
    <w:p w:rsidR="00A84D01" w:rsidRDefault="00CD183F">
      <w:pPr>
        <w:spacing w:after="12" w:line="268" w:lineRule="auto"/>
        <w:ind w:left="-6" w:right="-15" w:hanging="8"/>
        <w:jc w:val="both"/>
      </w:pPr>
      <w:r>
        <w:rPr>
          <w:rFonts w:ascii="Times New Roman" w:eastAsia="Times New Roman" w:hAnsi="Times New Roman" w:cs="Times New Roman"/>
          <w:color w:val="181717"/>
          <w:sz w:val="26"/>
          <w:szCs w:val="26"/>
          <w:rtl/>
        </w:rPr>
        <w:t>ننخرساك / ننماخ / بيلت إيلي / مامي / كي / آرورو -</w:t>
      </w:r>
      <w:r>
        <w:rPr>
          <w:rFonts w:ascii="Times New Roman" w:eastAsia="Times New Roman" w:hAnsi="Times New Roman" w:cs="Times New Roman"/>
          <w:color w:val="181717"/>
          <w:sz w:val="26"/>
        </w:rPr>
        <w:t xml:space="preserve"> Ninkhursaga - Nin makh- Belt ili - Mami -Ki - Aruru</w:t>
      </w:r>
      <w:r>
        <w:rPr>
          <w:rFonts w:ascii="Times New Roman" w:eastAsia="Times New Roman" w:hAnsi="Times New Roman" w:cs="Times New Roman"/>
          <w:color w:val="181717"/>
          <w:sz w:val="26"/>
          <w:szCs w:val="26"/>
          <w:rtl/>
        </w:rPr>
        <w:t>- ومعنى أسمها سيدة الجبل أو السيدة المعظمة أوالسامية ولها ألقاب عديدة لكونها من أقدم أشكال آلهات الأمومة والخلق وهي أم الإله مردوخ-</w:t>
      </w:r>
      <w:r>
        <w:rPr>
          <w:rFonts w:ascii="Times New Roman" w:eastAsia="Times New Roman" w:hAnsi="Times New Roman" w:cs="Times New Roman"/>
          <w:color w:val="181717"/>
          <w:sz w:val="26"/>
        </w:rPr>
        <w:t>Mardukho</w:t>
      </w:r>
      <w:r>
        <w:rPr>
          <w:rFonts w:ascii="Times New Roman" w:eastAsia="Times New Roman" w:hAnsi="Times New Roman" w:cs="Times New Roman"/>
          <w:color w:val="181717"/>
          <w:sz w:val="26"/>
          <w:szCs w:val="26"/>
          <w:rtl/>
        </w:rPr>
        <w:t>- .</w:t>
      </w:r>
    </w:p>
    <w:p w:rsidR="00A84D01" w:rsidRDefault="00CD183F">
      <w:pPr>
        <w:spacing w:after="325" w:line="268" w:lineRule="auto"/>
        <w:ind w:left="-5" w:right="-15" w:hanging="9"/>
        <w:jc w:val="both"/>
      </w:pPr>
      <w:r>
        <w:rPr>
          <w:rFonts w:ascii="Times New Roman" w:eastAsia="Times New Roman" w:hAnsi="Times New Roman" w:cs="Times New Roman"/>
          <w:color w:val="181717"/>
          <w:sz w:val="26"/>
          <w:szCs w:val="26"/>
          <w:rtl/>
        </w:rPr>
        <w:t>الآ</w:t>
      </w:r>
      <w:r>
        <w:rPr>
          <w:rFonts w:ascii="Times New Roman" w:eastAsia="Times New Roman" w:hAnsi="Times New Roman" w:cs="Times New Roman"/>
          <w:color w:val="181717"/>
          <w:sz w:val="26"/>
          <w:szCs w:val="26"/>
          <w:rtl/>
        </w:rPr>
        <w:t>لهة سبتي -</w:t>
      </w:r>
      <w:r>
        <w:rPr>
          <w:rFonts w:ascii="Times New Roman" w:eastAsia="Times New Roman" w:hAnsi="Times New Roman" w:cs="Times New Roman"/>
          <w:color w:val="181717"/>
          <w:sz w:val="26"/>
        </w:rPr>
        <w:t>Sebitti</w:t>
      </w:r>
      <w:r>
        <w:rPr>
          <w:rFonts w:ascii="Times New Roman" w:eastAsia="Times New Roman" w:hAnsi="Times New Roman" w:cs="Times New Roman"/>
          <w:color w:val="181717"/>
          <w:sz w:val="26"/>
          <w:szCs w:val="26"/>
          <w:rtl/>
        </w:rPr>
        <w:t>- وهم الآلهة السبعة الموكلون بسموات آنو السبعة وهم من الآلهةالحافظة أو الحامية من الحسد والشر والعفاريت .</w:t>
      </w:r>
    </w:p>
    <w:p w:rsidR="00A84D01" w:rsidRDefault="00CD183F">
      <w:pPr>
        <w:spacing w:after="325" w:line="268" w:lineRule="auto"/>
        <w:ind w:left="-5" w:right="-15" w:hanging="9"/>
        <w:jc w:val="both"/>
      </w:pPr>
      <w:r>
        <w:rPr>
          <w:rFonts w:ascii="Times New Roman" w:eastAsia="Times New Roman" w:hAnsi="Times New Roman" w:cs="Times New Roman"/>
          <w:color w:val="181717"/>
          <w:sz w:val="26"/>
          <w:szCs w:val="26"/>
          <w:rtl/>
        </w:rPr>
        <w:t>نسكو / كيبيل -</w:t>
      </w:r>
      <w:r>
        <w:rPr>
          <w:rFonts w:ascii="Times New Roman" w:eastAsia="Times New Roman" w:hAnsi="Times New Roman" w:cs="Times New Roman"/>
          <w:color w:val="181717"/>
          <w:sz w:val="26"/>
        </w:rPr>
        <w:t>Nusku</w:t>
      </w:r>
      <w:r>
        <w:rPr>
          <w:rFonts w:ascii="Times New Roman" w:eastAsia="Times New Roman" w:hAnsi="Times New Roman" w:cs="Times New Roman"/>
          <w:color w:val="181717"/>
          <w:sz w:val="26"/>
          <w:szCs w:val="26"/>
          <w:rtl/>
        </w:rPr>
        <w:t>- وزير الإله إنليل ومن ألقابه بخور الآلهة ومؤسس المدن كاشفالسراق وصاهر المعادن  وزوجته هي سد نورتا -</w:t>
      </w:r>
      <w:r>
        <w:rPr>
          <w:rFonts w:ascii="Times New Roman" w:eastAsia="Times New Roman" w:hAnsi="Times New Roman" w:cs="Times New Roman"/>
          <w:color w:val="181717"/>
          <w:sz w:val="26"/>
        </w:rPr>
        <w:t>Sud nurta</w:t>
      </w:r>
      <w:r>
        <w:rPr>
          <w:rFonts w:ascii="Times New Roman" w:eastAsia="Times New Roman" w:hAnsi="Times New Roman" w:cs="Times New Roman"/>
          <w:color w:val="181717"/>
          <w:sz w:val="26"/>
          <w:szCs w:val="26"/>
          <w:rtl/>
        </w:rPr>
        <w:t>- .</w:t>
      </w:r>
    </w:p>
    <w:p w:rsidR="00A84D01" w:rsidRDefault="00CD183F">
      <w:pPr>
        <w:spacing w:after="330" w:line="268" w:lineRule="auto"/>
        <w:ind w:left="-5" w:right="-15" w:hanging="9"/>
        <w:jc w:val="both"/>
      </w:pPr>
      <w:r>
        <w:rPr>
          <w:rFonts w:ascii="Times New Roman" w:eastAsia="Times New Roman" w:hAnsi="Times New Roman" w:cs="Times New Roman"/>
          <w:color w:val="181717"/>
          <w:sz w:val="26"/>
          <w:szCs w:val="26"/>
          <w:rtl/>
        </w:rPr>
        <w:t>د</w:t>
      </w:r>
      <w:r>
        <w:rPr>
          <w:rFonts w:ascii="Times New Roman" w:eastAsia="Times New Roman" w:hAnsi="Times New Roman" w:cs="Times New Roman"/>
          <w:color w:val="181717"/>
          <w:sz w:val="26"/>
          <w:szCs w:val="26"/>
          <w:rtl/>
        </w:rPr>
        <w:t>موزي / تموز -</w:t>
      </w:r>
      <w:r>
        <w:rPr>
          <w:rFonts w:ascii="Times New Roman" w:eastAsia="Times New Roman" w:hAnsi="Times New Roman" w:cs="Times New Roman"/>
          <w:color w:val="181717"/>
          <w:sz w:val="26"/>
        </w:rPr>
        <w:t>Tammuz - Dumuzi</w:t>
      </w:r>
      <w:r>
        <w:rPr>
          <w:rFonts w:ascii="Times New Roman" w:eastAsia="Times New Roman" w:hAnsi="Times New Roman" w:cs="Times New Roman"/>
          <w:color w:val="181717"/>
          <w:sz w:val="26"/>
          <w:szCs w:val="26"/>
          <w:rtl/>
        </w:rPr>
        <w:t>- ومعنى أسمه الأبن المخلص وهو امو شومكالأنا -</w:t>
      </w:r>
      <w:r>
        <w:rPr>
          <w:rFonts w:ascii="Times New Roman" w:eastAsia="Times New Roman" w:hAnsi="Times New Roman" w:cs="Times New Roman"/>
          <w:color w:val="181717"/>
          <w:sz w:val="26"/>
        </w:rPr>
        <w:t>Ama ushumgal anna</w:t>
      </w:r>
      <w:r>
        <w:rPr>
          <w:rFonts w:ascii="Times New Roman" w:eastAsia="Times New Roman" w:hAnsi="Times New Roman" w:cs="Times New Roman"/>
          <w:color w:val="181717"/>
          <w:sz w:val="26"/>
          <w:szCs w:val="26"/>
          <w:rtl/>
        </w:rPr>
        <w:t>- أي رب الحياة والنمو في النخلة ، وهو أحد حارسي بوابةالسماء والمسؤول عن دورة الفصول عندما يبعث حياً كل ستة أشهر، ومن ألقابه الراعيوالثور الوحشي ومن وظائفه الأخرى الإش</w:t>
      </w:r>
      <w:r>
        <w:rPr>
          <w:rFonts w:ascii="Times New Roman" w:eastAsia="Times New Roman" w:hAnsi="Times New Roman" w:cs="Times New Roman"/>
          <w:color w:val="181717"/>
          <w:sz w:val="26"/>
          <w:szCs w:val="26"/>
          <w:rtl/>
        </w:rPr>
        <w:t>راف على المراعي وهو إله الحظائر ويمثلعنصر الذكورة في الطبيعة وزوجته هي الإلهة عشتار -</w:t>
      </w:r>
      <w:r>
        <w:rPr>
          <w:rFonts w:ascii="Times New Roman" w:eastAsia="Times New Roman" w:hAnsi="Times New Roman" w:cs="Times New Roman"/>
          <w:color w:val="181717"/>
          <w:sz w:val="26"/>
        </w:rPr>
        <w:t>Ishtar</w:t>
      </w:r>
      <w:r>
        <w:rPr>
          <w:rFonts w:ascii="Times New Roman" w:eastAsia="Times New Roman" w:hAnsi="Times New Roman" w:cs="Times New Roman"/>
          <w:color w:val="181717"/>
          <w:sz w:val="26"/>
          <w:szCs w:val="26"/>
          <w:rtl/>
        </w:rPr>
        <w:t>- .</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أما أهم آلهة العالم السفلي فهم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إيريش كيجال -</w:t>
      </w:r>
      <w:r>
        <w:rPr>
          <w:rFonts w:ascii="Times New Roman" w:eastAsia="Times New Roman" w:hAnsi="Times New Roman" w:cs="Times New Roman"/>
          <w:color w:val="181717"/>
          <w:sz w:val="26"/>
        </w:rPr>
        <w:t>Eresh-kigal</w:t>
      </w:r>
      <w:r>
        <w:rPr>
          <w:rFonts w:ascii="Times New Roman" w:eastAsia="Times New Roman" w:hAnsi="Times New Roman" w:cs="Times New Roman"/>
          <w:color w:val="181717"/>
          <w:sz w:val="26"/>
          <w:szCs w:val="26"/>
          <w:rtl/>
        </w:rPr>
        <w:t xml:space="preserve">- ومعنى أسمها سيدة الأرض العظمى ومن ألقبها لاز ومعناهالعاقر وهي إلهة العالم السفلي أرصة </w:t>
      </w:r>
      <w:r>
        <w:rPr>
          <w:rFonts w:ascii="Times New Roman" w:eastAsia="Times New Roman" w:hAnsi="Times New Roman" w:cs="Times New Roman"/>
          <w:color w:val="181717"/>
          <w:sz w:val="26"/>
          <w:szCs w:val="26"/>
          <w:rtl/>
        </w:rPr>
        <w:t>لا داري أي أرض اللاعودة وهي زوجة الإله نرجالأما وزيرها فهو نمتار -</w:t>
      </w:r>
      <w:r>
        <w:rPr>
          <w:rFonts w:ascii="Times New Roman" w:eastAsia="Times New Roman" w:hAnsi="Times New Roman" w:cs="Times New Roman"/>
          <w:color w:val="181717"/>
          <w:sz w:val="26"/>
        </w:rPr>
        <w:t>Namtar</w:t>
      </w:r>
      <w:r>
        <w:rPr>
          <w:rFonts w:ascii="Times New Roman" w:eastAsia="Times New Roman" w:hAnsi="Times New Roman" w:cs="Times New Roman"/>
          <w:color w:val="181717"/>
          <w:sz w:val="26"/>
          <w:szCs w:val="26"/>
          <w:rtl/>
        </w:rPr>
        <w:t xml:space="preserve">- أي نذير الموت وحامل عرشها هو كشزيدا- </w:t>
      </w:r>
      <w:r>
        <w:rPr>
          <w:rFonts w:ascii="Times New Roman" w:eastAsia="Times New Roman" w:hAnsi="Times New Roman" w:cs="Times New Roman"/>
          <w:color w:val="181717"/>
          <w:sz w:val="26"/>
        </w:rPr>
        <w:t>Gishzida</w:t>
      </w:r>
      <w:r>
        <w:rPr>
          <w:rFonts w:ascii="Times New Roman" w:eastAsia="Times New Roman" w:hAnsi="Times New Roman" w:cs="Times New Roman"/>
          <w:color w:val="181717"/>
          <w:sz w:val="26"/>
          <w:szCs w:val="26"/>
          <w:rtl/>
        </w:rPr>
        <w:t>-رب مدينة كشبندا -</w:t>
      </w:r>
      <w:r>
        <w:rPr>
          <w:rFonts w:ascii="Times New Roman" w:eastAsia="Times New Roman" w:hAnsi="Times New Roman" w:cs="Times New Roman"/>
          <w:color w:val="181717"/>
          <w:sz w:val="26"/>
        </w:rPr>
        <w:t>Gishbanda</w:t>
      </w:r>
      <w:r>
        <w:rPr>
          <w:rFonts w:ascii="Times New Roman" w:eastAsia="Times New Roman" w:hAnsi="Times New Roman" w:cs="Times New Roman"/>
          <w:color w:val="181717"/>
          <w:sz w:val="26"/>
          <w:szCs w:val="26"/>
          <w:rtl/>
        </w:rPr>
        <w:t xml:space="preserve">- قرب أور- </w:t>
      </w:r>
      <w:r>
        <w:rPr>
          <w:rFonts w:ascii="Times New Roman" w:eastAsia="Times New Roman" w:hAnsi="Times New Roman" w:cs="Times New Roman"/>
          <w:color w:val="181717"/>
          <w:sz w:val="26"/>
        </w:rPr>
        <w:t>Ur</w:t>
      </w:r>
      <w:r>
        <w:rPr>
          <w:rFonts w:ascii="Times New Roman" w:eastAsia="Times New Roman" w:hAnsi="Times New Roman" w:cs="Times New Roman"/>
          <w:color w:val="181717"/>
          <w:sz w:val="26"/>
          <w:szCs w:val="26"/>
          <w:rtl/>
        </w:rPr>
        <w:t>-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325" w:line="268" w:lineRule="auto"/>
        <w:ind w:left="-5" w:right="-15" w:hanging="9"/>
        <w:jc w:val="both"/>
      </w:pPr>
      <w:r>
        <w:rPr>
          <w:rFonts w:ascii="Times New Roman" w:eastAsia="Times New Roman" w:hAnsi="Times New Roman" w:cs="Times New Roman"/>
          <w:color w:val="181717"/>
          <w:sz w:val="26"/>
          <w:szCs w:val="26"/>
          <w:rtl/>
        </w:rPr>
        <w:t>نرجال / كور/ إيرا -</w:t>
      </w:r>
      <w:r>
        <w:rPr>
          <w:rFonts w:ascii="Times New Roman" w:eastAsia="Times New Roman" w:hAnsi="Times New Roman" w:cs="Times New Roman"/>
          <w:color w:val="181717"/>
          <w:sz w:val="26"/>
        </w:rPr>
        <w:t>Nergal / Kur / Erra</w:t>
      </w:r>
      <w:r>
        <w:rPr>
          <w:rFonts w:ascii="Times New Roman" w:eastAsia="Times New Roman" w:hAnsi="Times New Roman" w:cs="Times New Roman"/>
          <w:color w:val="181717"/>
          <w:sz w:val="26"/>
          <w:szCs w:val="26"/>
          <w:rtl/>
        </w:rPr>
        <w:t xml:space="preserve">- ، معبده هو- </w:t>
      </w:r>
      <w:r>
        <w:rPr>
          <w:rFonts w:ascii="Times New Roman" w:eastAsia="Times New Roman" w:hAnsi="Times New Roman" w:cs="Times New Roman"/>
          <w:color w:val="181717"/>
          <w:sz w:val="26"/>
        </w:rPr>
        <w:t>E Mesalam</w:t>
      </w:r>
      <w:r>
        <w:rPr>
          <w:rFonts w:ascii="Times New Roman" w:eastAsia="Times New Roman" w:hAnsi="Times New Roman" w:cs="Times New Roman"/>
          <w:color w:val="181717"/>
          <w:sz w:val="26"/>
          <w:szCs w:val="26"/>
          <w:rtl/>
        </w:rPr>
        <w:t>- أي بيت ميسالمفي مدينة كوتو -</w:t>
      </w:r>
      <w:r>
        <w:rPr>
          <w:rFonts w:ascii="Times New Roman" w:eastAsia="Times New Roman" w:hAnsi="Times New Roman" w:cs="Times New Roman"/>
          <w:color w:val="181717"/>
          <w:sz w:val="26"/>
        </w:rPr>
        <w:t>Kutu</w:t>
      </w:r>
      <w:r>
        <w:rPr>
          <w:rFonts w:ascii="Times New Roman" w:eastAsia="Times New Roman" w:hAnsi="Times New Roman" w:cs="Times New Roman"/>
          <w:color w:val="181717"/>
          <w:sz w:val="26"/>
          <w:szCs w:val="26"/>
          <w:rtl/>
        </w:rPr>
        <w:t>- من ضواحي بابل، ومعنى أسمه هو ملك العالم الأسفل أو المدينةالعظيمة وهو إله الأمراض والمعارك الدموية وزوجته هي إيريشكيجال -</w:t>
      </w:r>
      <w:r>
        <w:rPr>
          <w:rFonts w:ascii="Times New Roman" w:eastAsia="Times New Roman" w:hAnsi="Times New Roman" w:cs="Times New Roman"/>
          <w:color w:val="181717"/>
          <w:sz w:val="26"/>
        </w:rPr>
        <w:t>Eresh-kigal</w:t>
      </w:r>
      <w:r>
        <w:rPr>
          <w:rFonts w:ascii="Times New Roman" w:eastAsia="Times New Roman" w:hAnsi="Times New Roman" w:cs="Times New Roman"/>
          <w:color w:val="181717"/>
          <w:sz w:val="26"/>
          <w:szCs w:val="26"/>
          <w:rtl/>
        </w:rPr>
        <w:t>-وفي أحيان أخرى ماميتو -</w:t>
      </w:r>
      <w:r>
        <w:rPr>
          <w:rFonts w:ascii="Times New Roman" w:eastAsia="Times New Roman" w:hAnsi="Times New Roman" w:cs="Times New Roman"/>
          <w:color w:val="181717"/>
          <w:sz w:val="26"/>
        </w:rPr>
        <w:t>Mamitu</w:t>
      </w:r>
      <w:r>
        <w:rPr>
          <w:rFonts w:ascii="Times New Roman" w:eastAsia="Times New Roman" w:hAnsi="Times New Roman" w:cs="Times New Roman"/>
          <w:color w:val="181717"/>
          <w:sz w:val="26"/>
          <w:szCs w:val="26"/>
          <w:rtl/>
        </w:rPr>
        <w:t xml:space="preserve">- ، أما وزيره فهو إيشوم- </w:t>
      </w:r>
      <w:r>
        <w:rPr>
          <w:rFonts w:ascii="Times New Roman" w:eastAsia="Times New Roman" w:hAnsi="Times New Roman" w:cs="Times New Roman"/>
          <w:color w:val="181717"/>
          <w:sz w:val="26"/>
        </w:rPr>
        <w:t>Ishum</w:t>
      </w:r>
      <w:r>
        <w:rPr>
          <w:rFonts w:ascii="Times New Roman" w:eastAsia="Times New Roman" w:hAnsi="Times New Roman" w:cs="Times New Roman"/>
          <w:color w:val="181717"/>
          <w:sz w:val="26"/>
          <w:szCs w:val="26"/>
          <w:rtl/>
        </w:rPr>
        <w:t xml:space="preserve">- وأحياناً نمتار- </w:t>
      </w:r>
      <w:r>
        <w:rPr>
          <w:rFonts w:ascii="Times New Roman" w:eastAsia="Times New Roman" w:hAnsi="Times New Roman" w:cs="Times New Roman"/>
          <w:color w:val="181717"/>
          <w:sz w:val="26"/>
        </w:rPr>
        <w:t>Namtar</w:t>
      </w:r>
      <w:r>
        <w:rPr>
          <w:rFonts w:ascii="Times New Roman" w:eastAsia="Times New Roman" w:hAnsi="Times New Roman" w:cs="Times New Roman"/>
          <w:color w:val="181717"/>
          <w:sz w:val="26"/>
          <w:szCs w:val="26"/>
          <w:rtl/>
        </w:rPr>
        <w:t>- وزير إيريشكيجال وفي أحيان أخرى يط</w:t>
      </w:r>
      <w:r>
        <w:rPr>
          <w:rFonts w:ascii="Times New Roman" w:eastAsia="Times New Roman" w:hAnsi="Times New Roman" w:cs="Times New Roman"/>
          <w:color w:val="181717"/>
          <w:sz w:val="26"/>
          <w:szCs w:val="26"/>
          <w:rtl/>
        </w:rPr>
        <w:t xml:space="preserve">ابق نرجال مع إيرا- </w:t>
      </w:r>
      <w:r>
        <w:rPr>
          <w:rFonts w:ascii="Times New Roman" w:eastAsia="Times New Roman" w:hAnsi="Times New Roman" w:cs="Times New Roman"/>
          <w:color w:val="181717"/>
          <w:sz w:val="26"/>
        </w:rPr>
        <w:t>Erra</w:t>
      </w:r>
      <w:r>
        <w:rPr>
          <w:rFonts w:ascii="Times New Roman" w:eastAsia="Times New Roman" w:hAnsi="Times New Roman" w:cs="Times New Roman"/>
          <w:color w:val="181717"/>
          <w:sz w:val="26"/>
          <w:szCs w:val="26"/>
          <w:rtl/>
        </w:rPr>
        <w:t>- إله الطاعونأو يذكر إيرا كوزير لنرجال .</w:t>
      </w:r>
    </w:p>
    <w:p w:rsidR="00A84D01" w:rsidRDefault="00CD183F">
      <w:pPr>
        <w:spacing w:after="326" w:line="268" w:lineRule="auto"/>
        <w:ind w:left="-5" w:right="-15" w:hanging="9"/>
        <w:jc w:val="both"/>
      </w:pPr>
      <w:r>
        <w:rPr>
          <w:rFonts w:ascii="Times New Roman" w:eastAsia="Times New Roman" w:hAnsi="Times New Roman" w:cs="Times New Roman"/>
          <w:color w:val="181717"/>
          <w:sz w:val="26"/>
          <w:szCs w:val="26"/>
          <w:rtl/>
        </w:rPr>
        <w:t>ننكشزيدا / كيزيدا -</w:t>
      </w:r>
      <w:r>
        <w:rPr>
          <w:rFonts w:ascii="Times New Roman" w:eastAsia="Times New Roman" w:hAnsi="Times New Roman" w:cs="Times New Roman"/>
          <w:color w:val="181717"/>
          <w:sz w:val="26"/>
        </w:rPr>
        <w:t>Ningishzida</w:t>
      </w:r>
      <w:r>
        <w:rPr>
          <w:rFonts w:ascii="Times New Roman" w:eastAsia="Times New Roman" w:hAnsi="Times New Roman" w:cs="Times New Roman"/>
          <w:color w:val="181717"/>
          <w:sz w:val="26"/>
          <w:szCs w:val="26"/>
          <w:rtl/>
        </w:rPr>
        <w:t xml:space="preserve">- وهو أحد حارسي بوابة السماء أو بوابة العالم السفليوالمسؤول عن دورة الفصول عندما يكون على قيد الحياة ومعنى أسمه هو سيد الشجرةالطيبة وهو من آلهة الشفاء تماماً </w:t>
      </w:r>
      <w:r>
        <w:rPr>
          <w:rFonts w:ascii="Times New Roman" w:eastAsia="Times New Roman" w:hAnsi="Times New Roman" w:cs="Times New Roman"/>
          <w:color w:val="181717"/>
          <w:sz w:val="26"/>
          <w:szCs w:val="26"/>
          <w:rtl/>
        </w:rPr>
        <w:t>مثل أبيه ننازو -</w:t>
      </w:r>
      <w:r>
        <w:rPr>
          <w:rFonts w:ascii="Times New Roman" w:eastAsia="Times New Roman" w:hAnsi="Times New Roman" w:cs="Times New Roman"/>
          <w:color w:val="181717"/>
          <w:sz w:val="26"/>
        </w:rPr>
        <w:t>Ninazu</w:t>
      </w:r>
      <w:r>
        <w:rPr>
          <w:rFonts w:ascii="Times New Roman" w:eastAsia="Times New Roman" w:hAnsi="Times New Roman" w:cs="Times New Roman"/>
          <w:color w:val="181717"/>
          <w:sz w:val="26"/>
          <w:szCs w:val="26"/>
          <w:rtl/>
        </w:rPr>
        <w:t>- إله الأطباء ، وزوجته هي ننتي -</w:t>
      </w:r>
      <w:r>
        <w:rPr>
          <w:rFonts w:ascii="Times New Roman" w:eastAsia="Times New Roman" w:hAnsi="Times New Roman" w:cs="Times New Roman"/>
          <w:color w:val="181717"/>
          <w:sz w:val="26"/>
        </w:rPr>
        <w:t>Nin ti</w:t>
      </w:r>
      <w:r>
        <w:rPr>
          <w:rFonts w:ascii="Times New Roman" w:eastAsia="Times New Roman" w:hAnsi="Times New Roman" w:cs="Times New Roman"/>
          <w:color w:val="181717"/>
          <w:sz w:val="26"/>
          <w:szCs w:val="26"/>
          <w:rtl/>
        </w:rPr>
        <w:t>- أي السيدة المحيية أي مانحة الحياة وكذلك سيدة الظل وفي العالم السفلي يشرفعلى مجموعة العفاريت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كشتن أنا / بيلي صيري -</w:t>
      </w:r>
      <w:r>
        <w:rPr>
          <w:rFonts w:ascii="Times New Roman" w:eastAsia="Times New Roman" w:hAnsi="Times New Roman" w:cs="Times New Roman"/>
          <w:color w:val="181717"/>
          <w:sz w:val="26"/>
        </w:rPr>
        <w:t xml:space="preserve">Beli(t) </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iri / Geshtinanna</w:t>
      </w:r>
      <w:r>
        <w:rPr>
          <w:rFonts w:ascii="Times New Roman" w:eastAsia="Times New Roman" w:hAnsi="Times New Roman" w:cs="Times New Roman"/>
          <w:color w:val="181717"/>
          <w:sz w:val="26"/>
          <w:szCs w:val="26"/>
          <w:rtl/>
        </w:rPr>
        <w:t>- ومعنى أسمها خمرة أو كرمةالسماء ومعنى أسمها الآخر ر</w:t>
      </w:r>
      <w:r>
        <w:rPr>
          <w:rFonts w:ascii="Times New Roman" w:eastAsia="Times New Roman" w:hAnsi="Times New Roman" w:cs="Times New Roman"/>
          <w:color w:val="181717"/>
          <w:sz w:val="26"/>
          <w:szCs w:val="26"/>
          <w:rtl/>
        </w:rPr>
        <w:t>بة الصحراء أو القفر المجدب بمعنى عالم الأموات وذلكلفدائها لأخيها تموز ونزولها طوعاً لتموت مكانه ستة أشهر من كل عام وهي كاتبة الإلهةإيريش كيجال .</w:t>
      </w:r>
    </w:p>
    <w:p w:rsidR="00A84D01" w:rsidRDefault="00CD183F">
      <w:pPr>
        <w:spacing w:after="69" w:line="268" w:lineRule="auto"/>
        <w:ind w:left="-5" w:right="-15" w:hanging="9"/>
        <w:jc w:val="both"/>
      </w:pPr>
      <w:r>
        <w:rPr>
          <w:rFonts w:ascii="Times New Roman" w:eastAsia="Times New Roman" w:hAnsi="Times New Roman" w:cs="Times New Roman"/>
          <w:color w:val="181717"/>
          <w:sz w:val="26"/>
          <w:szCs w:val="26"/>
          <w:rtl/>
        </w:rPr>
        <w:t>كولا -</w:t>
      </w:r>
      <w:r>
        <w:rPr>
          <w:rFonts w:ascii="Times New Roman" w:eastAsia="Times New Roman" w:hAnsi="Times New Roman" w:cs="Times New Roman"/>
          <w:color w:val="181717"/>
          <w:sz w:val="26"/>
        </w:rPr>
        <w:t>Gula</w:t>
      </w:r>
      <w:r>
        <w:rPr>
          <w:rFonts w:ascii="Times New Roman" w:eastAsia="Times New Roman" w:hAnsi="Times New Roman" w:cs="Times New Roman"/>
          <w:color w:val="181717"/>
          <w:sz w:val="26"/>
          <w:szCs w:val="26"/>
          <w:rtl/>
        </w:rPr>
        <w:t>- ومعنى أسمها العظيمة ، وهي من مجموعة آلهة الطب والشفاء وزوجةالإله ننورتا -</w:t>
      </w:r>
      <w:r>
        <w:rPr>
          <w:rFonts w:ascii="Times New Roman" w:eastAsia="Times New Roman" w:hAnsi="Times New Roman" w:cs="Times New Roman"/>
          <w:color w:val="181717"/>
          <w:sz w:val="26"/>
        </w:rPr>
        <w:t>Ninurta</w:t>
      </w:r>
      <w:r>
        <w:rPr>
          <w:rFonts w:ascii="Times New Roman" w:eastAsia="Times New Roman" w:hAnsi="Times New Roman" w:cs="Times New Roman"/>
          <w:color w:val="181717"/>
          <w:sz w:val="26"/>
          <w:szCs w:val="26"/>
          <w:rtl/>
        </w:rPr>
        <w:t xml:space="preserve">- وتابعها الحيواني </w:t>
      </w:r>
      <w:r>
        <w:rPr>
          <w:rFonts w:ascii="Times New Roman" w:eastAsia="Times New Roman" w:hAnsi="Times New Roman" w:cs="Times New Roman"/>
          <w:color w:val="181717"/>
          <w:sz w:val="26"/>
          <w:szCs w:val="26"/>
          <w:rtl/>
        </w:rPr>
        <w:t>هو الكلب الذي إستعاره الإغريق وجعلوه التابعالحيواني لإله الطب الإغريقي -</w:t>
      </w:r>
      <w:r>
        <w:rPr>
          <w:rFonts w:ascii="Times New Roman" w:eastAsia="Times New Roman" w:hAnsi="Times New Roman" w:cs="Times New Roman"/>
          <w:color w:val="181717"/>
          <w:sz w:val="26"/>
        </w:rPr>
        <w:t>Asclepios</w:t>
      </w:r>
      <w:r>
        <w:rPr>
          <w:rFonts w:ascii="Times New Roman" w:eastAsia="Times New Roman" w:hAnsi="Times New Roman" w:cs="Times New Roman"/>
          <w:color w:val="181717"/>
          <w:sz w:val="26"/>
          <w:szCs w:val="26"/>
          <w:rtl/>
        </w:rPr>
        <w:t>- .</w:t>
      </w:r>
    </w:p>
    <w:p w:rsidR="00A84D01" w:rsidRDefault="00CD183F">
      <w:pPr>
        <w:bidi w:val="0"/>
        <w:spacing w:after="242"/>
        <w:ind w:left="818"/>
        <w:jc w:val="left"/>
      </w:pPr>
      <w:r>
        <w:rPr>
          <w:noProof/>
        </w:rPr>
        <mc:AlternateContent>
          <mc:Choice Requires="wpg">
            <w:drawing>
              <wp:inline distT="0" distB="0" distL="0" distR="0">
                <wp:extent cx="3577591" cy="2805825"/>
                <wp:effectExtent l="0" t="0" r="0" b="0"/>
                <wp:docPr id="874104" name="Group 874104"/>
                <wp:cNvGraphicFramePr/>
                <a:graphic xmlns:a="http://schemas.openxmlformats.org/drawingml/2006/main">
                  <a:graphicData uri="http://schemas.microsoft.com/office/word/2010/wordprocessingGroup">
                    <wpg:wgp>
                      <wpg:cNvGrpSpPr/>
                      <wpg:grpSpPr>
                        <a:xfrm>
                          <a:off x="0" y="0"/>
                          <a:ext cx="3577591" cy="2805825"/>
                          <a:chOff x="0" y="0"/>
                          <a:chExt cx="3577591" cy="2805825"/>
                        </a:xfrm>
                      </wpg:grpSpPr>
                      <pic:pic xmlns:pic="http://schemas.openxmlformats.org/drawingml/2006/picture">
                        <pic:nvPicPr>
                          <pic:cNvPr id="71892" name="Picture 71892"/>
                          <pic:cNvPicPr/>
                        </pic:nvPicPr>
                        <pic:blipFill>
                          <a:blip r:embed="rId121"/>
                          <a:stretch>
                            <a:fillRect/>
                          </a:stretch>
                        </pic:blipFill>
                        <pic:spPr>
                          <a:xfrm>
                            <a:off x="37074" y="80729"/>
                            <a:ext cx="1634534" cy="2725096"/>
                          </a:xfrm>
                          <a:prstGeom prst="rect">
                            <a:avLst/>
                          </a:prstGeom>
                        </pic:spPr>
                      </pic:pic>
                      <pic:pic xmlns:pic="http://schemas.openxmlformats.org/drawingml/2006/picture">
                        <pic:nvPicPr>
                          <pic:cNvPr id="71894" name="Picture 71894"/>
                          <pic:cNvPicPr/>
                        </pic:nvPicPr>
                        <pic:blipFill>
                          <a:blip r:embed="rId122"/>
                          <a:stretch>
                            <a:fillRect/>
                          </a:stretch>
                        </pic:blipFill>
                        <pic:spPr>
                          <a:xfrm>
                            <a:off x="1682924" y="78977"/>
                            <a:ext cx="1834321" cy="2720910"/>
                          </a:xfrm>
                          <a:prstGeom prst="rect">
                            <a:avLst/>
                          </a:prstGeom>
                        </pic:spPr>
                      </pic:pic>
                      <wps:wsp>
                        <wps:cNvPr id="71895" name="Shape 71895"/>
                        <wps:cNvSpPr/>
                        <wps:spPr>
                          <a:xfrm>
                            <a:off x="0" y="0"/>
                            <a:ext cx="3577591" cy="2802890"/>
                          </a:xfrm>
                          <a:custGeom>
                            <a:avLst/>
                            <a:gdLst/>
                            <a:ahLst/>
                            <a:cxnLst/>
                            <a:rect l="0" t="0" r="0" b="0"/>
                            <a:pathLst>
                              <a:path w="3577591" h="2802890">
                                <a:moveTo>
                                  <a:pt x="0" y="0"/>
                                </a:moveTo>
                                <a:lnTo>
                                  <a:pt x="0" y="2802890"/>
                                </a:lnTo>
                                <a:lnTo>
                                  <a:pt x="3577591" y="2802890"/>
                                </a:lnTo>
                                <a:lnTo>
                                  <a:pt x="3577591"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0456993A" id="Group 874104" o:spid="_x0000_s1026" style="width:281.7pt;height:220.95pt;mso-position-horizontal-relative:char;mso-position-vertical-relative:line" coordsize="35775,280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">
                <v:shape id="Picture 71892" o:spid="_x0000_s1027" type="#_x0000_t75" style="position:absolute;left:370;top:807;width:16346;height:27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TXtLGAAAA3gAAAA8AAABkcnMvZG93bnJldi54bWxEj81uwjAQhO+VeAdrkXoDJxwKpBiEqJA4&#10;9FB+e13F29g0XqexC+nbYySkHkcz841mtuhcLS7UButZQT7MQBCXXluuFBz268EERIjIGmvPpOCP&#10;AizmvacZFtpfeUuXXaxEgnAoUIGJsSmkDKUhh2HoG+LkffnWYUyyraRu8ZrgrpajLHuRDi2nBYMN&#10;rQyV37tfp+B0pPH27f3zfDqcfyrT5Bb1h1Xqud8tX0FE6uJ/+NHeaAXjfDIdwf1OugJyf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Ne0sYAAADeAAAADwAAAAAAAAAAAAAA&#10;AACfAgAAZHJzL2Rvd25yZXYueG1sUEsFBgAAAAAEAAQA9wAAAJIDAAAAAA==&#10;">
                  <v:imagedata r:id="rId123" o:title=""/>
                </v:shape>
                <v:shape id="Picture 71894" o:spid="_x0000_s1028" type="#_x0000_t75" style="position:absolute;left:16829;top:789;width:18343;height:27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O+8HGAAAA3gAAAA8AAABkcnMvZG93bnJldi54bWxEj0FrwkAUhO8F/8PyCl5K3SjFxugqIgi5&#10;FNF66e2RfSax2bdrdtXYX98VBI/DzHzDzBadacSFWl9bVjAcJCCIC6trLhXsv9fvKQgfkDU2lknB&#10;jTws5r2XGWbaXnlLl10oRYSwz1BBFYLLpPRFRQb9wDri6B1sazBE2ZZSt3iNcNPIUZKMpcGa40KF&#10;jlYVFb+7s1HwhvvcJX8mb05j/jHp5uu4dlqp/mu3nIII1IVn+NHOtYLPYTr5gPudeAXk/B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c77wcYAAADeAAAADwAAAAAAAAAAAAAA&#10;AACfAgAAZHJzL2Rvd25yZXYueG1sUEsFBgAAAAAEAAQA9wAAAJIDAAAAAA==&#10;">
                  <v:imagedata r:id="rId124" o:title=""/>
                </v:shape>
                <v:shape id="Shape 71895" o:spid="_x0000_s1029" style="position:absolute;width:35775;height:28028;visibility:visible;mso-wrap-style:square;v-text-anchor:top" coordsize="3577591,2802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Co6ccA&#10;AADeAAAADwAAAGRycy9kb3ducmV2LnhtbESPQWvCQBSE70L/w/IKvelGoZpGVxGhkEMv1bT1+Mw+&#10;k2D2bchuY/TXu4LgcZiZb5jFqje16Kh1lWUF41EEgji3uuJCQbb7HMYgnEfWWFsmBRdysFq+DBaY&#10;aHvmb+q2vhABwi5BBaX3TSKly0sy6Ea2IQ7e0bYGfZBtIXWL5wA3tZxE0VQarDgslNjQpqT8tP03&#10;Cjrze/i5Zn+XY3ra7Lvsar/4kCr19tqv5yA89f4ZfrRTrWA2jj/e4X4nX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wqOnHAAAA3gAAAA8AAAAAAAAAAAAAAAAAmAIAAGRy&#10;cy9kb3ducmV2LnhtbFBLBQYAAAAABAAEAPUAAACMAwAAAAA=&#10;" path="m,l,2802890r3577591,l3577591,,,xe" filled="f" strokecolor="#181717" strokeweight="1.3pt">
                  <v:stroke miterlimit="1" joinstyle="miter"/>
                  <v:path arrowok="t" textboxrect="0,0,3577591,2802890"/>
                </v:shape>
                <w10:anchorlock/>
              </v:group>
            </w:pict>
          </mc:Fallback>
        </mc:AlternateContent>
      </w:r>
    </w:p>
    <w:p w:rsidR="00A84D01" w:rsidRDefault="00CD183F">
      <w:pPr>
        <w:spacing w:after="326" w:line="265" w:lineRule="auto"/>
        <w:ind w:left="11" w:hanging="10"/>
        <w:jc w:val="center"/>
      </w:pPr>
      <w:r>
        <w:rPr>
          <w:rFonts w:ascii="Times New Roman" w:eastAsia="Times New Roman" w:hAnsi="Times New Roman" w:cs="Times New Roman"/>
          <w:color w:val="181717"/>
          <w:sz w:val="26"/>
          <w:szCs w:val="26"/>
          <w:rtl/>
        </w:rPr>
        <w:t>الإله أيا إله أريدو ووالد مردوخ مع تخطيط يمثل مردوخ الإله الوطني لبابل</w:t>
      </w:r>
    </w:p>
    <w:p w:rsidR="00A84D01" w:rsidRDefault="00CD183F">
      <w:pPr>
        <w:spacing w:after="0"/>
        <w:ind w:left="-4" w:hanging="10"/>
        <w:jc w:val="left"/>
      </w:pPr>
      <w:r>
        <w:rPr>
          <w:rFonts w:ascii="Times New Roman" w:eastAsia="Times New Roman" w:hAnsi="Times New Roman" w:cs="Times New Roman"/>
          <w:b/>
          <w:bCs/>
          <w:color w:val="181717"/>
          <w:sz w:val="26"/>
          <w:szCs w:val="26"/>
          <w:rtl/>
        </w:rPr>
        <w:t>تفاصيل أخرى عن آلهة العراق القديم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326" w:line="268" w:lineRule="auto"/>
        <w:ind w:left="-5" w:right="-15" w:hanging="9"/>
        <w:jc w:val="both"/>
      </w:pPr>
      <w:r>
        <w:rPr>
          <w:rFonts w:ascii="Times New Roman" w:eastAsia="Times New Roman" w:hAnsi="Times New Roman" w:cs="Times New Roman"/>
          <w:color w:val="181717"/>
          <w:sz w:val="26"/>
          <w:szCs w:val="26"/>
          <w:rtl/>
        </w:rPr>
        <w:t>آنو: معبده الرئيس في مدينة أوروك هو معبد الأي أنا -</w:t>
      </w:r>
      <w:r>
        <w:rPr>
          <w:rFonts w:ascii="Times New Roman" w:eastAsia="Times New Roman" w:hAnsi="Times New Roman" w:cs="Times New Roman"/>
          <w:color w:val="181717"/>
          <w:sz w:val="26"/>
        </w:rPr>
        <w:t>E anna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أي معبد السماء فيمايعتقد البعض أن المعبد الأبيض في أوروك هو الآخر يخص الإله آنو ، شعاره القديم هوالنجمة الثمانية ثم أصبح رمزه الشائع بشكل تاج مقرن وعلى قمته نبتة الأثل أي الطرفاءوكوكبه هو نجمة (الفهد) ورقمه المقدس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وتابعه الحيواني هو الثور السماوي أو ا</w:t>
      </w:r>
      <w:r>
        <w:rPr>
          <w:rFonts w:ascii="Times New Roman" w:eastAsia="Times New Roman" w:hAnsi="Times New Roman" w:cs="Times New Roman"/>
          <w:color w:val="181717"/>
          <w:sz w:val="26"/>
          <w:szCs w:val="26"/>
          <w:rtl/>
        </w:rPr>
        <w:t>لذئبوشهره هو نيسان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مردوخ : معبده القديم في الضاحية الريفية القريبة من مدينة أريدو المسماة كو ارا -</w:t>
      </w:r>
      <w:r>
        <w:rPr>
          <w:rFonts w:ascii="Times New Roman" w:eastAsia="Times New Roman" w:hAnsi="Times New Roman" w:cs="Times New Roman"/>
          <w:color w:val="181717"/>
          <w:sz w:val="26"/>
        </w:rPr>
        <w:t>Ku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ara</w:t>
      </w:r>
      <w:r>
        <w:rPr>
          <w:rFonts w:ascii="Times New Roman" w:eastAsia="Times New Roman" w:hAnsi="Times New Roman" w:cs="Times New Roman"/>
          <w:color w:val="181717"/>
          <w:sz w:val="26"/>
          <w:szCs w:val="26"/>
          <w:rtl/>
        </w:rPr>
        <w:t xml:space="preserve">- وأيضاً في مدينة بابل التي يتواجد فيها معبده الرئيس إيساكيلا- </w:t>
      </w:r>
      <w:r>
        <w:rPr>
          <w:rFonts w:ascii="Times New Roman" w:eastAsia="Times New Roman" w:hAnsi="Times New Roman" w:cs="Times New Roman"/>
          <w:color w:val="181717"/>
          <w:sz w:val="26"/>
        </w:rPr>
        <w:t>E sag ila</w:t>
      </w:r>
      <w:r>
        <w:rPr>
          <w:rFonts w:ascii="Times New Roman" w:eastAsia="Times New Roman" w:hAnsi="Times New Roman" w:cs="Times New Roman"/>
          <w:color w:val="181717"/>
          <w:sz w:val="26"/>
          <w:szCs w:val="26"/>
          <w:rtl/>
        </w:rPr>
        <w:t xml:space="preserve">- أيالمعبد المرفوع الرأس وهو المعبد الرئيس في أريدو بحسب ملحمة الخلق البابلية </w:t>
      </w:r>
      <w:r>
        <w:rPr>
          <w:rFonts w:ascii="Times New Roman" w:eastAsia="Times New Roman" w:hAnsi="Times New Roman" w:cs="Times New Roman"/>
          <w:color w:val="181717"/>
          <w:sz w:val="26"/>
          <w:szCs w:val="26"/>
          <w:rtl/>
        </w:rPr>
        <w:t xml:space="preserve">، وشعارههو عمود برأس حربة أو مخروط صنوبر وكوكبه هو الكوكب العملاق المشتري أكبركواكب المجموعة الشمسية قاطبة ،أما رقمه المقدس فهو </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 xml:space="preserve"> وتابعه الحيواني هو التنين موشخوششو -</w:t>
      </w:r>
      <w:r>
        <w:rPr>
          <w:rFonts w:ascii="Times New Roman" w:eastAsia="Times New Roman" w:hAnsi="Times New Roman" w:cs="Times New Roman"/>
          <w:color w:val="181717"/>
          <w:sz w:val="26"/>
        </w:rPr>
        <w:t>Mushkhushshu</w:t>
      </w:r>
      <w:r>
        <w:rPr>
          <w:rFonts w:ascii="Times New Roman" w:eastAsia="Times New Roman" w:hAnsi="Times New Roman" w:cs="Times New Roman"/>
          <w:color w:val="181717"/>
          <w:sz w:val="26"/>
          <w:szCs w:val="26"/>
          <w:rtl/>
        </w:rPr>
        <w:t>- وهو أحد حكام الأسبوع ويومه هو الخميس ولونه هوالأحمر الإرجواني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إنليل : </w:t>
      </w:r>
      <w:r>
        <w:rPr>
          <w:rFonts w:ascii="Times New Roman" w:eastAsia="Times New Roman" w:hAnsi="Times New Roman" w:cs="Times New Roman"/>
          <w:color w:val="181717"/>
          <w:sz w:val="26"/>
          <w:szCs w:val="26"/>
          <w:rtl/>
        </w:rPr>
        <w:t>ومعبده هو أي كور -</w:t>
      </w:r>
      <w:r>
        <w:rPr>
          <w:rFonts w:ascii="Times New Roman" w:eastAsia="Times New Roman" w:hAnsi="Times New Roman" w:cs="Times New Roman"/>
          <w:color w:val="181717"/>
          <w:sz w:val="26"/>
        </w:rPr>
        <w:t>E Kur</w:t>
      </w:r>
      <w:r>
        <w:rPr>
          <w:rFonts w:ascii="Times New Roman" w:eastAsia="Times New Roman" w:hAnsi="Times New Roman" w:cs="Times New Roman"/>
          <w:color w:val="181717"/>
          <w:sz w:val="26"/>
          <w:szCs w:val="26"/>
          <w:rtl/>
        </w:rPr>
        <w:t xml:space="preserve">- أي المعبد الجبل في مدينته الرئيسة نفر- </w:t>
      </w:r>
      <w:r>
        <w:rPr>
          <w:rFonts w:ascii="Times New Roman" w:eastAsia="Times New Roman" w:hAnsi="Times New Roman" w:cs="Times New Roman"/>
          <w:color w:val="181717"/>
          <w:sz w:val="26"/>
        </w:rPr>
        <w:t>Nippur</w:t>
      </w:r>
      <w:r>
        <w:rPr>
          <w:rFonts w:ascii="Times New Roman" w:eastAsia="Times New Roman" w:hAnsi="Times New Roman" w:cs="Times New Roman"/>
          <w:color w:val="181717"/>
          <w:sz w:val="26"/>
          <w:szCs w:val="26"/>
          <w:rtl/>
        </w:rPr>
        <w:t>-ويسمى أيضأً نام تيلا -</w:t>
      </w:r>
      <w:r>
        <w:rPr>
          <w:rFonts w:ascii="Times New Roman" w:eastAsia="Times New Roman" w:hAnsi="Times New Roman" w:cs="Times New Roman"/>
          <w:color w:val="181717"/>
          <w:sz w:val="26"/>
        </w:rPr>
        <w:t>Nam ti-la</w:t>
      </w:r>
      <w:r>
        <w:rPr>
          <w:rFonts w:ascii="Times New Roman" w:eastAsia="Times New Roman" w:hAnsi="Times New Roman" w:cs="Times New Roman"/>
          <w:color w:val="181717"/>
          <w:sz w:val="26"/>
          <w:szCs w:val="26"/>
          <w:rtl/>
        </w:rPr>
        <w:t xml:space="preserve">- أي بيت الحياة ، أما شعاره فهو الخوذة المقرنة وهيذاتها شعار الإله آنو وكوكبه هو مارجيدا أي الدب الأكبر ورقمه هو </w:t>
      </w:r>
      <w:r>
        <w:rPr>
          <w:rFonts w:ascii="Times New Roman" w:eastAsia="Times New Roman" w:hAnsi="Times New Roman" w:cs="Times New Roman"/>
          <w:color w:val="181717"/>
          <w:sz w:val="26"/>
          <w:szCs w:val="26"/>
        </w:rPr>
        <w:t>٥٠</w:t>
      </w:r>
      <w:r>
        <w:rPr>
          <w:rFonts w:ascii="Times New Roman" w:eastAsia="Times New Roman" w:hAnsi="Times New Roman" w:cs="Times New Roman"/>
          <w:color w:val="181717"/>
          <w:sz w:val="26"/>
          <w:szCs w:val="26"/>
          <w:rtl/>
        </w:rPr>
        <w:t xml:space="preserve"> وتابعه الحيواني هو الأسد المجنح ،أما </w:t>
      </w:r>
      <w:r>
        <w:rPr>
          <w:rFonts w:ascii="Times New Roman" w:eastAsia="Times New Roman" w:hAnsi="Times New Roman" w:cs="Times New Roman"/>
          <w:color w:val="181717"/>
          <w:sz w:val="26"/>
          <w:szCs w:val="26"/>
          <w:rtl/>
        </w:rPr>
        <w:t>سلاحه فهو الفأس والشبكة ووزيره هو الإله نوسكو وقد خصص لهشهر نيسان مثل الإله أنو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وحري بالذكر أن مفردة (أﷲ) العربية المشتقة من الأصل الكلداني (ألها) ومرادفتهما العبرية(إيلوهيم) إنما ترجع جميعاً لصيغة الأسم البابلي للإله إنليل الذي يقرأ في البابلية إيليل -</w:t>
      </w:r>
      <w:r>
        <w:rPr>
          <w:rFonts w:ascii="Times New Roman" w:eastAsia="Times New Roman" w:hAnsi="Times New Roman" w:cs="Times New Roman"/>
          <w:color w:val="181717"/>
          <w:sz w:val="26"/>
        </w:rPr>
        <w:t>E</w:t>
      </w:r>
      <w:r>
        <w:rPr>
          <w:rFonts w:ascii="Times New Roman" w:eastAsia="Times New Roman" w:hAnsi="Times New Roman" w:cs="Times New Roman"/>
          <w:color w:val="181717"/>
          <w:sz w:val="26"/>
        </w:rPr>
        <w:t>lil</w:t>
      </w:r>
      <w:r>
        <w:rPr>
          <w:rFonts w:ascii="Times New Roman" w:eastAsia="Times New Roman" w:hAnsi="Times New Roman" w:cs="Times New Roman"/>
          <w:color w:val="181717"/>
          <w:sz w:val="26"/>
          <w:szCs w:val="26"/>
          <w:rtl/>
        </w:rPr>
        <w:t>-ويلفظ مختصراً بصيغة -</w:t>
      </w:r>
      <w:r>
        <w:rPr>
          <w:rFonts w:ascii="Times New Roman" w:eastAsia="Times New Roman" w:hAnsi="Times New Roman" w:cs="Times New Roman"/>
          <w:color w:val="181717"/>
          <w:sz w:val="26"/>
        </w:rPr>
        <w:t>El</w:t>
      </w:r>
      <w:r>
        <w:rPr>
          <w:rFonts w:ascii="Times New Roman" w:eastAsia="Times New Roman" w:hAnsi="Times New Roman" w:cs="Times New Roman"/>
          <w:color w:val="181717"/>
          <w:sz w:val="26"/>
          <w:szCs w:val="26"/>
          <w:rtl/>
        </w:rPr>
        <w:t>- التي تعني السيد / الإله ، ومنهما أبتكرت الصفة البابلية الدالةعلى الإلوهية (إيلو) للمفرد و(إيلي) لصيغة الجمع ، ولهذا يأتي أسم (أﷲ) في العهد القديمبصيغتين ، قديمة بشكل (يهوى) التي قد تكون إشتقاقاً آخر عن المفردة الرافدية -</w:t>
      </w:r>
      <w:r>
        <w:rPr>
          <w:rFonts w:ascii="Times New Roman" w:eastAsia="Times New Roman" w:hAnsi="Times New Roman" w:cs="Times New Roman"/>
          <w:color w:val="181717"/>
          <w:sz w:val="26"/>
        </w:rPr>
        <w:t>Iahu</w:t>
      </w:r>
      <w:r>
        <w:rPr>
          <w:rFonts w:ascii="Times New Roman" w:eastAsia="Times New Roman" w:hAnsi="Times New Roman" w:cs="Times New Roman"/>
          <w:color w:val="181717"/>
          <w:sz w:val="26"/>
          <w:szCs w:val="26"/>
          <w:rtl/>
        </w:rPr>
        <w:t>- أ</w:t>
      </w:r>
      <w:r>
        <w:rPr>
          <w:rFonts w:ascii="Times New Roman" w:eastAsia="Times New Roman" w:hAnsi="Times New Roman" w:cs="Times New Roman"/>
          <w:color w:val="181717"/>
          <w:sz w:val="26"/>
          <w:szCs w:val="26"/>
          <w:rtl/>
        </w:rPr>
        <w:t>يالطير السماوي أو الرسول السماوي ، وكذلك الصيغة البابلية الحديثة (إيلوهيم.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أيا/ انكي : معبده هو الأي أبزو -</w:t>
      </w:r>
      <w:r>
        <w:rPr>
          <w:rFonts w:ascii="Times New Roman" w:eastAsia="Times New Roman" w:hAnsi="Times New Roman" w:cs="Times New Roman"/>
          <w:color w:val="181717"/>
          <w:sz w:val="26"/>
        </w:rPr>
        <w:t>E Abzu</w:t>
      </w:r>
      <w:r>
        <w:rPr>
          <w:rFonts w:ascii="Times New Roman" w:eastAsia="Times New Roman" w:hAnsi="Times New Roman" w:cs="Times New Roman"/>
          <w:color w:val="181717"/>
          <w:sz w:val="26"/>
          <w:szCs w:val="26"/>
          <w:rtl/>
        </w:rPr>
        <w:t>- أي معبد المياه العذبة في أريدو وشعاره هوالإناء الفوار -</w:t>
      </w:r>
      <w:r>
        <w:rPr>
          <w:rFonts w:ascii="Times New Roman" w:eastAsia="Times New Roman" w:hAnsi="Times New Roman" w:cs="Times New Roman"/>
          <w:color w:val="181717"/>
          <w:sz w:val="26"/>
        </w:rPr>
        <w:t>Spouting Vase</w:t>
      </w:r>
      <w:r>
        <w:rPr>
          <w:rFonts w:ascii="Times New Roman" w:eastAsia="Times New Roman" w:hAnsi="Times New Roman" w:cs="Times New Roman"/>
          <w:color w:val="181717"/>
          <w:sz w:val="26"/>
          <w:szCs w:val="26"/>
          <w:rtl/>
        </w:rPr>
        <w:t>- أو رأس الكبش على عمود وهو أفق السماء الذي يقسمالسماء بين مداري السر</w:t>
      </w:r>
      <w:r>
        <w:rPr>
          <w:rFonts w:ascii="Times New Roman" w:eastAsia="Times New Roman" w:hAnsi="Times New Roman" w:cs="Times New Roman"/>
          <w:color w:val="181717"/>
          <w:sz w:val="26"/>
          <w:szCs w:val="26"/>
          <w:rtl/>
        </w:rPr>
        <w:t xml:space="preserve">طان والجدي أي بين آنو وإنليل ، أما رقمه المقدس فهو </w:t>
      </w:r>
      <w:r>
        <w:rPr>
          <w:rFonts w:ascii="Times New Roman" w:eastAsia="Times New Roman" w:hAnsi="Times New Roman" w:cs="Times New Roman"/>
          <w:color w:val="181717"/>
          <w:sz w:val="26"/>
          <w:szCs w:val="26"/>
        </w:rPr>
        <w:t>٤٠</w:t>
      </w:r>
      <w:r>
        <w:rPr>
          <w:rFonts w:ascii="Times New Roman" w:eastAsia="Times New Roman" w:hAnsi="Times New Roman" w:cs="Times New Roman"/>
          <w:color w:val="181717"/>
          <w:sz w:val="26"/>
          <w:szCs w:val="26"/>
          <w:rtl/>
        </w:rPr>
        <w:t xml:space="preserve"> ويقرأ أيضاً شنبي -</w:t>
      </w:r>
      <w:r>
        <w:rPr>
          <w:rFonts w:ascii="Times New Roman" w:eastAsia="Times New Roman" w:hAnsi="Times New Roman" w:cs="Times New Roman"/>
          <w:color w:val="181717"/>
          <w:sz w:val="26"/>
        </w:rPr>
        <w:t>Shin bi</w:t>
      </w:r>
      <w:r>
        <w:rPr>
          <w:rFonts w:ascii="Times New Roman" w:eastAsia="Times New Roman" w:hAnsi="Times New Roman" w:cs="Times New Roman"/>
          <w:color w:val="181717"/>
          <w:sz w:val="26"/>
          <w:szCs w:val="26"/>
          <w:rtl/>
        </w:rPr>
        <w:t xml:space="preserve">- بمعنى ثلثي الرقم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أي رقم آنو ،وسلاح أيا هو الكلمة القادرة (كن فيكون) وتابعه الحيواني هو الجدي السمكة ومعدنه هو النحاس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ننار /سين : معبده الرسمي هو الأي كيش نو كال -</w:t>
      </w:r>
      <w:r>
        <w:rPr>
          <w:rFonts w:ascii="Times New Roman" w:eastAsia="Times New Roman" w:hAnsi="Times New Roman" w:cs="Times New Roman"/>
          <w:color w:val="181717"/>
          <w:sz w:val="26"/>
        </w:rPr>
        <w:t>E kish</w:t>
      </w:r>
      <w:r>
        <w:rPr>
          <w:rFonts w:ascii="Times New Roman" w:eastAsia="Times New Roman" w:hAnsi="Times New Roman" w:cs="Times New Roman"/>
          <w:color w:val="181717"/>
          <w:sz w:val="26"/>
        </w:rPr>
        <w:t xml:space="preserve"> nu gal</w:t>
      </w:r>
      <w:r>
        <w:rPr>
          <w:rFonts w:ascii="Times New Roman" w:eastAsia="Times New Roman" w:hAnsi="Times New Roman" w:cs="Times New Roman"/>
          <w:color w:val="181717"/>
          <w:sz w:val="26"/>
          <w:szCs w:val="26"/>
          <w:rtl/>
        </w:rPr>
        <w:t xml:space="preserve">- في أور وهو الإلهالقمر ، أما شعاره فهو النجمة الخماسية أو السداسية أو السباعية مع الهلال أو من هلال داخلدائرة أو الهلال منفرداً ، ورقمه المقدس هو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وتابعه الحيواني هو الثور المجنح ومعدنه هو الفضة وهو من آلهة الأيام وهو الموكل بيوم الأثنين ولونه هو</w:t>
      </w:r>
      <w:r>
        <w:rPr>
          <w:rFonts w:ascii="Times New Roman" w:eastAsia="Times New Roman" w:hAnsi="Times New Roman" w:cs="Times New Roman"/>
          <w:color w:val="181717"/>
          <w:sz w:val="26"/>
          <w:szCs w:val="26"/>
          <w:rtl/>
        </w:rPr>
        <w:t xml:space="preserve"> الفضي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شمش: معبده الرئيس هو الأي ببار -</w:t>
      </w:r>
      <w:r>
        <w:rPr>
          <w:rFonts w:ascii="Times New Roman" w:eastAsia="Times New Roman" w:hAnsi="Times New Roman" w:cs="Times New Roman"/>
          <w:color w:val="181717"/>
          <w:sz w:val="26"/>
        </w:rPr>
        <w:t>E bab bar</w:t>
      </w:r>
      <w:r>
        <w:rPr>
          <w:rFonts w:ascii="Times New Roman" w:eastAsia="Times New Roman" w:hAnsi="Times New Roman" w:cs="Times New Roman"/>
          <w:color w:val="181717"/>
          <w:sz w:val="26"/>
          <w:szCs w:val="26"/>
          <w:rtl/>
        </w:rPr>
        <w:t xml:space="preserve">- في سبار وشعاره هو النجمة الثمانيةذات الحزم الضوئية ، وقد نصف الشوباريون والكشيون هذا الرمز في مسلاتهم وكودوراتهمويرمز له بالشمس ورقمه المقدس هو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وسلاحه هو المنشار الذي يشق به الظلمة ليشع النور وتابعه </w:t>
      </w:r>
      <w:r>
        <w:rPr>
          <w:rFonts w:ascii="Times New Roman" w:eastAsia="Times New Roman" w:hAnsi="Times New Roman" w:cs="Times New Roman"/>
          <w:color w:val="181717"/>
          <w:sz w:val="26"/>
          <w:szCs w:val="26"/>
          <w:rtl/>
        </w:rPr>
        <w:t>الحيواني هو الأسد المجنح وكذلك الحصان ، معدنه هو الذهب وهو الموكلبيوم الأحد ولونه هو الذهبي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عشتار : معبدها الرئيس هو -</w:t>
      </w:r>
      <w:r>
        <w:rPr>
          <w:rFonts w:ascii="Times New Roman" w:eastAsia="Times New Roman" w:hAnsi="Times New Roman" w:cs="Times New Roman"/>
          <w:color w:val="181717"/>
          <w:sz w:val="26"/>
        </w:rPr>
        <w:t>E anna</w:t>
      </w:r>
      <w:r>
        <w:rPr>
          <w:rFonts w:ascii="Times New Roman" w:eastAsia="Times New Roman" w:hAnsi="Times New Roman" w:cs="Times New Roman"/>
          <w:color w:val="181717"/>
          <w:sz w:val="26"/>
          <w:szCs w:val="26"/>
          <w:rtl/>
        </w:rPr>
        <w:t xml:space="preserve">- في أوروك- </w:t>
      </w:r>
      <w:r>
        <w:rPr>
          <w:rFonts w:ascii="Times New Roman" w:eastAsia="Times New Roman" w:hAnsi="Times New Roman" w:cs="Times New Roman"/>
          <w:color w:val="181717"/>
          <w:sz w:val="26"/>
        </w:rPr>
        <w:t>E mash dari</w:t>
      </w:r>
      <w:r>
        <w:rPr>
          <w:rFonts w:ascii="Times New Roman" w:eastAsia="Times New Roman" w:hAnsi="Times New Roman" w:cs="Times New Roman"/>
          <w:color w:val="181717"/>
          <w:sz w:val="26"/>
          <w:szCs w:val="26"/>
          <w:rtl/>
        </w:rPr>
        <w:t>- في بابل، وهيّ الإلهةالحامية لمدينة أكد وشعارها هو النجمة الثمانية وجرمها السماوي هو كوكب الزهرة ورقمها</w:t>
      </w:r>
      <w:r>
        <w:rPr>
          <w:rFonts w:ascii="Times New Roman" w:eastAsia="Times New Roman" w:hAnsi="Times New Roman" w:cs="Times New Roman"/>
          <w:color w:val="181717"/>
          <w:sz w:val="26"/>
          <w:szCs w:val="26"/>
          <w:rtl/>
        </w:rPr>
        <w:t xml:space="preserve">المقدس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وسلاحها هو السيف والقوس والنبال وتابعها الحيواني هو الأسد ، وهي الموكلة بيوم الجمعة ولونها هو الأبيض في بابل والأسود في آشور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327" w:line="268" w:lineRule="auto"/>
        <w:ind w:left="-5" w:right="-15" w:hanging="9"/>
        <w:jc w:val="both"/>
      </w:pPr>
      <w:r>
        <w:rPr>
          <w:rFonts w:ascii="Times New Roman" w:eastAsia="Times New Roman" w:hAnsi="Times New Roman" w:cs="Times New Roman"/>
          <w:color w:val="181717"/>
          <w:sz w:val="26"/>
          <w:szCs w:val="26"/>
          <w:rtl/>
        </w:rPr>
        <w:t>ننورتا : معبده هو الأي نينو -</w:t>
      </w:r>
      <w:r>
        <w:rPr>
          <w:rFonts w:ascii="Times New Roman" w:eastAsia="Times New Roman" w:hAnsi="Times New Roman" w:cs="Times New Roman"/>
          <w:color w:val="181717"/>
          <w:sz w:val="26"/>
        </w:rPr>
        <w:t>E ninnu</w:t>
      </w:r>
      <w:r>
        <w:rPr>
          <w:rFonts w:ascii="Times New Roman" w:eastAsia="Times New Roman" w:hAnsi="Times New Roman" w:cs="Times New Roman"/>
          <w:color w:val="181717"/>
          <w:sz w:val="26"/>
          <w:szCs w:val="26"/>
          <w:rtl/>
        </w:rPr>
        <w:t xml:space="preserve">- أي معبد الخمسين في لكش الذي يشاركه فيهأخوه التوأم أو صورته ننكرسو كما يعتقد أن </w:t>
      </w:r>
      <w:r>
        <w:rPr>
          <w:rFonts w:ascii="Times New Roman" w:eastAsia="Times New Roman" w:hAnsi="Times New Roman" w:cs="Times New Roman"/>
          <w:color w:val="181717"/>
          <w:sz w:val="26"/>
          <w:szCs w:val="26"/>
          <w:rtl/>
        </w:rPr>
        <w:t>معبده الأقدم -</w:t>
      </w:r>
      <w:r>
        <w:rPr>
          <w:rFonts w:ascii="Times New Roman" w:eastAsia="Times New Roman" w:hAnsi="Times New Roman" w:cs="Times New Roman"/>
          <w:color w:val="181717"/>
          <w:sz w:val="26"/>
        </w:rPr>
        <w:t>E shu me sha</w:t>
      </w:r>
      <w:r>
        <w:rPr>
          <w:rFonts w:ascii="Times New Roman" w:eastAsia="Times New Roman" w:hAnsi="Times New Roman" w:cs="Times New Roman"/>
          <w:color w:val="181717"/>
          <w:sz w:val="26"/>
          <w:szCs w:val="26"/>
          <w:rtl/>
        </w:rPr>
        <w:t xml:space="preserve">- كان فيمدينة نيبور ورمزه هو السهم أو المحراث وكذلك رأس حصان أو رأس أسد على عمود أوكرسي وكوكبه هو زحل ورقمه المقدس </w:t>
      </w:r>
      <w:r>
        <w:rPr>
          <w:rFonts w:ascii="Times New Roman" w:eastAsia="Times New Roman" w:hAnsi="Times New Roman" w:cs="Times New Roman"/>
          <w:color w:val="181717"/>
          <w:sz w:val="26"/>
          <w:szCs w:val="26"/>
        </w:rPr>
        <w:t>٥٠</w:t>
      </w:r>
      <w:r>
        <w:rPr>
          <w:rFonts w:ascii="Times New Roman" w:eastAsia="Times New Roman" w:hAnsi="Times New Roman" w:cs="Times New Roman"/>
          <w:color w:val="181717"/>
          <w:sz w:val="26"/>
          <w:szCs w:val="26"/>
          <w:rtl/>
        </w:rPr>
        <w:t xml:space="preserve"> وهو ذات رقم أبيه إنليل ، أما تابعه الحيواني فهوالحصان وكذلك الأسد ، ولأن الجرم السماوي للإله ننورتا هو كوكب زحل </w:t>
      </w:r>
      <w:r>
        <w:rPr>
          <w:rFonts w:ascii="Times New Roman" w:eastAsia="Times New Roman" w:hAnsi="Times New Roman" w:cs="Times New Roman"/>
          <w:color w:val="181717"/>
          <w:sz w:val="26"/>
          <w:szCs w:val="26"/>
          <w:rtl/>
        </w:rPr>
        <w:t>وهو أبطأالكواكب في دورانه حول الشمس بمعتقدات ذلك الزمان فقد رمز أيضاً للإله ننورتا برمزالسلحفاة ، والإله ننورتا هو أحد الآلهة الموكلة بأيام الأسبوع ، فهو الموكل بيوم السبت ، أمالونه فهو الأسود .</w:t>
      </w:r>
    </w:p>
    <w:p w:rsidR="00A84D01" w:rsidRDefault="00CD183F">
      <w:pPr>
        <w:spacing w:after="327" w:line="268" w:lineRule="auto"/>
        <w:ind w:left="-5" w:right="-15" w:hanging="9"/>
        <w:jc w:val="both"/>
      </w:pPr>
      <w:r>
        <w:rPr>
          <w:rFonts w:ascii="Times New Roman" w:eastAsia="Times New Roman" w:hAnsi="Times New Roman" w:cs="Times New Roman"/>
          <w:color w:val="181717"/>
          <w:sz w:val="26"/>
          <w:szCs w:val="26"/>
          <w:rtl/>
        </w:rPr>
        <w:t>نابو : معبده هو الأي زيدا -</w:t>
      </w:r>
      <w:r>
        <w:rPr>
          <w:rFonts w:ascii="Times New Roman" w:eastAsia="Times New Roman" w:hAnsi="Times New Roman" w:cs="Times New Roman"/>
          <w:color w:val="181717"/>
          <w:sz w:val="26"/>
        </w:rPr>
        <w:t>E zida</w:t>
      </w:r>
      <w:r>
        <w:rPr>
          <w:rFonts w:ascii="Times New Roman" w:eastAsia="Times New Roman" w:hAnsi="Times New Roman" w:cs="Times New Roman"/>
          <w:color w:val="181717"/>
          <w:sz w:val="26"/>
          <w:szCs w:val="26"/>
          <w:rtl/>
        </w:rPr>
        <w:t>- أي معبد الإخلاص في بورسيبا</w:t>
      </w:r>
      <w:r>
        <w:rPr>
          <w:rFonts w:ascii="Times New Roman" w:eastAsia="Times New Roman" w:hAnsi="Times New Roman" w:cs="Times New Roman"/>
          <w:color w:val="181717"/>
          <w:sz w:val="26"/>
          <w:szCs w:val="26"/>
          <w:rtl/>
        </w:rPr>
        <w:t xml:space="preserve"> وشعاره هو قصبةالكتابة أو القلم وكوكبه هو عطارد وتابعه الحيواني هو التنين الذي هو ذات التابع الحيوانيلأبيه مردوخ ، وهو من آلهة الأسبوع فهو الموكل بيوم الأربعاء ولونه هو الأزرق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زبابا: معبده الرئيس هو الأيميتي أورساك -</w:t>
      </w:r>
      <w:r>
        <w:rPr>
          <w:rFonts w:ascii="Times New Roman" w:eastAsia="Times New Roman" w:hAnsi="Times New Roman" w:cs="Times New Roman"/>
          <w:color w:val="181717"/>
          <w:sz w:val="26"/>
        </w:rPr>
        <w:t>E mete ursag</w:t>
      </w:r>
      <w:r>
        <w:rPr>
          <w:rFonts w:ascii="Times New Roman" w:eastAsia="Times New Roman" w:hAnsi="Times New Roman" w:cs="Times New Roman"/>
          <w:color w:val="181717"/>
          <w:sz w:val="26"/>
          <w:szCs w:val="26"/>
          <w:rtl/>
        </w:rPr>
        <w:t>- في كيش وشعاره رأس نسرعلى</w:t>
      </w:r>
      <w:r>
        <w:rPr>
          <w:rFonts w:ascii="Times New Roman" w:eastAsia="Times New Roman" w:hAnsi="Times New Roman" w:cs="Times New Roman"/>
          <w:color w:val="181717"/>
          <w:sz w:val="26"/>
          <w:szCs w:val="26"/>
          <w:rtl/>
        </w:rPr>
        <w:t xml:space="preserve"> عمود وتابعه الحيواني هو النسر .</w:t>
      </w:r>
    </w:p>
    <w:p w:rsidR="00A84D01" w:rsidRDefault="00CD183F">
      <w:pPr>
        <w:bidi w:val="0"/>
        <w:spacing w:after="0"/>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حدد: أقدم معابده في حي بابلي قديم هو كاركارا الذي يعطي رمزه المقطعي أيضاً معنىالريح كما أن له معبد آخر في مدينة آشور هو المعبد المزدوج مع الإله آنو ،وشعار أدد هوعمود الصاعقة المزدوج ورقمه المقدس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أما سلاحه فهو البرق وتا</w:t>
      </w:r>
      <w:r>
        <w:rPr>
          <w:rFonts w:ascii="Times New Roman" w:eastAsia="Times New Roman" w:hAnsi="Times New Roman" w:cs="Times New Roman"/>
          <w:color w:val="181717"/>
          <w:sz w:val="26"/>
          <w:szCs w:val="26"/>
          <w:rtl/>
        </w:rPr>
        <w:t>بعه الحيواني هو العجل السماوي وأيضاً الأسد المجنح كما يوضح ذلك ختم من العصر الأكدي ووزيراه هما شولات-</w:t>
      </w:r>
      <w:r>
        <w:rPr>
          <w:rFonts w:ascii="Times New Roman" w:eastAsia="Times New Roman" w:hAnsi="Times New Roman" w:cs="Times New Roman"/>
          <w:color w:val="181717"/>
          <w:sz w:val="26"/>
        </w:rPr>
        <w:t>Shullat</w:t>
      </w:r>
      <w:r>
        <w:rPr>
          <w:rFonts w:ascii="Times New Roman" w:eastAsia="Times New Roman" w:hAnsi="Times New Roman" w:cs="Times New Roman"/>
          <w:color w:val="181717"/>
          <w:sz w:val="26"/>
          <w:szCs w:val="26"/>
          <w:rtl/>
        </w:rPr>
        <w:t xml:space="preserve">- وحانيش- </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anish</w:t>
      </w:r>
      <w:r>
        <w:rPr>
          <w:rFonts w:ascii="Times New Roman" w:eastAsia="Times New Roman" w:hAnsi="Times New Roman" w:cs="Times New Roman"/>
          <w:color w:val="181717"/>
          <w:sz w:val="26"/>
          <w:szCs w:val="26"/>
          <w:rtl/>
        </w:rPr>
        <w:t xml:space="preserve">- وزوجته هي شالا أو شارا- </w:t>
      </w:r>
      <w:r>
        <w:rPr>
          <w:rFonts w:ascii="Times New Roman" w:eastAsia="Times New Roman" w:hAnsi="Times New Roman" w:cs="Times New Roman"/>
          <w:color w:val="181717"/>
          <w:sz w:val="26"/>
        </w:rPr>
        <w:t>Shala</w:t>
      </w:r>
      <w:r>
        <w:rPr>
          <w:rFonts w:ascii="Times New Roman" w:eastAsia="Times New Roman" w:hAnsi="Times New Roman" w:cs="Times New Roman"/>
          <w:color w:val="181717"/>
          <w:sz w:val="26"/>
          <w:szCs w:val="26"/>
          <w:rtl/>
        </w:rPr>
        <w:t>- ويرمز لها بصورةالعقرب .</w:t>
      </w:r>
    </w:p>
    <w:p w:rsidR="00A84D01" w:rsidRDefault="00CD183F">
      <w:pPr>
        <w:bidi w:val="0"/>
        <w:spacing w:after="0"/>
        <w:ind w:right="1"/>
      </w:pPr>
      <w:r>
        <w:rPr>
          <w:rFonts w:ascii="Times New Roman" w:eastAsia="Times New Roman" w:hAnsi="Times New Roman" w:cs="Times New Roman"/>
          <w:color w:val="181717"/>
          <w:sz w:val="26"/>
        </w:rPr>
        <w:t xml:space="preserve"> </w:t>
      </w:r>
    </w:p>
    <w:p w:rsidR="00A84D01" w:rsidRDefault="00CD183F">
      <w:pPr>
        <w:spacing w:after="326" w:line="268" w:lineRule="auto"/>
        <w:ind w:left="-5" w:right="-15" w:hanging="9"/>
        <w:jc w:val="both"/>
      </w:pPr>
      <w:r>
        <w:rPr>
          <w:rFonts w:ascii="Times New Roman" w:eastAsia="Times New Roman" w:hAnsi="Times New Roman" w:cs="Times New Roman"/>
          <w:color w:val="181717"/>
          <w:sz w:val="26"/>
          <w:szCs w:val="26"/>
          <w:rtl/>
        </w:rPr>
        <w:t xml:space="preserve">ننخرساك: مركز عبادتها الرئيس في مدينتي أداب وكيش وشعارها هو باروكة </w:t>
      </w:r>
      <w:r>
        <w:rPr>
          <w:rFonts w:ascii="Times New Roman" w:eastAsia="Times New Roman" w:hAnsi="Times New Roman" w:cs="Times New Roman"/>
          <w:color w:val="181717"/>
          <w:sz w:val="26"/>
          <w:szCs w:val="26"/>
          <w:rtl/>
        </w:rPr>
        <w:t>الشعر أوالرحم المقوس الذي يشبه حرف الأوميكا -</w:t>
      </w:r>
      <w:r>
        <w:rPr>
          <w:rFonts w:ascii="Times New Roman" w:eastAsia="Times New Roman" w:hAnsi="Times New Roman" w:cs="Times New Roman"/>
          <w:color w:val="181717"/>
          <w:sz w:val="26"/>
        </w:rPr>
        <w:t>Omega</w:t>
      </w:r>
      <w:r>
        <w:rPr>
          <w:rFonts w:ascii="Times New Roman" w:eastAsia="Times New Roman" w:hAnsi="Times New Roman" w:cs="Times New Roman"/>
          <w:color w:val="181717"/>
          <w:sz w:val="26"/>
          <w:szCs w:val="26"/>
          <w:rtl/>
        </w:rPr>
        <w:t xml:space="preserve">- الإغريقي. </w:t>
      </w:r>
    </w:p>
    <w:p w:rsidR="00A84D01" w:rsidRDefault="00CD183F">
      <w:pPr>
        <w:spacing w:after="325" w:line="268" w:lineRule="auto"/>
        <w:ind w:left="-5" w:right="-15" w:hanging="9"/>
        <w:jc w:val="both"/>
      </w:pPr>
      <w:r>
        <w:rPr>
          <w:rFonts w:ascii="Times New Roman" w:eastAsia="Times New Roman" w:hAnsi="Times New Roman" w:cs="Times New Roman"/>
          <w:color w:val="181717"/>
          <w:sz w:val="26"/>
          <w:szCs w:val="26"/>
          <w:rtl/>
        </w:rPr>
        <w:t>سيبتي : ترمز لهم بسبعة دوائر وهم مجموعة نجوم الثريا -</w:t>
      </w:r>
      <w:r>
        <w:rPr>
          <w:rFonts w:ascii="Times New Roman" w:eastAsia="Times New Roman" w:hAnsi="Times New Roman" w:cs="Times New Roman"/>
          <w:color w:val="181717"/>
          <w:sz w:val="26"/>
        </w:rPr>
        <w:t>Pleiades</w:t>
      </w:r>
      <w:r>
        <w:rPr>
          <w:rFonts w:ascii="Times New Roman" w:eastAsia="Times New Roman" w:hAnsi="Times New Roman" w:cs="Times New Roman"/>
          <w:color w:val="181717"/>
          <w:sz w:val="26"/>
          <w:szCs w:val="26"/>
          <w:rtl/>
        </w:rPr>
        <w:t>- ستة نجوم ساطعةوواحدة لا ترى بالعين المجردة .</w:t>
      </w:r>
    </w:p>
    <w:p w:rsidR="00A84D01" w:rsidRDefault="00CD183F">
      <w:pPr>
        <w:spacing w:after="0"/>
        <w:ind w:left="-4" w:hanging="10"/>
        <w:jc w:val="left"/>
      </w:pPr>
      <w:r>
        <w:rPr>
          <w:rFonts w:ascii="Times New Roman" w:eastAsia="Times New Roman" w:hAnsi="Times New Roman" w:cs="Times New Roman"/>
          <w:color w:val="181717"/>
          <w:sz w:val="26"/>
          <w:szCs w:val="26"/>
          <w:rtl/>
        </w:rPr>
        <w:t>نسكو : رمزه هو المصباح الزيتي والشعرى اليمانية هي جرمه السماوي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325" w:line="268" w:lineRule="auto"/>
        <w:ind w:left="-5" w:right="-15" w:hanging="9"/>
        <w:jc w:val="both"/>
      </w:pPr>
      <w:r>
        <w:rPr>
          <w:rFonts w:ascii="Times New Roman" w:eastAsia="Times New Roman" w:hAnsi="Times New Roman" w:cs="Times New Roman"/>
          <w:color w:val="181717"/>
          <w:sz w:val="26"/>
          <w:szCs w:val="26"/>
          <w:rtl/>
        </w:rPr>
        <w:t xml:space="preserve">إيريش كيجال : </w:t>
      </w:r>
      <w:r>
        <w:rPr>
          <w:rFonts w:ascii="Times New Roman" w:eastAsia="Times New Roman" w:hAnsi="Times New Roman" w:cs="Times New Roman"/>
          <w:color w:val="181717"/>
          <w:sz w:val="26"/>
          <w:szCs w:val="26"/>
          <w:rtl/>
        </w:rPr>
        <w:t>معبدها الرئيس مع زوجها نرجال هو أي مسلام -</w:t>
      </w:r>
      <w:r>
        <w:rPr>
          <w:rFonts w:ascii="Times New Roman" w:eastAsia="Times New Roman" w:hAnsi="Times New Roman" w:cs="Times New Roman"/>
          <w:color w:val="181717"/>
          <w:sz w:val="26"/>
        </w:rPr>
        <w:t>E meslam</w:t>
      </w:r>
      <w:r>
        <w:rPr>
          <w:rFonts w:ascii="Times New Roman" w:eastAsia="Times New Roman" w:hAnsi="Times New Roman" w:cs="Times New Roman"/>
          <w:color w:val="181717"/>
          <w:sz w:val="26"/>
          <w:szCs w:val="26"/>
          <w:rtl/>
        </w:rPr>
        <w:t>- في كوثىوزوجها القديم هو كوكال أنا -</w:t>
      </w:r>
      <w:r>
        <w:rPr>
          <w:rFonts w:ascii="Times New Roman" w:eastAsia="Times New Roman" w:hAnsi="Times New Roman" w:cs="Times New Roman"/>
          <w:color w:val="181717"/>
          <w:sz w:val="26"/>
        </w:rPr>
        <w:t>Gugal ana</w:t>
      </w:r>
      <w:r>
        <w:rPr>
          <w:rFonts w:ascii="Times New Roman" w:eastAsia="Times New Roman" w:hAnsi="Times New Roman" w:cs="Times New Roman"/>
          <w:color w:val="181717"/>
          <w:sz w:val="26"/>
          <w:szCs w:val="26"/>
          <w:rtl/>
        </w:rPr>
        <w:t>- وسلاحها هو الصرخة المميتة ووزيرها هونمتار -</w:t>
      </w:r>
      <w:r>
        <w:rPr>
          <w:rFonts w:ascii="Times New Roman" w:eastAsia="Times New Roman" w:hAnsi="Times New Roman" w:cs="Times New Roman"/>
          <w:color w:val="181717"/>
          <w:sz w:val="26"/>
        </w:rPr>
        <w:t>Namtaru</w:t>
      </w:r>
      <w:r>
        <w:rPr>
          <w:rFonts w:ascii="Times New Roman" w:eastAsia="Times New Roman" w:hAnsi="Times New Roman" w:cs="Times New Roman"/>
          <w:color w:val="181717"/>
          <w:sz w:val="26"/>
          <w:szCs w:val="26"/>
          <w:rtl/>
        </w:rPr>
        <w:t xml:space="preserve">- أي القدر أو المنية. </w:t>
      </w:r>
    </w:p>
    <w:p w:rsidR="00A84D01" w:rsidRDefault="00CD183F">
      <w:pPr>
        <w:spacing w:after="348" w:line="268" w:lineRule="auto"/>
        <w:ind w:left="-5" w:right="-15" w:hanging="9"/>
        <w:jc w:val="both"/>
      </w:pPr>
      <w:r>
        <w:rPr>
          <w:rFonts w:ascii="Times New Roman" w:eastAsia="Times New Roman" w:hAnsi="Times New Roman" w:cs="Times New Roman"/>
          <w:color w:val="181717"/>
          <w:sz w:val="26"/>
          <w:szCs w:val="26"/>
          <w:rtl/>
        </w:rPr>
        <w:t>تموز : مركز عبادته في مدينة كينيرشا -</w:t>
      </w:r>
      <w:r>
        <w:rPr>
          <w:rFonts w:ascii="Times New Roman" w:eastAsia="Times New Roman" w:hAnsi="Times New Roman" w:cs="Times New Roman"/>
          <w:color w:val="181717"/>
          <w:sz w:val="26"/>
        </w:rPr>
        <w:t>Genir sha</w:t>
      </w:r>
      <w:r>
        <w:rPr>
          <w:rFonts w:ascii="Times New Roman" w:eastAsia="Times New Roman" w:hAnsi="Times New Roman" w:cs="Times New Roman"/>
          <w:color w:val="181717"/>
          <w:sz w:val="26"/>
          <w:szCs w:val="26"/>
          <w:rtl/>
        </w:rPr>
        <w:t>- قرب لكش وشعاره هو النخلة وفيقمتها نجم</w:t>
      </w:r>
      <w:r>
        <w:rPr>
          <w:rFonts w:ascii="Times New Roman" w:eastAsia="Times New Roman" w:hAnsi="Times New Roman" w:cs="Times New Roman"/>
          <w:color w:val="181717"/>
          <w:sz w:val="26"/>
          <w:szCs w:val="26"/>
          <w:rtl/>
        </w:rPr>
        <w:t xml:space="preserve">ة ثمانية أو تاج النخلة (سعفها)، أما كوكبه فهو الجوزاء وتابعه الحيواني هو الثورالبري، وهو من آلهة الشهور وشهره هو تموز رابع شهور التقويم البابلي وسادس شهر فيالتقويم المحلي لإقليم آشور قبل إعادة توحيده بالتقويم البابلي في العهد البابلي الجديد ،وكانهذا الشهر </w:t>
      </w:r>
      <w:r>
        <w:rPr>
          <w:rFonts w:ascii="Times New Roman" w:eastAsia="Times New Roman" w:hAnsi="Times New Roman" w:cs="Times New Roman"/>
          <w:color w:val="181717"/>
          <w:sz w:val="26"/>
          <w:szCs w:val="26"/>
          <w:rtl/>
        </w:rPr>
        <w:t>يقرأ بالسومرية -</w:t>
      </w:r>
      <w:r>
        <w:rPr>
          <w:rFonts w:ascii="Times New Roman" w:eastAsia="Times New Roman" w:hAnsi="Times New Roman" w:cs="Times New Roman"/>
          <w:color w:val="181717"/>
          <w:sz w:val="26"/>
        </w:rPr>
        <w:t>Du uzu or Duzu</w:t>
      </w:r>
      <w:r>
        <w:rPr>
          <w:rFonts w:ascii="Times New Roman" w:eastAsia="Times New Roman" w:hAnsi="Times New Roman" w:cs="Times New Roman"/>
          <w:color w:val="181717"/>
          <w:sz w:val="26"/>
          <w:szCs w:val="26"/>
          <w:rtl/>
        </w:rPr>
        <w:t>- .</w:t>
      </w:r>
    </w:p>
    <w:p w:rsidR="00A84D01" w:rsidRDefault="00CD183F">
      <w:pPr>
        <w:spacing w:after="326" w:line="268" w:lineRule="auto"/>
        <w:ind w:left="-5" w:right="-15" w:hanging="9"/>
        <w:jc w:val="both"/>
      </w:pPr>
      <w:r>
        <w:rPr>
          <w:rFonts w:ascii="Times New Roman" w:eastAsia="Times New Roman" w:hAnsi="Times New Roman" w:cs="Times New Roman"/>
          <w:color w:val="181717"/>
          <w:sz w:val="26"/>
          <w:szCs w:val="26"/>
          <w:rtl/>
        </w:rPr>
        <w:t>نرجال: معبده هو أي ميسلام -</w:t>
      </w:r>
      <w:r>
        <w:rPr>
          <w:rFonts w:ascii="Times New Roman" w:eastAsia="Times New Roman" w:hAnsi="Times New Roman" w:cs="Times New Roman"/>
          <w:color w:val="181717"/>
          <w:sz w:val="26"/>
        </w:rPr>
        <w:t>E meslam</w:t>
      </w:r>
      <w:r>
        <w:rPr>
          <w:rFonts w:ascii="Times New Roman" w:eastAsia="Times New Roman" w:hAnsi="Times New Roman" w:cs="Times New Roman"/>
          <w:color w:val="181717"/>
          <w:sz w:val="26"/>
          <w:szCs w:val="26"/>
          <w:rtl/>
        </w:rPr>
        <w:t xml:space="preserve">- مركز عبادته في كوثى- </w:t>
      </w:r>
      <w:r>
        <w:rPr>
          <w:rFonts w:ascii="Times New Roman" w:eastAsia="Times New Roman" w:hAnsi="Times New Roman" w:cs="Times New Roman"/>
          <w:color w:val="181717"/>
          <w:sz w:val="26"/>
        </w:rPr>
        <w:t>Kutu</w:t>
      </w:r>
      <w:r>
        <w:rPr>
          <w:rFonts w:ascii="Times New Roman" w:eastAsia="Times New Roman" w:hAnsi="Times New Roman" w:cs="Times New Roman"/>
          <w:color w:val="181717"/>
          <w:sz w:val="26"/>
          <w:szCs w:val="26"/>
          <w:rtl/>
        </w:rPr>
        <w:t>- التي تكنىبمدينة الأموات ومن رموز نركال الصولجان برأس الأسد أو أسد مجنح وكوكبه هو المريخوتابعه الحيواني هو الغراب وسلاحه المطرقة والأمراض الفتاكة ، وهو من آلهة</w:t>
      </w:r>
      <w:r>
        <w:rPr>
          <w:rFonts w:ascii="Times New Roman" w:eastAsia="Times New Roman" w:hAnsi="Times New Roman" w:cs="Times New Roman"/>
          <w:color w:val="181717"/>
          <w:sz w:val="26"/>
          <w:szCs w:val="26"/>
          <w:rtl/>
        </w:rPr>
        <w:t xml:space="preserve"> الشهوروشهره هو كسليب أي كانون الأول وهو من آلهة الأسبوع أيضاً فهو الموكل بيوم الثلاثاءولونه هو القرمزي .</w:t>
      </w:r>
    </w:p>
    <w:p w:rsidR="00A84D01" w:rsidRDefault="00CD183F">
      <w:pPr>
        <w:spacing w:after="320" w:line="268" w:lineRule="auto"/>
        <w:ind w:left="-5" w:right="-15" w:hanging="9"/>
        <w:jc w:val="both"/>
      </w:pPr>
      <w:r>
        <w:rPr>
          <w:rFonts w:ascii="Times New Roman" w:eastAsia="Times New Roman" w:hAnsi="Times New Roman" w:cs="Times New Roman"/>
          <w:color w:val="181717"/>
          <w:sz w:val="26"/>
          <w:szCs w:val="26"/>
          <w:rtl/>
        </w:rPr>
        <w:t>ننكشزيدا : مركز عبادته الرئيس في كشباندا -</w:t>
      </w:r>
      <w:r>
        <w:rPr>
          <w:rFonts w:ascii="Times New Roman" w:eastAsia="Times New Roman" w:hAnsi="Times New Roman" w:cs="Times New Roman"/>
          <w:color w:val="181717"/>
          <w:sz w:val="26"/>
        </w:rPr>
        <w:t>Gishbanda</w:t>
      </w:r>
      <w:r>
        <w:rPr>
          <w:rFonts w:ascii="Times New Roman" w:eastAsia="Times New Roman" w:hAnsi="Times New Roman" w:cs="Times New Roman"/>
          <w:color w:val="181717"/>
          <w:sz w:val="26"/>
          <w:szCs w:val="26"/>
          <w:rtl/>
        </w:rPr>
        <w:t>- قرب أور ورمزه هو الثعبانالملتف على عمود , وتابعه الحيواني هو التنين الأفعى أو الثعبان المقرن المس</w:t>
      </w:r>
      <w:r>
        <w:rPr>
          <w:rFonts w:ascii="Times New Roman" w:eastAsia="Times New Roman" w:hAnsi="Times New Roman" w:cs="Times New Roman"/>
          <w:color w:val="181717"/>
          <w:sz w:val="26"/>
          <w:szCs w:val="26"/>
          <w:rtl/>
        </w:rPr>
        <w:t>مى باشمو-</w:t>
      </w:r>
      <w:r>
        <w:rPr>
          <w:rFonts w:ascii="Times New Roman" w:eastAsia="Times New Roman" w:hAnsi="Times New Roman" w:cs="Times New Roman"/>
          <w:color w:val="181717"/>
          <w:sz w:val="26"/>
        </w:rPr>
        <w:t>Bashmu</w:t>
      </w:r>
      <w:r>
        <w:rPr>
          <w:rFonts w:ascii="Times New Roman" w:eastAsia="Times New Roman" w:hAnsi="Times New Roman" w:cs="Times New Roman"/>
          <w:color w:val="181717"/>
          <w:sz w:val="26"/>
          <w:szCs w:val="26"/>
          <w:rtl/>
        </w:rPr>
        <w:t>-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كولا: معبدها الرئيس أي كال ماخ -</w:t>
      </w:r>
      <w:r>
        <w:rPr>
          <w:rFonts w:ascii="Times New Roman" w:eastAsia="Times New Roman" w:hAnsi="Times New Roman" w:cs="Times New Roman"/>
          <w:color w:val="181717"/>
          <w:sz w:val="26"/>
        </w:rPr>
        <w:t>E gal makh</w:t>
      </w:r>
      <w:r>
        <w:rPr>
          <w:rFonts w:ascii="Times New Roman" w:eastAsia="Times New Roman" w:hAnsi="Times New Roman" w:cs="Times New Roman"/>
          <w:color w:val="181717"/>
          <w:sz w:val="26"/>
          <w:szCs w:val="26"/>
          <w:rtl/>
        </w:rPr>
        <w:t xml:space="preserve">- في مدينة إيسن- </w:t>
      </w:r>
      <w:r>
        <w:rPr>
          <w:rFonts w:ascii="Times New Roman" w:eastAsia="Times New Roman" w:hAnsi="Times New Roman" w:cs="Times New Roman"/>
          <w:color w:val="181717"/>
          <w:sz w:val="26"/>
        </w:rPr>
        <w:t>Isin</w:t>
      </w:r>
      <w:r>
        <w:rPr>
          <w:rFonts w:ascii="Times New Roman" w:eastAsia="Times New Roman" w:hAnsi="Times New Roman" w:cs="Times New Roman"/>
          <w:color w:val="181717"/>
          <w:sz w:val="26"/>
          <w:szCs w:val="26"/>
          <w:rtl/>
        </w:rPr>
        <w:t>- وكذلك فينيبور -</w:t>
      </w:r>
      <w:r>
        <w:rPr>
          <w:rFonts w:ascii="Times New Roman" w:eastAsia="Times New Roman" w:hAnsi="Times New Roman" w:cs="Times New Roman"/>
          <w:color w:val="181717"/>
          <w:sz w:val="26"/>
        </w:rPr>
        <w:t>Nippur</w:t>
      </w:r>
      <w:r>
        <w:rPr>
          <w:rFonts w:ascii="Times New Roman" w:eastAsia="Times New Roman" w:hAnsi="Times New Roman" w:cs="Times New Roman"/>
          <w:color w:val="181717"/>
          <w:sz w:val="26"/>
          <w:szCs w:val="26"/>
          <w:rtl/>
        </w:rPr>
        <w:t>- يرمز لها بصورة كلب وهو تابعها الحيواني وكذلك السنجاب الذي يسميهالعامة في العراق جرذ النخيل .</w:t>
      </w:r>
    </w:p>
    <w:p w:rsidR="00A84D01" w:rsidRDefault="00CD183F">
      <w:pPr>
        <w:bidi w:val="0"/>
        <w:spacing w:after="180"/>
        <w:ind w:left="1611"/>
        <w:jc w:val="left"/>
      </w:pPr>
      <w:r>
        <w:rPr>
          <w:noProof/>
        </w:rPr>
        <mc:AlternateContent>
          <mc:Choice Requires="wpg">
            <w:drawing>
              <wp:inline distT="0" distB="0" distL="0" distR="0">
                <wp:extent cx="2525999" cy="3365500"/>
                <wp:effectExtent l="0" t="0" r="0" b="0"/>
                <wp:docPr id="873057" name="Group 873057"/>
                <wp:cNvGraphicFramePr/>
                <a:graphic xmlns:a="http://schemas.openxmlformats.org/drawingml/2006/main">
                  <a:graphicData uri="http://schemas.microsoft.com/office/word/2010/wordprocessingGroup">
                    <wpg:wgp>
                      <wpg:cNvGrpSpPr/>
                      <wpg:grpSpPr>
                        <a:xfrm>
                          <a:off x="0" y="0"/>
                          <a:ext cx="2525999" cy="3365500"/>
                          <a:chOff x="0" y="0"/>
                          <a:chExt cx="2525999" cy="3365500"/>
                        </a:xfrm>
                      </wpg:grpSpPr>
                      <pic:pic xmlns:pic="http://schemas.openxmlformats.org/drawingml/2006/picture">
                        <pic:nvPicPr>
                          <pic:cNvPr id="1004833" name="Picture 1004833"/>
                          <pic:cNvPicPr/>
                        </pic:nvPicPr>
                        <pic:blipFill>
                          <a:blip r:embed="rId125"/>
                          <a:stretch>
                            <a:fillRect/>
                          </a:stretch>
                        </pic:blipFill>
                        <pic:spPr>
                          <a:xfrm>
                            <a:off x="-1920" y="-4063"/>
                            <a:ext cx="2526792" cy="3371088"/>
                          </a:xfrm>
                          <a:prstGeom prst="rect">
                            <a:avLst/>
                          </a:prstGeom>
                        </pic:spPr>
                      </pic:pic>
                      <wps:wsp>
                        <wps:cNvPr id="72659" name="Shape 72659"/>
                        <wps:cNvSpPr/>
                        <wps:spPr>
                          <a:xfrm>
                            <a:off x="0" y="0"/>
                            <a:ext cx="2525999" cy="3365500"/>
                          </a:xfrm>
                          <a:custGeom>
                            <a:avLst/>
                            <a:gdLst/>
                            <a:ahLst/>
                            <a:cxnLst/>
                            <a:rect l="0" t="0" r="0" b="0"/>
                            <a:pathLst>
                              <a:path w="2525999" h="3365500">
                                <a:moveTo>
                                  <a:pt x="0" y="0"/>
                                </a:moveTo>
                                <a:lnTo>
                                  <a:pt x="0" y="3365500"/>
                                </a:lnTo>
                                <a:lnTo>
                                  <a:pt x="2525999" y="3365500"/>
                                </a:lnTo>
                                <a:lnTo>
                                  <a:pt x="2525999"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1EDFDA2" id="Group 873057" o:spid="_x0000_s1026" style="width:198.9pt;height:265pt;mso-position-horizontal-relative:char;mso-position-vertical-relative:line" coordsize="25259,33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">
                <v:shape id="Picture 1004833" o:spid="_x0000_s1027" type="#_x0000_t75" style="position:absolute;left:-19;top:-40;width:25267;height:33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ZffbFAAAA4AAAAA8AAABkcnMvZG93bnJldi54bWxET1trwjAUfhf8D+EIvmniBXGdUcaG4GAo&#10;cxvs8dAc07rmpDSZ7fbrF0HY48d3X206V4kLNaH0rGEyViCIc29Kthre37ajJYgQkQ1WnknDDwXY&#10;rPu9FWbGt/xKl2O0IoVwyFBDEWOdSRnyghyGsa+JE3fyjcOYYGOlabBN4a6SU6UW0mHJqaHAmh4L&#10;yr+O306DPe1iS/Pp3d7h+fDx/Plif59yrYeD7uEeRKQu/otv7p1J85WaL2czuB5KCO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2X32xQAAAOAAAAAPAAAAAAAAAAAAAAAA&#10;AJ8CAABkcnMvZG93bnJldi54bWxQSwUGAAAAAAQABAD3AAAAkQMAAAAA&#10;">
                  <v:imagedata r:id="rId126" o:title=""/>
                </v:shape>
                <v:shape id="Shape 72659" o:spid="_x0000_s1028" style="position:absolute;width:25259;height:33655;visibility:visible;mso-wrap-style:square;v-text-anchor:top" coordsize="2525999,3365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q8cA&#10;AADeAAAADwAAAGRycy9kb3ducmV2LnhtbESPwW7CMBBE75X4B2uReisOqUohYBBtVanqDcqF28re&#10;OIF4HWI3pH9fV6rEcTQzbzSrzeAa0VMXas8KppMMBLH2pmar4PD1/jAHESKywcYzKfihAJv16G6F&#10;hfFX3lG/j1YkCIcCFVQxtoWUQVfkMEx8S5y80ncOY5KdlabDa4K7RuZZNpMOa04LFbb0WpE+77+d&#10;gjd7wstie3k57spPO7ePvc51qdT9eNguQUQa4i383/4wCp7z2dMC/u6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2GavHAAAA3gAAAA8AAAAAAAAAAAAAAAAAmAIAAGRy&#10;cy9kb3ducmV2LnhtbFBLBQYAAAAABAAEAPUAAACMAwAAAAA=&#10;" path="m,l,3365500r2525999,l2525999,,,xe" filled="f" strokecolor="#181717" strokeweight="1.3pt">
                  <v:stroke miterlimit="1" joinstyle="miter"/>
                  <v:path arrowok="t" textboxrect="0,0,2525999,3365500"/>
                </v:shape>
                <w10:anchorlock/>
              </v:group>
            </w:pict>
          </mc:Fallback>
        </mc:AlternateContent>
      </w:r>
    </w:p>
    <w:p w:rsidR="00A84D01" w:rsidRDefault="00CD183F">
      <w:pPr>
        <w:spacing w:after="326" w:line="265" w:lineRule="auto"/>
        <w:ind w:left="11" w:hanging="10"/>
        <w:jc w:val="center"/>
      </w:pPr>
      <w:r>
        <w:rPr>
          <w:rFonts w:ascii="Times New Roman" w:eastAsia="Times New Roman" w:hAnsi="Times New Roman" w:cs="Times New Roman"/>
          <w:color w:val="181717"/>
          <w:sz w:val="26"/>
          <w:szCs w:val="26"/>
          <w:rtl/>
        </w:rPr>
        <w:t>الإلهة عشتار إلهة الحب والحرب</w:t>
      </w:r>
    </w:p>
    <w:p w:rsidR="00A84D01" w:rsidRDefault="00CD183F">
      <w:pPr>
        <w:spacing w:after="306"/>
        <w:ind w:left="-4" w:hanging="10"/>
        <w:jc w:val="left"/>
      </w:pPr>
      <w:r>
        <w:rPr>
          <w:rFonts w:ascii="Times New Roman" w:eastAsia="Times New Roman" w:hAnsi="Times New Roman" w:cs="Times New Roman"/>
          <w:b/>
          <w:bCs/>
          <w:color w:val="181717"/>
          <w:sz w:val="26"/>
          <w:szCs w:val="26"/>
          <w:rtl/>
        </w:rPr>
        <w:t>الجن والشياطين والغيلان والعفاريت :</w:t>
      </w:r>
    </w:p>
    <w:p w:rsidR="00A84D01" w:rsidRDefault="00CD183F">
      <w:pPr>
        <w:spacing w:after="330" w:line="268" w:lineRule="auto"/>
        <w:ind w:left="-5" w:right="-15" w:hanging="9"/>
        <w:jc w:val="both"/>
      </w:pPr>
      <w:r>
        <w:rPr>
          <w:rFonts w:ascii="Times New Roman" w:eastAsia="Times New Roman" w:hAnsi="Times New Roman" w:cs="Times New Roman"/>
          <w:color w:val="181717"/>
          <w:sz w:val="26"/>
          <w:szCs w:val="26"/>
          <w:rtl/>
        </w:rPr>
        <w:t>أشتهرت في العراق إبان العصور المتأخرة شخصيات خرافية بعضها شرير وبعضهاخير أو طيب ، من الشخصيات الشريرة الطنطل والحنفيش والديو والصير والسعلوة ،أماالشخصيات الخيرة فمنها جن المصباح وجيش البوق وحراس الشمعدان والحيوانات التيت</w:t>
      </w:r>
      <w:r>
        <w:rPr>
          <w:rFonts w:ascii="Times New Roman" w:eastAsia="Times New Roman" w:hAnsi="Times New Roman" w:cs="Times New Roman"/>
          <w:color w:val="181717"/>
          <w:sz w:val="26"/>
          <w:szCs w:val="26"/>
          <w:rtl/>
        </w:rPr>
        <w:t xml:space="preserve">تكلم كالبشر ، وقد سيطرت مغامرات الأخيرة وتقاطعاتها مع الأبطال الشعبيين وبقيت ذاتتأثير نفسي متميز وبخاصة عند العامة ، كذلك كان الحال في العراق القديم الذي أشتهرتفيه شخصيات عديدة لعبت أدواراً رئيسة في أحداث الأساطير والملاحم القديمة، وقد تنامتأهمية العفاريت </w:t>
      </w:r>
      <w:r>
        <w:rPr>
          <w:rFonts w:ascii="Times New Roman" w:eastAsia="Times New Roman" w:hAnsi="Times New Roman" w:cs="Times New Roman"/>
          <w:color w:val="181717"/>
          <w:sz w:val="26"/>
          <w:szCs w:val="26"/>
          <w:rtl/>
        </w:rPr>
        <w:t>في الحياة اليومية لدى العراقي القديم حتى ضرب فيهم المثل الشهير (أنمن يمشي بلا إله سيكون العفريت دثاره) ولعل من أشهر تلك الشخصيات الخارقة بنوعيهاالطيب والشرير هي :</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الجن الطيب والآلهة الصغيرة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الشيدو -</w:t>
      </w:r>
      <w:r>
        <w:rPr>
          <w:rFonts w:ascii="Times New Roman" w:eastAsia="Times New Roman" w:hAnsi="Times New Roman" w:cs="Times New Roman"/>
          <w:color w:val="181717"/>
          <w:sz w:val="26"/>
        </w:rPr>
        <w:t>Shedu</w:t>
      </w:r>
      <w:r>
        <w:rPr>
          <w:rFonts w:ascii="Times New Roman" w:eastAsia="Times New Roman" w:hAnsi="Times New Roman" w:cs="Times New Roman"/>
          <w:color w:val="181717"/>
          <w:sz w:val="26"/>
          <w:szCs w:val="26"/>
          <w:rtl/>
        </w:rPr>
        <w:t xml:space="preserve">- وهم الذين يقومون بتقديم الآلهة والملوك </w:t>
      </w:r>
      <w:r>
        <w:rPr>
          <w:rFonts w:ascii="Times New Roman" w:eastAsia="Times New Roman" w:hAnsi="Times New Roman" w:cs="Times New Roman"/>
          <w:color w:val="181717"/>
          <w:sz w:val="26"/>
          <w:szCs w:val="26"/>
          <w:rtl/>
        </w:rPr>
        <w:t>للآلهة الكبار وهم عادة مايصورون بشكل بشري بأجنحة أو بدون أجنحة وأحياناً بشكل ثيران أو أسود مجنحة وبخاصةفي النماذج القديمة وهنالك اللاماسو -</w:t>
      </w:r>
      <w:r>
        <w:rPr>
          <w:rFonts w:ascii="Times New Roman" w:eastAsia="Times New Roman" w:hAnsi="Times New Roman" w:cs="Times New Roman"/>
          <w:color w:val="181717"/>
          <w:sz w:val="26"/>
        </w:rPr>
        <w:t>Lamassu</w:t>
      </w:r>
      <w:r>
        <w:rPr>
          <w:rFonts w:ascii="Times New Roman" w:eastAsia="Times New Roman" w:hAnsi="Times New Roman" w:cs="Times New Roman"/>
          <w:color w:val="181717"/>
          <w:sz w:val="26"/>
          <w:szCs w:val="26"/>
          <w:rtl/>
        </w:rPr>
        <w:t>- وهم الثيران المجنحة الأنثوية الأصل ،ثم أصبحت في العهود المتقدمة تمثل على هيأة بشرية رجالية فيما صار يطلق على</w:t>
      </w:r>
      <w:r>
        <w:rPr>
          <w:rFonts w:ascii="Times New Roman" w:eastAsia="Times New Roman" w:hAnsi="Times New Roman" w:cs="Times New Roman"/>
          <w:color w:val="181717"/>
          <w:sz w:val="26"/>
          <w:szCs w:val="26"/>
          <w:rtl/>
        </w:rPr>
        <w:t xml:space="preserve"> الأشكالالأنثوية منها تسمية -</w:t>
      </w:r>
      <w:r>
        <w:rPr>
          <w:rFonts w:ascii="Times New Roman" w:eastAsia="Times New Roman" w:hAnsi="Times New Roman" w:cs="Times New Roman"/>
          <w:color w:val="181717"/>
          <w:sz w:val="26"/>
        </w:rPr>
        <w:t>Apsasu</w:t>
      </w:r>
      <w:r>
        <w:rPr>
          <w:rFonts w:ascii="Times New Roman" w:eastAsia="Times New Roman" w:hAnsi="Times New Roman" w:cs="Times New Roman"/>
          <w:color w:val="181717"/>
          <w:sz w:val="26"/>
          <w:szCs w:val="26"/>
          <w:rtl/>
        </w:rPr>
        <w:t xml:space="preserve">-، ويميز الجن الطيب عن الجن الشرير أو العفريت بأن أسمالجن الطيب يحتوي ضمن تركيبة أسمه على الرقم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أو </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 xml:space="preserve"> وهي نسب رقم الإلهة عشتار التي رقمها المقدس هو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 وهنالك جن اللاخما أو اللاخمو -</w:t>
      </w:r>
      <w:r>
        <w:rPr>
          <w:rFonts w:ascii="Times New Roman" w:eastAsia="Times New Roman" w:hAnsi="Times New Roman" w:cs="Times New Roman"/>
          <w:color w:val="181717"/>
          <w:sz w:val="26"/>
        </w:rPr>
        <w:t>Lakhama</w:t>
      </w:r>
      <w:r>
        <w:rPr>
          <w:rFonts w:ascii="Times New Roman" w:eastAsia="Times New Roman" w:hAnsi="Times New Roman" w:cs="Times New Roman"/>
          <w:color w:val="181717"/>
          <w:sz w:val="26"/>
          <w:szCs w:val="26"/>
          <w:rtl/>
        </w:rPr>
        <w:t xml:space="preserve">- وهم من الجنالحارسة لبوابات </w:t>
      </w:r>
      <w:r>
        <w:rPr>
          <w:rFonts w:ascii="Times New Roman" w:eastAsia="Times New Roman" w:hAnsi="Times New Roman" w:cs="Times New Roman"/>
          <w:color w:val="181717"/>
          <w:sz w:val="26"/>
          <w:szCs w:val="26"/>
          <w:rtl/>
        </w:rPr>
        <w:t>المعابد وتتداخل وظائفها أحياناً مع وظائف اللاماسو .</w:t>
      </w:r>
    </w:p>
    <w:p w:rsidR="00A84D01" w:rsidRDefault="00CD183F">
      <w:pPr>
        <w:spacing w:after="324" w:line="268" w:lineRule="auto"/>
        <w:ind w:left="-5" w:right="-15" w:hanging="9"/>
        <w:jc w:val="both"/>
      </w:pPr>
      <w:r>
        <w:rPr>
          <w:rFonts w:ascii="Times New Roman" w:eastAsia="Times New Roman" w:hAnsi="Times New Roman" w:cs="Times New Roman"/>
          <w:color w:val="181717"/>
          <w:sz w:val="26"/>
          <w:szCs w:val="26"/>
          <w:rtl/>
        </w:rPr>
        <w:t>ومن الجدير بالذكر أن أصل اللاماسو والشيدو يعود إلى عهد فجر السلالات في إقليم سومروأكد / الإقليم البابلي ، وقد لعب جن الشيدو دور أرواح الموتى الحارسة ، أما من العهدالأكدي فقد وصلتنا نماذج لثيران برؤوس بشري</w:t>
      </w:r>
      <w:r>
        <w:rPr>
          <w:rFonts w:ascii="Times New Roman" w:eastAsia="Times New Roman" w:hAnsi="Times New Roman" w:cs="Times New Roman"/>
          <w:color w:val="181717"/>
          <w:sz w:val="26"/>
          <w:szCs w:val="26"/>
          <w:rtl/>
        </w:rPr>
        <w:t>ة بعضها مجنحة وبعضها الآخر غير مجنحةوكان يطلق على تلك المخلوقات تسمية -</w:t>
      </w:r>
      <w:r>
        <w:rPr>
          <w:rFonts w:ascii="Times New Roman" w:eastAsia="Times New Roman" w:hAnsi="Times New Roman" w:cs="Times New Roman"/>
          <w:color w:val="181717"/>
          <w:sz w:val="26"/>
        </w:rPr>
        <w:t>Kusarikku</w:t>
      </w:r>
      <w:r>
        <w:rPr>
          <w:rFonts w:ascii="Times New Roman" w:eastAsia="Times New Roman" w:hAnsi="Times New Roman" w:cs="Times New Roman"/>
          <w:color w:val="181717"/>
          <w:sz w:val="26"/>
          <w:szCs w:val="26"/>
          <w:rtl/>
        </w:rPr>
        <w:t>-، ومن الجن الطيب أيضاً القزمالمحدودب الظهر والرجلين المسمى بيسو -</w:t>
      </w:r>
      <w:r>
        <w:rPr>
          <w:rFonts w:ascii="Times New Roman" w:eastAsia="Times New Roman" w:hAnsi="Times New Roman" w:cs="Times New Roman"/>
          <w:color w:val="181717"/>
          <w:sz w:val="26"/>
        </w:rPr>
        <w:t>Pessu</w:t>
      </w:r>
      <w:r>
        <w:rPr>
          <w:rFonts w:ascii="Times New Roman" w:eastAsia="Times New Roman" w:hAnsi="Times New Roman" w:cs="Times New Roman"/>
          <w:color w:val="181717"/>
          <w:sz w:val="26"/>
          <w:szCs w:val="26"/>
          <w:rtl/>
        </w:rPr>
        <w:t xml:space="preserve">- ومهمته حماية النساء الحوامل أثناءالولادة وحماية الأطفال من العين الشريرة ، وهنالك إلهان صغيران مندثران </w:t>
      </w:r>
      <w:r>
        <w:rPr>
          <w:rFonts w:ascii="Times New Roman" w:eastAsia="Times New Roman" w:hAnsi="Times New Roman" w:cs="Times New Roman"/>
          <w:color w:val="181717"/>
          <w:sz w:val="26"/>
          <w:szCs w:val="26"/>
          <w:rtl/>
        </w:rPr>
        <w:t>هما لاتراك -</w:t>
      </w:r>
      <w:r>
        <w:rPr>
          <w:rFonts w:ascii="Times New Roman" w:eastAsia="Times New Roman" w:hAnsi="Times New Roman" w:cs="Times New Roman"/>
          <w:color w:val="181717"/>
          <w:sz w:val="26"/>
        </w:rPr>
        <w:t>La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tarak</w:t>
      </w:r>
      <w:r>
        <w:rPr>
          <w:rFonts w:ascii="Times New Roman" w:eastAsia="Times New Roman" w:hAnsi="Times New Roman" w:cs="Times New Roman"/>
          <w:color w:val="181717"/>
          <w:sz w:val="26"/>
          <w:szCs w:val="26"/>
          <w:rtl/>
        </w:rPr>
        <w:t xml:space="preserve">- ولولال- </w:t>
      </w:r>
      <w:r>
        <w:rPr>
          <w:rFonts w:ascii="Times New Roman" w:eastAsia="Times New Roman" w:hAnsi="Times New Roman" w:cs="Times New Roman"/>
          <w:color w:val="181717"/>
          <w:sz w:val="26"/>
        </w:rPr>
        <w:t>Lulal</w:t>
      </w:r>
      <w:r>
        <w:rPr>
          <w:rFonts w:ascii="Times New Roman" w:eastAsia="Times New Roman" w:hAnsi="Times New Roman" w:cs="Times New Roman"/>
          <w:color w:val="181717"/>
          <w:sz w:val="26"/>
          <w:szCs w:val="26"/>
          <w:rtl/>
        </w:rPr>
        <w:t xml:space="preserve">- وكانت تماثيلهم توضع تحت عتاب البيوت لحمايتها من الأعمالالسحرية الشريرة ويمثلان عادة بشكل إنسان برأس أسد ومهفة من شعر ذيل الحيوانات أومن رجل برأس سمكة. </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الشياطين والعفاريت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الأودوك -</w:t>
      </w:r>
      <w:r>
        <w:rPr>
          <w:rFonts w:ascii="Times New Roman" w:eastAsia="Times New Roman" w:hAnsi="Times New Roman" w:cs="Times New Roman"/>
          <w:color w:val="181717"/>
          <w:sz w:val="26"/>
        </w:rPr>
        <w:t>Udug</w:t>
      </w:r>
      <w:r>
        <w:rPr>
          <w:rFonts w:ascii="Times New Roman" w:eastAsia="Times New Roman" w:hAnsi="Times New Roman" w:cs="Times New Roman"/>
          <w:color w:val="181717"/>
          <w:sz w:val="26"/>
          <w:szCs w:val="26"/>
          <w:rtl/>
        </w:rPr>
        <w:t xml:space="preserve">- أو الأوتوكو- </w:t>
      </w:r>
      <w:r>
        <w:rPr>
          <w:rFonts w:ascii="Times New Roman" w:eastAsia="Times New Roman" w:hAnsi="Times New Roman" w:cs="Times New Roman"/>
          <w:color w:val="181717"/>
          <w:sz w:val="26"/>
        </w:rPr>
        <w:t>Utukku</w:t>
      </w:r>
      <w:r>
        <w:rPr>
          <w:rFonts w:ascii="Times New Roman" w:eastAsia="Times New Roman" w:hAnsi="Times New Roman" w:cs="Times New Roman"/>
          <w:color w:val="181717"/>
          <w:sz w:val="26"/>
          <w:szCs w:val="26"/>
          <w:rtl/>
        </w:rPr>
        <w:t xml:space="preserve">- السبعة في </w:t>
      </w:r>
      <w:r>
        <w:rPr>
          <w:rFonts w:ascii="Times New Roman" w:eastAsia="Times New Roman" w:hAnsi="Times New Roman" w:cs="Times New Roman"/>
          <w:color w:val="181717"/>
          <w:sz w:val="26"/>
          <w:szCs w:val="26"/>
          <w:rtl/>
        </w:rPr>
        <w:t>الأكدية وهم سبعة مخلوقات غيرمتميزي الجنس، كانوا أصلاً أبناء الإله آنو بمعنى أنهم آلهة سماويون لكن أفعالهم الشريرةأدت إلى طردهم من السماء وطرحهم في الجحيم ، أما أتباعهم فهم الأشباح ومنهم الإيتيمو-</w:t>
      </w:r>
      <w:r>
        <w:rPr>
          <w:rFonts w:ascii="Times New Roman" w:eastAsia="Times New Roman" w:hAnsi="Times New Roman" w:cs="Times New Roman"/>
          <w:color w:val="181717"/>
          <w:sz w:val="26"/>
        </w:rPr>
        <w:t>Etemmu</w:t>
      </w:r>
      <w:r>
        <w:rPr>
          <w:rFonts w:ascii="Times New Roman" w:eastAsia="Times New Roman" w:hAnsi="Times New Roman" w:cs="Times New Roman"/>
          <w:color w:val="181717"/>
          <w:sz w:val="26"/>
          <w:szCs w:val="26"/>
          <w:rtl/>
        </w:rPr>
        <w:t xml:space="preserve">- أو الإدمو- </w:t>
      </w:r>
      <w:r>
        <w:rPr>
          <w:rFonts w:ascii="Times New Roman" w:eastAsia="Times New Roman" w:hAnsi="Times New Roman" w:cs="Times New Roman"/>
          <w:color w:val="181717"/>
          <w:sz w:val="26"/>
        </w:rPr>
        <w:t>Idimu</w:t>
      </w:r>
      <w:r>
        <w:rPr>
          <w:rFonts w:ascii="Times New Roman" w:eastAsia="Times New Roman" w:hAnsi="Times New Roman" w:cs="Times New Roman"/>
          <w:color w:val="181717"/>
          <w:sz w:val="26"/>
          <w:szCs w:val="26"/>
          <w:rtl/>
        </w:rPr>
        <w:t xml:space="preserve">- وبالسومرية كيديم- </w:t>
      </w:r>
      <w:r>
        <w:rPr>
          <w:rFonts w:ascii="Times New Roman" w:eastAsia="Times New Roman" w:hAnsi="Times New Roman" w:cs="Times New Roman"/>
          <w:color w:val="181717"/>
          <w:sz w:val="26"/>
        </w:rPr>
        <w:t>Gidim</w:t>
      </w:r>
      <w:r>
        <w:rPr>
          <w:rFonts w:ascii="Times New Roman" w:eastAsia="Times New Roman" w:hAnsi="Times New Roman" w:cs="Times New Roman"/>
          <w:color w:val="181717"/>
          <w:sz w:val="26"/>
          <w:szCs w:val="26"/>
          <w:rtl/>
        </w:rPr>
        <w:t>- أي أرواح ا</w:t>
      </w:r>
      <w:r>
        <w:rPr>
          <w:rFonts w:ascii="Times New Roman" w:eastAsia="Times New Roman" w:hAnsi="Times New Roman" w:cs="Times New Roman"/>
          <w:color w:val="181717"/>
          <w:sz w:val="26"/>
          <w:szCs w:val="26"/>
          <w:rtl/>
        </w:rPr>
        <w:t>لأشخاص الذينلم يتم دفنهم بشكل صحيح أو لم يتم دفنهم أصلاً ، ثم عفاريت العالم السفلي الأصلية ومهمتهمنقل الموتى إلى العالم السفلي أو أرض اللارجعة -</w:t>
      </w:r>
      <w:r>
        <w:rPr>
          <w:rFonts w:ascii="Times New Roman" w:eastAsia="Times New Roman" w:hAnsi="Times New Roman" w:cs="Times New Roman"/>
          <w:color w:val="181717"/>
          <w:sz w:val="26"/>
        </w:rPr>
        <w:t>Er</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et la dari</w:t>
      </w:r>
      <w:r>
        <w:rPr>
          <w:rFonts w:ascii="Times New Roman" w:eastAsia="Times New Roman" w:hAnsi="Times New Roman" w:cs="Times New Roman"/>
          <w:color w:val="181717"/>
          <w:sz w:val="26"/>
          <w:szCs w:val="26"/>
          <w:rtl/>
        </w:rPr>
        <w:t xml:space="preserve">- وبالسومرية كور نو كيآ- </w:t>
      </w:r>
      <w:r>
        <w:rPr>
          <w:rFonts w:ascii="Times New Roman" w:eastAsia="Times New Roman" w:hAnsi="Times New Roman" w:cs="Times New Roman"/>
          <w:color w:val="181717"/>
          <w:sz w:val="26"/>
        </w:rPr>
        <w:t>Kur nu gi a</w:t>
      </w:r>
      <w:r>
        <w:rPr>
          <w:rFonts w:ascii="Times New Roman" w:eastAsia="Times New Roman" w:hAnsi="Times New Roman" w:cs="Times New Roman"/>
          <w:color w:val="181717"/>
          <w:sz w:val="26"/>
          <w:szCs w:val="26"/>
          <w:rtl/>
        </w:rPr>
        <w:t xml:space="preserve">- وعفاريت العالم السفلي هم الأخازو- </w:t>
      </w:r>
      <w:r>
        <w:rPr>
          <w:rFonts w:ascii="Times New Roman" w:eastAsia="Times New Roman" w:hAnsi="Times New Roman" w:cs="Times New Roman"/>
          <w:color w:val="181717"/>
          <w:sz w:val="26"/>
        </w:rPr>
        <w:t>Akhazu</w:t>
      </w:r>
      <w:r>
        <w:rPr>
          <w:rFonts w:ascii="Times New Roman" w:eastAsia="Times New Roman" w:hAnsi="Times New Roman" w:cs="Times New Roman"/>
          <w:color w:val="181717"/>
          <w:sz w:val="26"/>
          <w:szCs w:val="26"/>
          <w:rtl/>
        </w:rPr>
        <w:t>- أي الآخذون والرابيص</w:t>
      </w:r>
      <w:r>
        <w:rPr>
          <w:rFonts w:ascii="Times New Roman" w:eastAsia="Times New Roman" w:hAnsi="Times New Roman" w:cs="Times New Roman"/>
          <w:color w:val="181717"/>
          <w:sz w:val="26"/>
          <w:szCs w:val="26"/>
          <w:rtl/>
        </w:rPr>
        <w:t>و-</w:t>
      </w:r>
      <w:r>
        <w:rPr>
          <w:rFonts w:ascii="Times New Roman" w:eastAsia="Times New Roman" w:hAnsi="Times New Roman" w:cs="Times New Roman"/>
          <w:color w:val="181717"/>
          <w:sz w:val="26"/>
        </w:rPr>
        <w:t>Rabisu / Mashkim</w:t>
      </w:r>
      <w:r>
        <w:rPr>
          <w:rFonts w:ascii="Times New Roman" w:eastAsia="Times New Roman" w:hAnsi="Times New Roman" w:cs="Times New Roman"/>
          <w:color w:val="181717"/>
          <w:sz w:val="26"/>
          <w:szCs w:val="26"/>
          <w:rtl/>
        </w:rPr>
        <w:t xml:space="preserve">- المتربصون واللاباسو- </w:t>
      </w:r>
      <w:r>
        <w:rPr>
          <w:rFonts w:ascii="Times New Roman" w:eastAsia="Times New Roman" w:hAnsi="Times New Roman" w:cs="Times New Roman"/>
          <w:color w:val="181717"/>
          <w:sz w:val="26"/>
        </w:rPr>
        <w:t>Labassu</w:t>
      </w:r>
      <w:r>
        <w:rPr>
          <w:rFonts w:ascii="Times New Roman" w:eastAsia="Times New Roman" w:hAnsi="Times New Roman" w:cs="Times New Roman"/>
          <w:color w:val="181717"/>
          <w:sz w:val="26"/>
          <w:szCs w:val="26"/>
          <w:rtl/>
        </w:rPr>
        <w:t>- المتلبسون أو المخربونالذين يسببون مرض الصرع والليلو أو الشال با إي -</w:t>
      </w:r>
      <w:r>
        <w:rPr>
          <w:rFonts w:ascii="Times New Roman" w:eastAsia="Times New Roman" w:hAnsi="Times New Roman" w:cs="Times New Roman"/>
          <w:color w:val="181717"/>
          <w:sz w:val="26"/>
        </w:rPr>
        <w:t>Lilu or Shal pa e</w:t>
      </w:r>
      <w:r>
        <w:rPr>
          <w:rFonts w:ascii="Times New Roman" w:eastAsia="Times New Roman" w:hAnsi="Times New Roman" w:cs="Times New Roman"/>
          <w:color w:val="181717"/>
          <w:sz w:val="26"/>
          <w:szCs w:val="26"/>
          <w:rtl/>
        </w:rPr>
        <w:t>- وهم مسوخالليل نصفهم بشر ونصفهم الآخر شيطان ، وهم سفاكو دماء لا يستثنى من ضررهم وشرهمحتى الآلهة ، وهم ذكور لا يؤذون النس</w:t>
      </w:r>
      <w:r>
        <w:rPr>
          <w:rFonts w:ascii="Times New Roman" w:eastAsia="Times New Roman" w:hAnsi="Times New Roman" w:cs="Times New Roman"/>
          <w:color w:val="181717"/>
          <w:sz w:val="26"/>
          <w:szCs w:val="26"/>
          <w:rtl/>
        </w:rPr>
        <w:t>اء بل يراودونهن عن أنفسهن، ويقابلهم الأردات-</w:t>
      </w:r>
      <w:r>
        <w:rPr>
          <w:rFonts w:ascii="Times New Roman" w:eastAsia="Times New Roman" w:hAnsi="Times New Roman" w:cs="Times New Roman"/>
          <w:color w:val="181717"/>
          <w:sz w:val="26"/>
        </w:rPr>
        <w:t>Ardat</w:t>
      </w:r>
      <w:r>
        <w:rPr>
          <w:rFonts w:ascii="Times New Roman" w:eastAsia="Times New Roman" w:hAnsi="Times New Roman" w:cs="Times New Roman"/>
          <w:color w:val="181717"/>
          <w:sz w:val="26"/>
          <w:szCs w:val="26"/>
          <w:rtl/>
        </w:rPr>
        <w:t xml:space="preserve">- أو أردات ليلي- </w:t>
      </w:r>
      <w:r>
        <w:rPr>
          <w:rFonts w:ascii="Times New Roman" w:eastAsia="Times New Roman" w:hAnsi="Times New Roman" w:cs="Times New Roman"/>
          <w:color w:val="181717"/>
          <w:sz w:val="26"/>
        </w:rPr>
        <w:t>Ardat lili</w:t>
      </w:r>
      <w:r>
        <w:rPr>
          <w:rFonts w:ascii="Times New Roman" w:eastAsia="Times New Roman" w:hAnsi="Times New Roman" w:cs="Times New Roman"/>
          <w:color w:val="181717"/>
          <w:sz w:val="26"/>
          <w:szCs w:val="26"/>
          <w:rtl/>
        </w:rPr>
        <w:t xml:space="preserve">- وكذلك ليليتو- </w:t>
      </w:r>
      <w:r>
        <w:rPr>
          <w:rFonts w:ascii="Times New Roman" w:eastAsia="Times New Roman" w:hAnsi="Times New Roman" w:cs="Times New Roman"/>
          <w:color w:val="181717"/>
          <w:sz w:val="26"/>
        </w:rPr>
        <w:t>Lilitu</w:t>
      </w:r>
      <w:r>
        <w:rPr>
          <w:rFonts w:ascii="Times New Roman" w:eastAsia="Times New Roman" w:hAnsi="Times New Roman" w:cs="Times New Roman"/>
          <w:color w:val="181717"/>
          <w:sz w:val="26"/>
          <w:szCs w:val="26"/>
          <w:rtl/>
        </w:rPr>
        <w:t>- وهن نساء يشبعن رغباتهنمن الرجال أثناء نومهم ثم الإضرار بهم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وهنالك عفاريت العالو -</w:t>
      </w:r>
      <w:r>
        <w:rPr>
          <w:rFonts w:ascii="Times New Roman" w:eastAsia="Times New Roman" w:hAnsi="Times New Roman" w:cs="Times New Roman"/>
          <w:color w:val="181717"/>
          <w:sz w:val="26"/>
        </w:rPr>
        <w:t>Aalu</w:t>
      </w:r>
      <w:r>
        <w:rPr>
          <w:rFonts w:ascii="Times New Roman" w:eastAsia="Times New Roman" w:hAnsi="Times New Roman" w:cs="Times New Roman"/>
          <w:color w:val="181717"/>
          <w:sz w:val="26"/>
          <w:szCs w:val="26"/>
          <w:rtl/>
        </w:rPr>
        <w:t xml:space="preserve">- وهم عفاريت الخرائب التي ترهب الناس في الليل أيضاً، </w:t>
      </w:r>
      <w:r>
        <w:rPr>
          <w:rFonts w:ascii="Times New Roman" w:eastAsia="Times New Roman" w:hAnsi="Times New Roman" w:cs="Times New Roman"/>
          <w:color w:val="181717"/>
          <w:sz w:val="26"/>
          <w:szCs w:val="26"/>
          <w:rtl/>
        </w:rPr>
        <w:t xml:space="preserve">وهنالك العفاريت الشريرة السبعة المسماة- </w:t>
      </w:r>
      <w:r>
        <w:rPr>
          <w:rFonts w:ascii="Times New Roman" w:eastAsia="Times New Roman" w:hAnsi="Times New Roman" w:cs="Times New Roman"/>
          <w:color w:val="181717"/>
          <w:sz w:val="26"/>
        </w:rPr>
        <w:t>Iminbi</w:t>
      </w:r>
      <w:r>
        <w:rPr>
          <w:rFonts w:ascii="Times New Roman" w:eastAsia="Times New Roman" w:hAnsi="Times New Roman" w:cs="Times New Roman"/>
          <w:color w:val="181717"/>
          <w:sz w:val="26"/>
          <w:szCs w:val="26"/>
          <w:rtl/>
        </w:rPr>
        <w:t>- وهم غير الأوتوكو، ومن أشهرالعفاريت الشريرة قاطبة هو بازوزو -</w:t>
      </w:r>
      <w:r>
        <w:rPr>
          <w:rFonts w:ascii="Times New Roman" w:eastAsia="Times New Roman" w:hAnsi="Times New Roman" w:cs="Times New Roman"/>
          <w:color w:val="181717"/>
          <w:sz w:val="26"/>
        </w:rPr>
        <w:t>Pazuzu</w:t>
      </w:r>
      <w:r>
        <w:rPr>
          <w:rFonts w:ascii="Times New Roman" w:eastAsia="Times New Roman" w:hAnsi="Times New Roman" w:cs="Times New Roman"/>
          <w:color w:val="181717"/>
          <w:sz w:val="26"/>
          <w:szCs w:val="26"/>
          <w:rtl/>
        </w:rPr>
        <w:t xml:space="preserve">- أبن خنبي- </w:t>
      </w:r>
      <w:r>
        <w:rPr>
          <w:rFonts w:ascii="Times New Roman" w:eastAsia="Times New Roman" w:hAnsi="Times New Roman" w:cs="Times New Roman"/>
          <w:color w:val="181717"/>
          <w:sz w:val="26"/>
        </w:rPr>
        <w:t>Khanbi</w:t>
      </w:r>
      <w:r>
        <w:rPr>
          <w:rFonts w:ascii="Times New Roman" w:eastAsia="Times New Roman" w:hAnsi="Times New Roman" w:cs="Times New Roman"/>
          <w:color w:val="181717"/>
          <w:sz w:val="26"/>
          <w:szCs w:val="26"/>
          <w:rtl/>
        </w:rPr>
        <w:t>- الذي يصور عادةبجسد بشري ورأس وحش ووله أربعة أجنحة وهو ملك عفاريت رياح الشر ،وهنالكالموكولون بحراسة بوابات الجحيم السبعة وم</w:t>
      </w:r>
      <w:r>
        <w:rPr>
          <w:rFonts w:ascii="Times New Roman" w:eastAsia="Times New Roman" w:hAnsi="Times New Roman" w:cs="Times New Roman"/>
          <w:color w:val="181717"/>
          <w:sz w:val="26"/>
          <w:szCs w:val="26"/>
          <w:rtl/>
        </w:rPr>
        <w:t>نهم رئيس الحراس نيدو أو نيتي -</w:t>
      </w:r>
      <w:r>
        <w:rPr>
          <w:rFonts w:ascii="Times New Roman" w:eastAsia="Times New Roman" w:hAnsi="Times New Roman" w:cs="Times New Roman"/>
          <w:color w:val="181717"/>
          <w:sz w:val="26"/>
        </w:rPr>
        <w:t xml:space="preserve"> Ne tior Ne du</w:t>
      </w:r>
      <w:r>
        <w:rPr>
          <w:rFonts w:ascii="Times New Roman" w:eastAsia="Times New Roman" w:hAnsi="Times New Roman" w:cs="Times New Roman"/>
          <w:color w:val="181717"/>
          <w:sz w:val="26"/>
          <w:szCs w:val="26"/>
          <w:rtl/>
        </w:rPr>
        <w:t xml:space="preserve">- وله رأس أسد ويدي بشر ورجلي طائر ثم كشار- </w:t>
      </w:r>
      <w:r>
        <w:rPr>
          <w:rFonts w:ascii="Times New Roman" w:eastAsia="Times New Roman" w:hAnsi="Times New Roman" w:cs="Times New Roman"/>
          <w:color w:val="181717"/>
          <w:sz w:val="26"/>
        </w:rPr>
        <w:t>Kish ar</w:t>
      </w:r>
      <w:r>
        <w:rPr>
          <w:rFonts w:ascii="Times New Roman" w:eastAsia="Times New Roman" w:hAnsi="Times New Roman" w:cs="Times New Roman"/>
          <w:color w:val="181717"/>
          <w:sz w:val="26"/>
          <w:szCs w:val="26"/>
          <w:rtl/>
        </w:rPr>
        <w:t>- وأننداشرّيمانو</w:t>
      </w:r>
    </w:p>
    <w:p w:rsidR="00A84D01" w:rsidRDefault="00CD183F">
      <w:pPr>
        <w:bidi w:val="0"/>
        <w:spacing w:after="0"/>
        <w:ind w:left="-70" w:hanging="10"/>
        <w:jc w:val="left"/>
      </w:pPr>
      <w:r>
        <w:rPr>
          <w:rFonts w:ascii="Times New Roman" w:eastAsia="Times New Roman" w:hAnsi="Times New Roman" w:cs="Times New Roman"/>
          <w:color w:val="181717"/>
          <w:sz w:val="26"/>
        </w:rPr>
        <w:t xml:space="preserve"> Ende -</w:t>
      </w:r>
      <w:r>
        <w:rPr>
          <w:rFonts w:ascii="Times New Roman" w:eastAsia="Times New Roman" w:hAnsi="Times New Roman" w:cs="Times New Roman"/>
          <w:color w:val="181717"/>
          <w:sz w:val="26"/>
          <w:szCs w:val="26"/>
          <w:rtl/>
        </w:rPr>
        <w:t>وإندشبا</w:t>
      </w:r>
      <w:r>
        <w:rPr>
          <w:rFonts w:ascii="Times New Roman" w:eastAsia="Times New Roman" w:hAnsi="Times New Roman" w:cs="Times New Roman"/>
          <w:color w:val="181717"/>
          <w:sz w:val="26"/>
        </w:rPr>
        <w:t xml:space="preserve"> -Endid Kigga -</w:t>
      </w:r>
      <w:r>
        <w:rPr>
          <w:rFonts w:ascii="Times New Roman" w:eastAsia="Times New Roman" w:hAnsi="Times New Roman" w:cs="Times New Roman"/>
          <w:color w:val="181717"/>
          <w:sz w:val="26"/>
          <w:szCs w:val="26"/>
          <w:rtl/>
        </w:rPr>
        <w:t>وإنددكجا</w:t>
      </w:r>
      <w:r>
        <w:rPr>
          <w:rFonts w:ascii="Times New Roman" w:eastAsia="Times New Roman" w:hAnsi="Times New Roman" w:cs="Times New Roman"/>
          <w:color w:val="181717"/>
          <w:sz w:val="26"/>
        </w:rPr>
        <w:t xml:space="preserve"> -Enrla -</w:t>
      </w:r>
      <w:r>
        <w:rPr>
          <w:rFonts w:ascii="Times New Roman" w:eastAsia="Times New Roman" w:hAnsi="Times New Roman" w:cs="Times New Roman"/>
          <w:color w:val="181717"/>
          <w:sz w:val="26"/>
          <w:szCs w:val="26"/>
          <w:rtl/>
        </w:rPr>
        <w:t xml:space="preserve"> وإنرلا</w:t>
      </w:r>
      <w:r>
        <w:rPr>
          <w:rFonts w:ascii="Times New Roman" w:eastAsia="Times New Roman" w:hAnsi="Times New Roman" w:cs="Times New Roman"/>
          <w:color w:val="181717"/>
          <w:sz w:val="26"/>
        </w:rPr>
        <w:t>-Aninda shari manu-</w:t>
      </w:r>
    </w:p>
    <w:p w:rsidR="00A84D01" w:rsidRDefault="00CD183F">
      <w:pPr>
        <w:bidi w:val="0"/>
        <w:spacing w:after="0"/>
        <w:ind w:left="10" w:right="-14" w:hanging="10"/>
      </w:pPr>
      <w:r>
        <w:rPr>
          <w:rFonts w:ascii="Times New Roman" w:eastAsia="Times New Roman" w:hAnsi="Times New Roman" w:cs="Times New Roman"/>
          <w:color w:val="181717"/>
          <w:sz w:val="26"/>
        </w:rPr>
        <w:t>. -En gigi -</w:t>
      </w:r>
      <w:r>
        <w:rPr>
          <w:rFonts w:ascii="Times New Roman" w:eastAsia="Times New Roman" w:hAnsi="Times New Roman" w:cs="Times New Roman"/>
          <w:color w:val="181717"/>
          <w:sz w:val="26"/>
          <w:szCs w:val="26"/>
          <w:rtl/>
        </w:rPr>
        <w:t>وإنكيكي</w:t>
      </w:r>
      <w:r>
        <w:rPr>
          <w:rFonts w:ascii="Times New Roman" w:eastAsia="Times New Roman" w:hAnsi="Times New Roman" w:cs="Times New Roman"/>
          <w:color w:val="181717"/>
          <w:sz w:val="26"/>
        </w:rPr>
        <w:t xml:space="preserve"> -shipa</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وهنالك نهر الجحيم خوبور -</w:t>
      </w:r>
      <w:r>
        <w:rPr>
          <w:rFonts w:ascii="Times New Roman" w:eastAsia="Times New Roman" w:hAnsi="Times New Roman" w:cs="Times New Roman"/>
          <w:color w:val="181717"/>
          <w:sz w:val="26"/>
        </w:rPr>
        <w:t>Khubur</w:t>
      </w:r>
      <w:r>
        <w:rPr>
          <w:rFonts w:ascii="Times New Roman" w:eastAsia="Times New Roman" w:hAnsi="Times New Roman" w:cs="Times New Roman"/>
          <w:color w:val="181717"/>
          <w:sz w:val="26"/>
          <w:szCs w:val="26"/>
          <w:rtl/>
        </w:rPr>
        <w:t>- وفي السومرية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Id lu rugu</w:t>
      </w:r>
      <w:r>
        <w:rPr>
          <w:rFonts w:ascii="Times New Roman" w:eastAsia="Times New Roman" w:hAnsi="Times New Roman" w:cs="Times New Roman"/>
          <w:color w:val="181717"/>
          <w:sz w:val="26"/>
          <w:szCs w:val="26"/>
          <w:rtl/>
        </w:rPr>
        <w:t>- الذي قد يعني أسمهالنهر الذي يعترض طريق الإنسان وملاحه المدعو خوموط تابال -</w:t>
      </w:r>
      <w:r>
        <w:rPr>
          <w:rFonts w:ascii="Times New Roman" w:eastAsia="Times New Roman" w:hAnsi="Times New Roman" w:cs="Times New Roman"/>
          <w:color w:val="181717"/>
          <w:sz w:val="26"/>
        </w:rPr>
        <w:t>-Khumut  tabal</w:t>
      </w:r>
      <w:r>
        <w:rPr>
          <w:rFonts w:ascii="Times New Roman" w:eastAsia="Times New Roman" w:hAnsi="Times New Roman" w:cs="Times New Roman"/>
          <w:color w:val="181717"/>
          <w:sz w:val="26"/>
          <w:szCs w:val="26"/>
          <w:rtl/>
        </w:rPr>
        <w:t>ويعني أسمه أحمل بسرعة أو أسرع وخذ ويصور خومو طبال عادة بشكل إنسان برأس طائروأجنحة وهو المسؤول عن نقل أرواح الموتى كيديم -</w:t>
      </w:r>
      <w:r>
        <w:rPr>
          <w:rFonts w:ascii="Times New Roman" w:eastAsia="Times New Roman" w:hAnsi="Times New Roman" w:cs="Times New Roman"/>
          <w:color w:val="181717"/>
          <w:sz w:val="26"/>
        </w:rPr>
        <w:t>Gidim</w:t>
      </w:r>
      <w:r>
        <w:rPr>
          <w:rFonts w:ascii="Times New Roman" w:eastAsia="Times New Roman" w:hAnsi="Times New Roman" w:cs="Times New Roman"/>
          <w:color w:val="181717"/>
          <w:sz w:val="26"/>
          <w:szCs w:val="26"/>
          <w:rtl/>
        </w:rPr>
        <w:t xml:space="preserve">- إلى العالم السفلي ثم آللو </w:t>
      </w:r>
      <w:r>
        <w:rPr>
          <w:rFonts w:ascii="Times New Roman" w:eastAsia="Times New Roman" w:hAnsi="Times New Roman" w:cs="Times New Roman"/>
          <w:color w:val="181717"/>
          <w:sz w:val="26"/>
          <w:szCs w:val="26"/>
          <w:rtl/>
        </w:rPr>
        <w:t>خبو-</w:t>
      </w:r>
      <w:r>
        <w:rPr>
          <w:rFonts w:ascii="Times New Roman" w:eastAsia="Times New Roman" w:hAnsi="Times New Roman" w:cs="Times New Roman"/>
          <w:color w:val="181717"/>
          <w:sz w:val="26"/>
        </w:rPr>
        <w:t>Allu Khapu</w:t>
      </w:r>
      <w:r>
        <w:rPr>
          <w:rFonts w:ascii="Times New Roman" w:eastAsia="Times New Roman" w:hAnsi="Times New Roman" w:cs="Times New Roman"/>
          <w:color w:val="181717"/>
          <w:sz w:val="26"/>
          <w:szCs w:val="26"/>
          <w:rtl/>
        </w:rPr>
        <w:t>- أي المختطف أو قابض الأرواح وله رأس أسد ويدين وقدمين بشريتين</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 وهنالك مجموعة ناموتو- </w:t>
      </w:r>
      <w:r>
        <w:rPr>
          <w:rFonts w:ascii="Times New Roman" w:eastAsia="Times New Roman" w:hAnsi="Times New Roman" w:cs="Times New Roman"/>
          <w:color w:val="181717"/>
          <w:sz w:val="26"/>
        </w:rPr>
        <w:t>Nammutu</w:t>
      </w:r>
      <w:r>
        <w:rPr>
          <w:rFonts w:ascii="Times New Roman" w:eastAsia="Times New Roman" w:hAnsi="Times New Roman" w:cs="Times New Roman"/>
          <w:color w:val="181717"/>
          <w:sz w:val="26"/>
          <w:szCs w:val="26"/>
          <w:rtl/>
        </w:rPr>
        <w:t xml:space="preserve">- وهم عفاريت المرض وكذلك عفاريت الكالا- </w:t>
      </w:r>
      <w:r>
        <w:rPr>
          <w:rFonts w:ascii="Times New Roman" w:eastAsia="Times New Roman" w:hAnsi="Times New Roman" w:cs="Times New Roman"/>
          <w:color w:val="181717"/>
          <w:sz w:val="26"/>
        </w:rPr>
        <w:t>Galla</w:t>
      </w:r>
      <w:r>
        <w:rPr>
          <w:rFonts w:ascii="Times New Roman" w:eastAsia="Times New Roman" w:hAnsi="Times New Roman" w:cs="Times New Roman"/>
          <w:color w:val="181717"/>
          <w:sz w:val="26"/>
          <w:szCs w:val="26"/>
          <w:rtl/>
        </w:rPr>
        <w:t>- الموكولون بجلب البدائل للعالم السفلي ، ومن العفاريت الشهيرة العفريتة المسماةاللاماشتو -</w:t>
      </w:r>
      <w:r>
        <w:rPr>
          <w:rFonts w:ascii="Times New Roman" w:eastAsia="Times New Roman" w:hAnsi="Times New Roman" w:cs="Times New Roman"/>
          <w:color w:val="181717"/>
          <w:sz w:val="26"/>
        </w:rPr>
        <w:t>Lamashtu</w:t>
      </w:r>
      <w:r>
        <w:rPr>
          <w:rFonts w:ascii="Times New Roman" w:eastAsia="Times New Roman" w:hAnsi="Times New Roman" w:cs="Times New Roman"/>
          <w:color w:val="181717"/>
          <w:sz w:val="26"/>
          <w:szCs w:val="26"/>
          <w:rtl/>
        </w:rPr>
        <w:t>- وتصور</w:t>
      </w:r>
      <w:r>
        <w:rPr>
          <w:rFonts w:ascii="Times New Roman" w:eastAsia="Times New Roman" w:hAnsi="Times New Roman" w:cs="Times New Roman"/>
          <w:color w:val="181717"/>
          <w:sz w:val="26"/>
          <w:szCs w:val="26"/>
          <w:rtl/>
        </w:rPr>
        <w:t xml:space="preserve"> عادة بجسد بشري ورأس أسد وأقدام على شكل مخالبنسر وهنالك أيضاً الأومو دابروتو -</w:t>
      </w:r>
      <w:r>
        <w:rPr>
          <w:rFonts w:ascii="Times New Roman" w:eastAsia="Times New Roman" w:hAnsi="Times New Roman" w:cs="Times New Roman"/>
          <w:color w:val="181717"/>
          <w:sz w:val="26"/>
        </w:rPr>
        <w:t>Umu Dabrutu</w:t>
      </w:r>
      <w:r>
        <w:rPr>
          <w:rFonts w:ascii="Times New Roman" w:eastAsia="Times New Roman" w:hAnsi="Times New Roman" w:cs="Times New Roman"/>
          <w:color w:val="181717"/>
          <w:sz w:val="26"/>
          <w:szCs w:val="26"/>
          <w:rtl/>
        </w:rPr>
        <w:t>- ومعنى أسمه في البابلية العواصفالعنيفة وهو أحد الوحوش التي خلقتها تعامت في صراعها مع الآلهة الشابة .</w:t>
      </w:r>
    </w:p>
    <w:p w:rsidR="00A84D01" w:rsidRDefault="00CD183F">
      <w:pPr>
        <w:bidi w:val="0"/>
        <w:spacing w:after="120"/>
        <w:ind w:left="2945"/>
        <w:jc w:val="left"/>
      </w:pPr>
      <w:r>
        <w:rPr>
          <w:noProof/>
        </w:rPr>
        <w:drawing>
          <wp:inline distT="0" distB="0" distL="0" distR="0">
            <wp:extent cx="861541" cy="1447817"/>
            <wp:effectExtent l="0" t="0" r="0" b="0"/>
            <wp:docPr id="73244" name="Picture 73244"/>
            <wp:cNvGraphicFramePr/>
            <a:graphic xmlns:a="http://schemas.openxmlformats.org/drawingml/2006/main">
              <a:graphicData uri="http://schemas.openxmlformats.org/drawingml/2006/picture">
                <pic:pic xmlns:pic="http://schemas.openxmlformats.org/drawingml/2006/picture">
                  <pic:nvPicPr>
                    <pic:cNvPr id="73244" name="Picture 73244"/>
                    <pic:cNvPicPr/>
                  </pic:nvPicPr>
                  <pic:blipFill>
                    <a:blip r:embed="rId127"/>
                    <a:stretch>
                      <a:fillRect/>
                    </a:stretch>
                  </pic:blipFill>
                  <pic:spPr>
                    <a:xfrm>
                      <a:off x="0" y="0"/>
                      <a:ext cx="861541" cy="1447817"/>
                    </a:xfrm>
                    <a:prstGeom prst="rect">
                      <a:avLst/>
                    </a:prstGeom>
                  </pic:spPr>
                </pic:pic>
              </a:graphicData>
            </a:graphic>
          </wp:inline>
        </w:drawing>
      </w:r>
    </w:p>
    <w:p w:rsidR="00A84D01" w:rsidRDefault="00CD183F">
      <w:pPr>
        <w:spacing w:after="0" w:line="265" w:lineRule="auto"/>
        <w:ind w:left="11" w:hanging="10"/>
        <w:jc w:val="center"/>
      </w:pPr>
      <w:r>
        <w:rPr>
          <w:rFonts w:ascii="Times New Roman" w:eastAsia="Times New Roman" w:hAnsi="Times New Roman" w:cs="Times New Roman"/>
          <w:color w:val="181717"/>
          <w:sz w:val="26"/>
          <w:szCs w:val="26"/>
          <w:rtl/>
        </w:rPr>
        <w:t>العفريت بازوزو</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الوحوش والغيلان والمخلوقات الأسطورية الأخرى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أش</w:t>
      </w:r>
      <w:r>
        <w:rPr>
          <w:rFonts w:ascii="Times New Roman" w:eastAsia="Times New Roman" w:hAnsi="Times New Roman" w:cs="Times New Roman"/>
          <w:color w:val="181717"/>
          <w:sz w:val="26"/>
          <w:szCs w:val="26"/>
          <w:rtl/>
        </w:rPr>
        <w:t>هرهم هو حارس غابة الأرز خمبابا أو خواوا -</w:t>
      </w:r>
      <w:r>
        <w:rPr>
          <w:rFonts w:ascii="Times New Roman" w:eastAsia="Times New Roman" w:hAnsi="Times New Roman" w:cs="Times New Roman"/>
          <w:color w:val="181717"/>
          <w:sz w:val="26"/>
        </w:rPr>
        <w:t>Khumbaba or Khuwawa</w:t>
      </w:r>
      <w:r>
        <w:rPr>
          <w:rFonts w:ascii="Times New Roman" w:eastAsia="Times New Roman" w:hAnsi="Times New Roman" w:cs="Times New Roman"/>
          <w:color w:val="181717"/>
          <w:sz w:val="26"/>
          <w:szCs w:val="26"/>
          <w:rtl/>
        </w:rPr>
        <w:t>- الذيتعاون كلكامش وإنكيدو على قتله وأساككو -</w:t>
      </w:r>
      <w:r>
        <w:rPr>
          <w:rFonts w:ascii="Times New Roman" w:eastAsia="Times New Roman" w:hAnsi="Times New Roman" w:cs="Times New Roman"/>
          <w:color w:val="181717"/>
          <w:sz w:val="26"/>
        </w:rPr>
        <w:t>Asakku</w:t>
      </w:r>
      <w:r>
        <w:rPr>
          <w:rFonts w:ascii="Times New Roman" w:eastAsia="Times New Roman" w:hAnsi="Times New Roman" w:cs="Times New Roman"/>
          <w:color w:val="181717"/>
          <w:sz w:val="26"/>
          <w:szCs w:val="26"/>
          <w:rtl/>
        </w:rPr>
        <w:t xml:space="preserve">- أو أساجو- </w:t>
      </w:r>
      <w:r>
        <w:rPr>
          <w:rFonts w:ascii="Times New Roman" w:eastAsia="Times New Roman" w:hAnsi="Times New Roman" w:cs="Times New Roman"/>
          <w:color w:val="181717"/>
          <w:sz w:val="26"/>
        </w:rPr>
        <w:t>Asagu</w:t>
      </w:r>
      <w:r>
        <w:rPr>
          <w:rFonts w:ascii="Times New Roman" w:eastAsia="Times New Roman" w:hAnsi="Times New Roman" w:cs="Times New Roman"/>
          <w:color w:val="181717"/>
          <w:sz w:val="26"/>
          <w:szCs w:val="26"/>
          <w:rtl/>
        </w:rPr>
        <w:t>- كما يقرأ أحياناًأنزو -</w:t>
      </w:r>
      <w:r>
        <w:rPr>
          <w:rFonts w:ascii="Times New Roman" w:eastAsia="Times New Roman" w:hAnsi="Times New Roman" w:cs="Times New Roman"/>
          <w:color w:val="181717"/>
          <w:sz w:val="26"/>
        </w:rPr>
        <w:t>Anzu</w:t>
      </w:r>
      <w:r>
        <w:rPr>
          <w:rFonts w:ascii="Times New Roman" w:eastAsia="Times New Roman" w:hAnsi="Times New Roman" w:cs="Times New Roman"/>
          <w:color w:val="181717"/>
          <w:sz w:val="26"/>
          <w:szCs w:val="26"/>
          <w:rtl/>
        </w:rPr>
        <w:t xml:space="preserve">- أوأمدوكود- </w:t>
      </w:r>
      <w:r>
        <w:rPr>
          <w:rFonts w:ascii="Times New Roman" w:eastAsia="Times New Roman" w:hAnsi="Times New Roman" w:cs="Times New Roman"/>
          <w:color w:val="181717"/>
          <w:sz w:val="26"/>
        </w:rPr>
        <w:t>Imdugud</w:t>
      </w:r>
      <w:r>
        <w:rPr>
          <w:rFonts w:ascii="Times New Roman" w:eastAsia="Times New Roman" w:hAnsi="Times New Roman" w:cs="Times New Roman"/>
          <w:color w:val="181717"/>
          <w:sz w:val="26"/>
          <w:szCs w:val="26"/>
          <w:rtl/>
        </w:rPr>
        <w:t xml:space="preserve">- وهو وحش مجنح ومركب نصفه الأمامي أسدونصفه الخلفي نسر أو نسر برأس أسد وقد أشتهر </w:t>
      </w:r>
      <w:r>
        <w:rPr>
          <w:rFonts w:ascii="Times New Roman" w:eastAsia="Times New Roman" w:hAnsi="Times New Roman" w:cs="Times New Roman"/>
          <w:color w:val="181717"/>
          <w:sz w:val="26"/>
          <w:szCs w:val="26"/>
          <w:rtl/>
        </w:rPr>
        <w:t>في الإسطورة التي تدور حول سرقتهلألواح القدر من أنكي بالنسخة السومرية ومن إنليل بالنسخة الأكدية وقد تمكن الإله ننورتامن قتله وإعادة ألواح القدر ، وهنالك الرجال الذين نصفهم العلوي بشكل بشر ونصفهمالسفلي بشكل سمكة ولهم أشباههم من النساء الأسماك -</w:t>
      </w:r>
      <w:r>
        <w:rPr>
          <w:rFonts w:ascii="Times New Roman" w:eastAsia="Times New Roman" w:hAnsi="Times New Roman" w:cs="Times New Roman"/>
          <w:color w:val="181717"/>
          <w:sz w:val="26"/>
        </w:rPr>
        <w:t>Merman &amp; Merma</w:t>
      </w:r>
      <w:r>
        <w:rPr>
          <w:rFonts w:ascii="Times New Roman" w:eastAsia="Times New Roman" w:hAnsi="Times New Roman" w:cs="Times New Roman"/>
          <w:color w:val="181717"/>
          <w:sz w:val="26"/>
        </w:rPr>
        <w:t>id</w:t>
      </w:r>
      <w:r>
        <w:rPr>
          <w:rFonts w:ascii="Times New Roman" w:eastAsia="Times New Roman" w:hAnsi="Times New Roman" w:cs="Times New Roman"/>
          <w:color w:val="181717"/>
          <w:sz w:val="26"/>
          <w:szCs w:val="26"/>
          <w:rtl/>
        </w:rPr>
        <w:t>- ويطلقعلى الأناث منهن في الحكايات الأوربية تسمية حوريات البحر ، وهنالك التنين موشخوششو-</w:t>
      </w:r>
      <w:r>
        <w:rPr>
          <w:rFonts w:ascii="Times New Roman" w:eastAsia="Times New Roman" w:hAnsi="Times New Roman" w:cs="Times New Roman"/>
          <w:color w:val="181717"/>
          <w:sz w:val="26"/>
        </w:rPr>
        <w:t>Mushkhushshu</w:t>
      </w:r>
      <w:r>
        <w:rPr>
          <w:rFonts w:ascii="Times New Roman" w:eastAsia="Times New Roman" w:hAnsi="Times New Roman" w:cs="Times New Roman"/>
          <w:color w:val="181717"/>
          <w:sz w:val="26"/>
          <w:szCs w:val="26"/>
          <w:rtl/>
        </w:rPr>
        <w:t>- وهو وحش الإله مردوخ الذي ينفذ أحياناً برأس واحد كما في بوابةعشتار أو بسبعة رؤوس كما في النحت المنسوب إلى عصر فجر السلالات، وهناك الثعبانالعملاق المقرن ا</w:t>
      </w:r>
      <w:r>
        <w:rPr>
          <w:rFonts w:ascii="Times New Roman" w:eastAsia="Times New Roman" w:hAnsi="Times New Roman" w:cs="Times New Roman"/>
          <w:color w:val="181717"/>
          <w:sz w:val="26"/>
          <w:szCs w:val="26"/>
          <w:rtl/>
        </w:rPr>
        <w:t>لمسمى باشمو -</w:t>
      </w:r>
      <w:r>
        <w:rPr>
          <w:rFonts w:ascii="Times New Roman" w:eastAsia="Times New Roman" w:hAnsi="Times New Roman" w:cs="Times New Roman"/>
          <w:color w:val="181717"/>
          <w:sz w:val="26"/>
        </w:rPr>
        <w:t>Bashmu</w:t>
      </w:r>
      <w:r>
        <w:rPr>
          <w:rFonts w:ascii="Times New Roman" w:eastAsia="Times New Roman" w:hAnsi="Times New Roman" w:cs="Times New Roman"/>
          <w:color w:val="181717"/>
          <w:sz w:val="26"/>
          <w:szCs w:val="26"/>
          <w:rtl/>
        </w:rPr>
        <w:t xml:space="preserve">- ، وكذلك الجدي السمكة- </w:t>
      </w:r>
      <w:r>
        <w:rPr>
          <w:rFonts w:ascii="Times New Roman" w:eastAsia="Times New Roman" w:hAnsi="Times New Roman" w:cs="Times New Roman"/>
          <w:color w:val="181717"/>
          <w:sz w:val="26"/>
        </w:rPr>
        <w:t>Goat-Fish</w:t>
      </w:r>
      <w:r>
        <w:rPr>
          <w:rFonts w:ascii="Times New Roman" w:eastAsia="Times New Roman" w:hAnsi="Times New Roman" w:cs="Times New Roman"/>
          <w:color w:val="181717"/>
          <w:sz w:val="26"/>
          <w:szCs w:val="26"/>
          <w:rtl/>
        </w:rPr>
        <w:t>- وهووحش الإله أيا ، وتعد هذه من الوحوش من المخلوقات غير المؤذية ،لأنها تعمل على نشرالإرادة الإلاهية أي أنها لا تؤذي إلا الأشرار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وهنالك وحوش بأجساد أسود ولكن بدلاً من الرأس البشري فقط -</w:t>
      </w:r>
      <w:r>
        <w:rPr>
          <w:rFonts w:ascii="Times New Roman" w:eastAsia="Times New Roman" w:hAnsi="Times New Roman" w:cs="Times New Roman"/>
          <w:color w:val="181717"/>
          <w:sz w:val="26"/>
        </w:rPr>
        <w:t>Centaur</w:t>
      </w:r>
      <w:r>
        <w:rPr>
          <w:rFonts w:ascii="Times New Roman" w:eastAsia="Times New Roman" w:hAnsi="Times New Roman" w:cs="Times New Roman"/>
          <w:color w:val="181717"/>
          <w:sz w:val="26"/>
          <w:szCs w:val="26"/>
          <w:rtl/>
        </w:rPr>
        <w:t>- يصورون</w:t>
      </w:r>
      <w:r>
        <w:rPr>
          <w:rFonts w:ascii="Times New Roman" w:eastAsia="Times New Roman" w:hAnsi="Times New Roman" w:cs="Times New Roman"/>
          <w:color w:val="181717"/>
          <w:sz w:val="26"/>
          <w:szCs w:val="26"/>
          <w:rtl/>
        </w:rPr>
        <w:t>بهيأة نصفها العلوي بشكل كائن بشري -</w:t>
      </w:r>
      <w:r>
        <w:rPr>
          <w:rFonts w:ascii="Times New Roman" w:eastAsia="Times New Roman" w:hAnsi="Times New Roman" w:cs="Times New Roman"/>
          <w:color w:val="181717"/>
          <w:sz w:val="26"/>
        </w:rPr>
        <w:t>Lion Centaur</w:t>
      </w:r>
      <w:r>
        <w:rPr>
          <w:rFonts w:ascii="Times New Roman" w:eastAsia="Times New Roman" w:hAnsi="Times New Roman" w:cs="Times New Roman"/>
          <w:color w:val="181717"/>
          <w:sz w:val="26"/>
          <w:szCs w:val="26"/>
          <w:rtl/>
        </w:rPr>
        <w:t>- يطلق عليهم تسمية أورماخ لوللو-</w:t>
      </w:r>
      <w:r>
        <w:rPr>
          <w:rFonts w:ascii="Times New Roman" w:eastAsia="Times New Roman" w:hAnsi="Times New Roman" w:cs="Times New Roman"/>
          <w:color w:val="181717"/>
          <w:sz w:val="26"/>
        </w:rPr>
        <w:t>Urmakh lullu</w:t>
      </w:r>
      <w:r>
        <w:rPr>
          <w:rFonts w:ascii="Times New Roman" w:eastAsia="Times New Roman" w:hAnsi="Times New Roman" w:cs="Times New Roman"/>
          <w:color w:val="181717"/>
          <w:sz w:val="26"/>
          <w:szCs w:val="26"/>
          <w:rtl/>
        </w:rPr>
        <w:t xml:space="preserve">- أشهرهم هو موكل ريش ليموتي- </w:t>
      </w:r>
      <w:r>
        <w:rPr>
          <w:rFonts w:ascii="Times New Roman" w:eastAsia="Times New Roman" w:hAnsi="Times New Roman" w:cs="Times New Roman"/>
          <w:color w:val="181717"/>
          <w:sz w:val="26"/>
        </w:rPr>
        <w:t>Mukil resh lemutti</w:t>
      </w:r>
      <w:r>
        <w:rPr>
          <w:rFonts w:ascii="Times New Roman" w:eastAsia="Times New Roman" w:hAnsi="Times New Roman" w:cs="Times New Roman"/>
          <w:color w:val="181717"/>
          <w:sz w:val="26"/>
          <w:szCs w:val="26"/>
          <w:rtl/>
        </w:rPr>
        <w:t>- والثورالسماوي وهو الوحش الذي تعاون جلجامش -</w:t>
      </w:r>
      <w:r>
        <w:rPr>
          <w:rFonts w:ascii="Times New Roman" w:eastAsia="Times New Roman" w:hAnsi="Times New Roman" w:cs="Times New Roman"/>
          <w:color w:val="181717"/>
          <w:sz w:val="26"/>
        </w:rPr>
        <w:t>Gilgamesh</w:t>
      </w:r>
      <w:r>
        <w:rPr>
          <w:rFonts w:ascii="Times New Roman" w:eastAsia="Times New Roman" w:hAnsi="Times New Roman" w:cs="Times New Roman"/>
          <w:color w:val="181717"/>
          <w:sz w:val="26"/>
          <w:szCs w:val="26"/>
          <w:rtl/>
        </w:rPr>
        <w:t xml:space="preserve">- وصديقه إنكيدو- </w:t>
      </w:r>
      <w:r>
        <w:rPr>
          <w:rFonts w:ascii="Times New Roman" w:eastAsia="Times New Roman" w:hAnsi="Times New Roman" w:cs="Times New Roman"/>
          <w:color w:val="181717"/>
          <w:sz w:val="26"/>
        </w:rPr>
        <w:t>Enkidu</w:t>
      </w:r>
      <w:r>
        <w:rPr>
          <w:rFonts w:ascii="Times New Roman" w:eastAsia="Times New Roman" w:hAnsi="Times New Roman" w:cs="Times New Roman"/>
          <w:color w:val="181717"/>
          <w:sz w:val="26"/>
          <w:szCs w:val="26"/>
          <w:rtl/>
        </w:rPr>
        <w:t>-على قتله ،وهنالك مجموعة من المخلوقات الت</w:t>
      </w:r>
      <w:r>
        <w:rPr>
          <w:rFonts w:ascii="Times New Roman" w:eastAsia="Times New Roman" w:hAnsi="Times New Roman" w:cs="Times New Roman"/>
          <w:color w:val="181717"/>
          <w:sz w:val="26"/>
          <w:szCs w:val="26"/>
          <w:rtl/>
        </w:rPr>
        <w:t>ي تصور بأشكال مركبة كالرجال العقارب-</w:t>
      </w:r>
      <w:r>
        <w:rPr>
          <w:rFonts w:ascii="Times New Roman" w:eastAsia="Times New Roman" w:hAnsi="Times New Roman" w:cs="Times New Roman"/>
          <w:color w:val="181717"/>
          <w:sz w:val="26"/>
        </w:rPr>
        <w:t>Girtablullu</w:t>
      </w:r>
      <w:r>
        <w:rPr>
          <w:rFonts w:ascii="Times New Roman" w:eastAsia="Times New Roman" w:hAnsi="Times New Roman" w:cs="Times New Roman"/>
          <w:color w:val="181717"/>
          <w:sz w:val="26"/>
          <w:szCs w:val="26"/>
          <w:rtl/>
        </w:rPr>
        <w:t>- والرجال الطيور والرجال العقبان والجن المجنحون والمخلوقات السبعةالمسماة -</w:t>
      </w:r>
      <w:r>
        <w:rPr>
          <w:rFonts w:ascii="Times New Roman" w:eastAsia="Times New Roman" w:hAnsi="Times New Roman" w:cs="Times New Roman"/>
          <w:color w:val="181717"/>
          <w:sz w:val="26"/>
        </w:rPr>
        <w:t>Apkallu</w:t>
      </w:r>
      <w:r>
        <w:rPr>
          <w:rFonts w:ascii="Times New Roman" w:eastAsia="Times New Roman" w:hAnsi="Times New Roman" w:cs="Times New Roman"/>
          <w:color w:val="181717"/>
          <w:sz w:val="26"/>
          <w:szCs w:val="26"/>
          <w:rtl/>
        </w:rPr>
        <w:t>- وهم مجموعة من سبعة مخلوقات بشكل يجمع بين البشر والأسماكوهم غير من أطلقنا عليهم تسمية رجال وحوريات البحر ،ويطلق على هؤلاء تسمية</w:t>
      </w:r>
      <w:r>
        <w:rPr>
          <w:rFonts w:ascii="Times New Roman" w:eastAsia="Times New Roman" w:hAnsi="Times New Roman" w:cs="Times New Roman"/>
          <w:color w:val="181717"/>
          <w:sz w:val="26"/>
          <w:szCs w:val="26"/>
          <w:rtl/>
        </w:rPr>
        <w:t>القضاة السبعة الذين عاشوا ما قبل الطوفان إبتداء بأوانيس -</w:t>
      </w:r>
      <w:r>
        <w:rPr>
          <w:rFonts w:ascii="Times New Roman" w:eastAsia="Times New Roman" w:hAnsi="Times New Roman" w:cs="Times New Roman"/>
          <w:color w:val="181717"/>
          <w:sz w:val="26"/>
        </w:rPr>
        <w:t>Oannes</w:t>
      </w:r>
      <w:r>
        <w:rPr>
          <w:rFonts w:ascii="Times New Roman" w:eastAsia="Times New Roman" w:hAnsi="Times New Roman" w:cs="Times New Roman"/>
          <w:color w:val="181717"/>
          <w:sz w:val="26"/>
          <w:szCs w:val="26"/>
          <w:rtl/>
        </w:rPr>
        <w:t>- وإنتهاء بأوداكون-</w:t>
      </w:r>
      <w:r>
        <w:rPr>
          <w:rFonts w:ascii="Times New Roman" w:eastAsia="Times New Roman" w:hAnsi="Times New Roman" w:cs="Times New Roman"/>
          <w:color w:val="181717"/>
          <w:sz w:val="26"/>
        </w:rPr>
        <w:t>Odakon</w:t>
      </w:r>
      <w:r>
        <w:rPr>
          <w:rFonts w:ascii="Times New Roman" w:eastAsia="Times New Roman" w:hAnsi="Times New Roman" w:cs="Times New Roman"/>
          <w:color w:val="181717"/>
          <w:sz w:val="26"/>
          <w:szCs w:val="26"/>
          <w:rtl/>
        </w:rPr>
        <w:t>- ويعتبرون وفق الأساطير الرافدية المخلوقات التي أسست الحضارة والمدنيةلمدن الإقليم البابلي القديمة إبتداء بمدينة أريدو ، كما يعتبرهم الرافديون القدماء بناة أسوارمدينة أو</w:t>
      </w:r>
      <w:r>
        <w:rPr>
          <w:rFonts w:ascii="Times New Roman" w:eastAsia="Times New Roman" w:hAnsi="Times New Roman" w:cs="Times New Roman"/>
          <w:color w:val="181717"/>
          <w:sz w:val="26"/>
          <w:szCs w:val="26"/>
          <w:rtl/>
        </w:rPr>
        <w:t>روك -</w:t>
      </w:r>
      <w:r>
        <w:rPr>
          <w:rFonts w:ascii="Times New Roman" w:eastAsia="Times New Roman" w:hAnsi="Times New Roman" w:cs="Times New Roman"/>
          <w:color w:val="181717"/>
          <w:sz w:val="26"/>
        </w:rPr>
        <w:t>Uruk</w:t>
      </w:r>
      <w:r>
        <w:rPr>
          <w:rFonts w:ascii="Times New Roman" w:eastAsia="Times New Roman" w:hAnsi="Times New Roman" w:cs="Times New Roman"/>
          <w:color w:val="181717"/>
          <w:sz w:val="26"/>
          <w:szCs w:val="26"/>
          <w:rtl/>
        </w:rPr>
        <w:t xml:space="preserve">- ما قبل الفترة السومرية. </w:t>
      </w:r>
    </w:p>
    <w:p w:rsidR="00A84D01" w:rsidRDefault="00CD183F">
      <w:pPr>
        <w:bidi w:val="0"/>
        <w:spacing w:after="116"/>
        <w:ind w:left="1388"/>
        <w:jc w:val="left"/>
      </w:pPr>
      <w:r>
        <w:rPr>
          <w:noProof/>
        </w:rPr>
        <mc:AlternateContent>
          <mc:Choice Requires="wpg">
            <w:drawing>
              <wp:inline distT="0" distB="0" distL="0" distR="0">
                <wp:extent cx="2823624" cy="1672522"/>
                <wp:effectExtent l="0" t="0" r="0" b="0"/>
                <wp:docPr id="865669" name="Group 865669"/>
                <wp:cNvGraphicFramePr/>
                <a:graphic xmlns:a="http://schemas.openxmlformats.org/drawingml/2006/main">
                  <a:graphicData uri="http://schemas.microsoft.com/office/word/2010/wordprocessingGroup">
                    <wpg:wgp>
                      <wpg:cNvGrpSpPr/>
                      <wpg:grpSpPr>
                        <a:xfrm>
                          <a:off x="0" y="0"/>
                          <a:ext cx="2823624" cy="1672522"/>
                          <a:chOff x="0" y="0"/>
                          <a:chExt cx="2823624" cy="1672522"/>
                        </a:xfrm>
                      </wpg:grpSpPr>
                      <pic:pic xmlns:pic="http://schemas.openxmlformats.org/drawingml/2006/picture">
                        <pic:nvPicPr>
                          <pic:cNvPr id="73508" name="Picture 73508"/>
                          <pic:cNvPicPr/>
                        </pic:nvPicPr>
                        <pic:blipFill>
                          <a:blip r:embed="rId128"/>
                          <a:stretch>
                            <a:fillRect/>
                          </a:stretch>
                        </pic:blipFill>
                        <pic:spPr>
                          <a:xfrm>
                            <a:off x="0" y="0"/>
                            <a:ext cx="1818413" cy="1672522"/>
                          </a:xfrm>
                          <a:prstGeom prst="rect">
                            <a:avLst/>
                          </a:prstGeom>
                        </pic:spPr>
                      </pic:pic>
                      <pic:pic xmlns:pic="http://schemas.openxmlformats.org/drawingml/2006/picture">
                        <pic:nvPicPr>
                          <pic:cNvPr id="73510" name="Picture 73510"/>
                          <pic:cNvPicPr/>
                        </pic:nvPicPr>
                        <pic:blipFill>
                          <a:blip r:embed="rId129"/>
                          <a:stretch>
                            <a:fillRect/>
                          </a:stretch>
                        </pic:blipFill>
                        <pic:spPr>
                          <a:xfrm>
                            <a:off x="1889809" y="3739"/>
                            <a:ext cx="865676" cy="1661549"/>
                          </a:xfrm>
                          <a:prstGeom prst="rect">
                            <a:avLst/>
                          </a:prstGeom>
                        </pic:spPr>
                      </pic:pic>
                      <wps:wsp>
                        <wps:cNvPr id="73511" name="Shape 73511"/>
                        <wps:cNvSpPr/>
                        <wps:spPr>
                          <a:xfrm>
                            <a:off x="9891" y="7838"/>
                            <a:ext cx="2813733" cy="1656426"/>
                          </a:xfrm>
                          <a:custGeom>
                            <a:avLst/>
                            <a:gdLst/>
                            <a:ahLst/>
                            <a:cxnLst/>
                            <a:rect l="0" t="0" r="0" b="0"/>
                            <a:pathLst>
                              <a:path w="2813733" h="1656426">
                                <a:moveTo>
                                  <a:pt x="0" y="0"/>
                                </a:moveTo>
                                <a:lnTo>
                                  <a:pt x="0" y="1656426"/>
                                </a:lnTo>
                                <a:lnTo>
                                  <a:pt x="2813733" y="1656426"/>
                                </a:lnTo>
                                <a:lnTo>
                                  <a:pt x="2813733"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9316775" id="Group 865669" o:spid="_x0000_s1026" style="width:222.35pt;height:131.7pt;mso-position-horizontal-relative:char;mso-position-vertical-relative:line" coordsize="28236,167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">
                <v:shape id="Picture 73508" o:spid="_x0000_s1027" type="#_x0000_t75" style="position:absolute;width:18184;height:16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YsTvFAAAA3gAAAA8AAABkcnMvZG93bnJldi54bWxETz1vwjAQ3ZH6H6yr1A2ctIKiFIOqUgRi&#10;QQ0MsF3jI0kbnyPbkPTf1wMS49P7ni1604grOV9bVpCOEhDEhdU1lwoO+9VwCsIHZI2NZVLwRx4W&#10;84fBDDNtO/6iax5KEUPYZ6igCqHNpPRFRQb9yLbEkTtbZzBE6EqpHXYx3DTyOUkm0mDNsaHClj4q&#10;Kn7zi1Gw/D5+7tL0ZMh3p+15OeYfl66Venrs399ABOrDXXxzb7SC15dxEvfGO/EKy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mLE7xQAAAN4AAAAPAAAAAAAAAAAAAAAA&#10;AJ8CAABkcnMvZG93bnJldi54bWxQSwUGAAAAAAQABAD3AAAAkQMAAAAA&#10;">
                  <v:imagedata r:id="rId130" o:title=""/>
                </v:shape>
                <v:shape id="Picture 73510" o:spid="_x0000_s1028" type="#_x0000_t75" style="position:absolute;left:18898;top:37;width:8656;height:16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4GN3HAAAA3gAAAA8AAABkcnMvZG93bnJldi54bWxEj9tKw0AQhu8LvsMyQm9KO0lFW2K3xQNK&#10;LFjoAa+H7JiEZmdDdpvGt3cvBC9//hPfajPYRvXc+dqJhnSWgGIpnKml1HA6vk2XoHwgMdQ4YQ0/&#10;7GGzvhmtKDPuKnvuD6FUcUR8RhqqENoM0RcVW/Iz17JE79t1lkKUXYmmo2sctw3Ok+QBLdUSHypq&#10;+aXi4ny4WA35e7OdXHb58/brE+s9pvjxeu61Ht8OT4+gAg/hP/zXzo2Gxd19GgEiTkQBX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e4GN3HAAAA3gAAAA8AAAAAAAAAAAAA&#10;AAAAnwIAAGRycy9kb3ducmV2LnhtbFBLBQYAAAAABAAEAPcAAACTAwAAAAA=&#10;">
                  <v:imagedata r:id="rId131" o:title=""/>
                </v:shape>
                <v:shape id="Shape 73511" o:spid="_x0000_s1029" style="position:absolute;left:98;top:78;width:28138;height:16564;visibility:visible;mso-wrap-style:square;v-text-anchor:top" coordsize="2813733,1656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tIscA&#10;AADeAAAADwAAAGRycy9kb3ducmV2LnhtbESPQWvCQBSE74X+h+UVvIhu0tIqqau0hYJXtaDentln&#10;kpp9G7LPmPbXdwWhx2FmvmFmi97VqqM2VJ4NpOMEFHHubcWFga/N52gKKgiyxdozGfihAIv5/d0M&#10;M+svvKJuLYWKEA4ZGihFmkzrkJfkMIx9Qxy9o28dSpRtoW2Llwh3tX5MkhftsOK4UGJDHyXlp/XZ&#10;Gagl+T0e/LsM95vlcHfqtijfW2MGD/3bKyihXv7Dt/bSGpg8PacpXO/EK6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7LSLHAAAA3gAAAA8AAAAAAAAAAAAAAAAAmAIAAGRy&#10;cy9kb3ducmV2LnhtbFBLBQYAAAAABAAEAPUAAACMAwAAAAA=&#10;" path="m,l,1656426r2813733,l2813733,,,xe" filled="f" strokecolor="#181717" strokeweight="1.3pt">
                  <v:stroke miterlimit="1" joinstyle="miter"/>
                  <v:path arrowok="t" textboxrect="0,0,2813733,1656426"/>
                </v:shape>
                <w10:anchorlock/>
              </v:group>
            </w:pict>
          </mc:Fallback>
        </mc:AlternateContent>
      </w:r>
    </w:p>
    <w:p w:rsidR="00A84D01" w:rsidRDefault="00CD183F">
      <w:pPr>
        <w:spacing w:after="0" w:line="265" w:lineRule="auto"/>
        <w:ind w:left="11" w:hanging="10"/>
        <w:jc w:val="center"/>
      </w:pPr>
      <w:r>
        <w:rPr>
          <w:rFonts w:ascii="Times New Roman" w:eastAsia="Times New Roman" w:hAnsi="Times New Roman" w:cs="Times New Roman"/>
          <w:color w:val="181717"/>
          <w:sz w:val="26"/>
          <w:szCs w:val="26"/>
          <w:rtl/>
        </w:rPr>
        <w:t>خمبابا / كلكامش وأنكيدو يصرعان خمبابا في غابة الأرز</w:t>
      </w:r>
    </w:p>
    <w:p w:rsidR="00A84D01" w:rsidRDefault="00CD183F">
      <w:pPr>
        <w:pStyle w:val="Heading1"/>
        <w:spacing w:after="0" w:line="259" w:lineRule="auto"/>
        <w:ind w:left="102"/>
      </w:pPr>
      <w:r>
        <w:rPr>
          <w:bCs/>
          <w:sz w:val="36"/>
          <w:szCs w:val="36"/>
          <w:rtl/>
        </w:rPr>
        <w:t>القسم الثالث/ الملاحق</w:t>
      </w:r>
    </w:p>
    <w:p w:rsidR="00A84D01" w:rsidRDefault="00CD183F">
      <w:pPr>
        <w:bidi w:val="0"/>
        <w:spacing w:after="144"/>
        <w:ind w:left="2200"/>
        <w:jc w:val="left"/>
      </w:pPr>
      <w:r>
        <w:rPr>
          <w:noProof/>
        </w:rPr>
        <w:drawing>
          <wp:inline distT="0" distB="0" distL="0" distR="0">
            <wp:extent cx="1777386" cy="2603496"/>
            <wp:effectExtent l="0" t="0" r="0" b="0"/>
            <wp:docPr id="73734" name="Picture 73734"/>
            <wp:cNvGraphicFramePr/>
            <a:graphic xmlns:a="http://schemas.openxmlformats.org/drawingml/2006/main">
              <a:graphicData uri="http://schemas.openxmlformats.org/drawingml/2006/picture">
                <pic:pic xmlns:pic="http://schemas.openxmlformats.org/drawingml/2006/picture">
                  <pic:nvPicPr>
                    <pic:cNvPr id="73734" name="Picture 73734"/>
                    <pic:cNvPicPr/>
                  </pic:nvPicPr>
                  <pic:blipFill>
                    <a:blip r:embed="rId132"/>
                    <a:stretch>
                      <a:fillRect/>
                    </a:stretch>
                  </pic:blipFill>
                  <pic:spPr>
                    <a:xfrm>
                      <a:off x="0" y="0"/>
                      <a:ext cx="1777386" cy="2603496"/>
                    </a:xfrm>
                    <a:prstGeom prst="rect">
                      <a:avLst/>
                    </a:prstGeom>
                  </pic:spPr>
                </pic:pic>
              </a:graphicData>
            </a:graphic>
          </wp:inline>
        </w:drawing>
      </w:r>
    </w:p>
    <w:p w:rsidR="00A84D01" w:rsidRDefault="00CD183F">
      <w:pPr>
        <w:spacing w:after="364" w:line="265" w:lineRule="auto"/>
        <w:ind w:left="11" w:hanging="10"/>
        <w:jc w:val="center"/>
      </w:pPr>
      <w:r>
        <w:rPr>
          <w:rFonts w:ascii="Times New Roman" w:eastAsia="Times New Roman" w:hAnsi="Times New Roman" w:cs="Times New Roman"/>
          <w:color w:val="181717"/>
          <w:sz w:val="26"/>
          <w:szCs w:val="26"/>
          <w:rtl/>
        </w:rPr>
        <w:t>أسد بابل مع علم الكلدان القومي</w:t>
      </w:r>
    </w:p>
    <w:p w:rsidR="00A84D01" w:rsidRDefault="00CD183F">
      <w:pPr>
        <w:pStyle w:val="Heading2"/>
        <w:spacing w:after="260" w:line="259" w:lineRule="auto"/>
        <w:ind w:left="13" w:right="1"/>
      </w:pPr>
      <w:r>
        <w:rPr>
          <w:bCs/>
          <w:szCs w:val="32"/>
          <w:rtl/>
        </w:rPr>
        <w:t>التاريخ الكرونولوجي للأمة الكلدانية</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يبدأ التاريخ الكرونولوجي للأمة الكلدانية بما يسمى بدور العبيد / </w:t>
      </w:r>
      <w:r>
        <w:rPr>
          <w:rFonts w:ascii="Times New Roman" w:eastAsia="Times New Roman" w:hAnsi="Times New Roman" w:cs="Times New Roman"/>
          <w:color w:val="181717"/>
          <w:sz w:val="26"/>
          <w:szCs w:val="26"/>
          <w:rtl/>
        </w:rPr>
        <w:t xml:space="preserve">طور أريدو الطبقات </w:t>
      </w:r>
      <w:r>
        <w:rPr>
          <w:rFonts w:ascii="Times New Roman" w:eastAsia="Times New Roman" w:hAnsi="Times New Roman" w:cs="Times New Roman"/>
          <w:color w:val="181717"/>
          <w:sz w:val="26"/>
          <w:szCs w:val="26"/>
        </w:rPr>
        <w:t>١٩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وعلى النحو التالي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 xml:space="preserve"> ق.م حكم الكلدان الأوائل -</w:t>
      </w:r>
      <w:r>
        <w:rPr>
          <w:rFonts w:ascii="Times New Roman" w:eastAsia="Times New Roman" w:hAnsi="Times New Roman" w:cs="Times New Roman"/>
          <w:color w:val="181717"/>
          <w:sz w:val="26"/>
        </w:rPr>
        <w:t>Proto-Kaldee</w:t>
      </w:r>
      <w:r>
        <w:rPr>
          <w:rFonts w:ascii="Times New Roman" w:eastAsia="Times New Roman" w:hAnsi="Times New Roman" w:cs="Times New Roman"/>
          <w:color w:val="181717"/>
          <w:sz w:val="26"/>
          <w:szCs w:val="26"/>
          <w:rtl/>
        </w:rPr>
        <w:t>- أو الفراتيون الأوائل بحسبلاندزبيركر -</w:t>
      </w:r>
      <w:r>
        <w:rPr>
          <w:rFonts w:ascii="Times New Roman" w:eastAsia="Times New Roman" w:hAnsi="Times New Roman" w:cs="Times New Roman"/>
          <w:color w:val="181717"/>
          <w:sz w:val="26"/>
        </w:rPr>
        <w:t>Benno Landesberger</w:t>
      </w:r>
      <w:r>
        <w:rPr>
          <w:rFonts w:ascii="Times New Roman" w:eastAsia="Times New Roman" w:hAnsi="Times New Roman" w:cs="Times New Roman"/>
          <w:color w:val="181717"/>
          <w:sz w:val="26"/>
          <w:szCs w:val="26"/>
          <w:rtl/>
        </w:rPr>
        <w:t xml:space="preserve">- عاصمة الكلدان الأولى أريدو / نون كي- </w:t>
      </w:r>
      <w:r>
        <w:rPr>
          <w:rFonts w:ascii="Times New Roman" w:eastAsia="Times New Roman" w:hAnsi="Times New Roman" w:cs="Times New Roman"/>
          <w:color w:val="181717"/>
          <w:sz w:val="26"/>
        </w:rPr>
        <w:t>Eridu</w:t>
      </w:r>
      <w:r>
        <w:rPr>
          <w:rFonts w:ascii="Times New Roman" w:eastAsia="Times New Roman" w:hAnsi="Times New Roman" w:cs="Times New Roman"/>
          <w:color w:val="181717"/>
          <w:sz w:val="26"/>
          <w:szCs w:val="26"/>
          <w:rtl/>
        </w:rPr>
        <w:t>-التي كانت مركز مستوطن الكلدان التاريخي كلديا / مات كلدو أو الفر</w:t>
      </w:r>
      <w:r>
        <w:rPr>
          <w:rFonts w:ascii="Times New Roman" w:eastAsia="Times New Roman" w:hAnsi="Times New Roman" w:cs="Times New Roman"/>
          <w:color w:val="181717"/>
          <w:sz w:val="26"/>
          <w:szCs w:val="26"/>
          <w:rtl/>
        </w:rPr>
        <w:t>دوس الأول بحسبالكتاب المقدس ويعد الملك ألولم -</w:t>
      </w:r>
      <w:r>
        <w:rPr>
          <w:rFonts w:ascii="Times New Roman" w:eastAsia="Times New Roman" w:hAnsi="Times New Roman" w:cs="Times New Roman"/>
          <w:color w:val="181717"/>
          <w:sz w:val="26"/>
        </w:rPr>
        <w:t>Alulim</w:t>
      </w:r>
      <w:r>
        <w:rPr>
          <w:rFonts w:ascii="Times New Roman" w:eastAsia="Times New Roman" w:hAnsi="Times New Roman" w:cs="Times New Roman"/>
          <w:color w:val="181717"/>
          <w:sz w:val="26"/>
          <w:szCs w:val="26"/>
          <w:rtl/>
        </w:rPr>
        <w:t xml:space="preserve">- من أشهر ملوك ما قبل الطوفان.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ق.م يداً بيد مع الكلدان الأوائل، أنشأ السومريون (</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 xml:space="preserve"> /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Pr>
        <w:t>٢١١٢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٢٠٩٥</w:t>
      </w:r>
      <w:r>
        <w:rPr>
          <w:rFonts w:ascii="Times New Roman" w:eastAsia="Times New Roman" w:hAnsi="Times New Roman" w:cs="Times New Roman"/>
          <w:color w:val="181717"/>
          <w:sz w:val="26"/>
          <w:szCs w:val="26"/>
          <w:rtl/>
        </w:rPr>
        <w:t xml:space="preserve"> ق.م) المهاجرون من شمال العراق إلى القسم الجنوبي من مستوطن الكلدان </w:t>
      </w:r>
      <w:r>
        <w:rPr>
          <w:rFonts w:ascii="Times New Roman" w:eastAsia="Times New Roman" w:hAnsi="Times New Roman" w:cs="Times New Roman"/>
          <w:color w:val="181717"/>
          <w:sz w:val="26"/>
          <w:szCs w:val="26"/>
          <w:rtl/>
        </w:rPr>
        <w:t>التاريخي أول حضارة إنسانية معروفة في التاريخ البشري على أرضية كلدانية توضحتبأبهى صورها في عهد الملك الكلدي ميسالم -</w:t>
      </w:r>
      <w:r>
        <w:rPr>
          <w:rFonts w:ascii="Times New Roman" w:eastAsia="Times New Roman" w:hAnsi="Times New Roman" w:cs="Times New Roman"/>
          <w:color w:val="181717"/>
          <w:sz w:val="26"/>
        </w:rPr>
        <w:t>Mesalim</w:t>
      </w:r>
      <w:r>
        <w:rPr>
          <w:rFonts w:ascii="Times New Roman" w:eastAsia="Times New Roman" w:hAnsi="Times New Roman" w:cs="Times New Roman"/>
          <w:color w:val="181717"/>
          <w:sz w:val="26"/>
          <w:szCs w:val="26"/>
          <w:rtl/>
        </w:rPr>
        <w:t xml:space="preserve">- بحدود </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والذي يرجح أن يكون آخر ملوك سلالة كيش الأولى (أقدم سلالة بين سلالات ما بعد الطوفان) التي أسسهاالكلدان الأوائل ، وكذلك</w:t>
      </w:r>
      <w:r>
        <w:rPr>
          <w:rFonts w:ascii="Times New Roman" w:eastAsia="Times New Roman" w:hAnsi="Times New Roman" w:cs="Times New Roman"/>
          <w:color w:val="181717"/>
          <w:sz w:val="26"/>
          <w:szCs w:val="26"/>
          <w:rtl/>
        </w:rPr>
        <w:t xml:space="preserve"> في عهد سلالة الملك الكلدي شروكين إمبراطور أكد </w:t>
      </w:r>
      <w:r>
        <w:rPr>
          <w:rFonts w:ascii="Times New Roman" w:eastAsia="Times New Roman" w:hAnsi="Times New Roman" w:cs="Times New Roman"/>
          <w:color w:val="181717"/>
          <w:sz w:val="26"/>
          <w:szCs w:val="26"/>
        </w:rPr>
        <w:t>٣٣٤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٢١٥٤</w:t>
      </w:r>
      <w:r>
        <w:rPr>
          <w:rFonts w:ascii="Times New Roman" w:eastAsia="Times New Roman" w:hAnsi="Times New Roman" w:cs="Times New Roman"/>
          <w:color w:val="181717"/>
          <w:sz w:val="26"/>
          <w:szCs w:val="26"/>
          <w:rtl/>
        </w:rPr>
        <w:t xml:space="preserve"> ق.م .</w:t>
      </w:r>
    </w:p>
    <w:p w:rsidR="00A84D01" w:rsidRDefault="00CD183F">
      <w:pPr>
        <w:numPr>
          <w:ilvl w:val="0"/>
          <w:numId w:val="36"/>
        </w:numPr>
        <w:spacing w:after="38" w:line="268" w:lineRule="auto"/>
        <w:ind w:right="-15" w:hanging="231"/>
        <w:jc w:val="both"/>
      </w:pPr>
      <w:r>
        <w:rPr>
          <w:rFonts w:ascii="Times New Roman" w:eastAsia="Times New Roman" w:hAnsi="Times New Roman" w:cs="Times New Roman"/>
          <w:color w:val="181717"/>
          <w:sz w:val="26"/>
          <w:szCs w:val="26"/>
        </w:rPr>
        <w:t>٢٣٣٤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٢٣١٦</w:t>
      </w:r>
      <w:r>
        <w:rPr>
          <w:rFonts w:ascii="Times New Roman" w:eastAsia="Times New Roman" w:hAnsi="Times New Roman" w:cs="Times New Roman"/>
          <w:color w:val="181717"/>
          <w:sz w:val="26"/>
          <w:szCs w:val="26"/>
          <w:rtl/>
        </w:rPr>
        <w:t xml:space="preserve"> ق.م إمبراطورية أكد (نسبة للعاصمة أكد / أكادة التي يسميها السومريون كي أوري) وتلقب ملوكها الكلديين بلقب ملوك بلاد سومر وأكد( شار شوميري أوو أكادي/ شار مات كلدي لاحقاً) ثم توسعوا ليحكموا</w:t>
      </w:r>
      <w:r>
        <w:rPr>
          <w:rFonts w:ascii="Times New Roman" w:eastAsia="Times New Roman" w:hAnsi="Times New Roman" w:cs="Times New Roman"/>
          <w:color w:val="181717"/>
          <w:sz w:val="26"/>
          <w:szCs w:val="26"/>
          <w:rtl/>
        </w:rPr>
        <w:t xml:space="preserve"> الشرق القديم كله ويؤسسوا في عهد الملكشروكين / سرجون الكبير </w:t>
      </w:r>
      <w:r>
        <w:rPr>
          <w:rFonts w:ascii="Times New Roman" w:eastAsia="Times New Roman" w:hAnsi="Times New Roman" w:cs="Times New Roman"/>
          <w:color w:val="181717"/>
          <w:sz w:val="26"/>
          <w:szCs w:val="26"/>
        </w:rPr>
        <w:t>٢٣٣٤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٢٢٧٩</w:t>
      </w:r>
      <w:r>
        <w:rPr>
          <w:rFonts w:ascii="Times New Roman" w:eastAsia="Times New Roman" w:hAnsi="Times New Roman" w:cs="Times New Roman"/>
          <w:color w:val="181717"/>
          <w:sz w:val="26"/>
          <w:szCs w:val="26"/>
          <w:rtl/>
        </w:rPr>
        <w:t xml:space="preserve"> ق.م أول إمبراطورية في التاريخ، وفي هذا العهد أستخدم لأول مرة مصطلح الإقليم (قليما / قالما) كدلالة على القطر كله (بلاد واديالرافدين.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 xml:space="preserve">إيشبي إيرا </w:t>
      </w:r>
      <w:r>
        <w:rPr>
          <w:rFonts w:ascii="Times New Roman" w:eastAsia="Times New Roman" w:hAnsi="Times New Roman" w:cs="Times New Roman"/>
          <w:color w:val="181717"/>
          <w:sz w:val="26"/>
          <w:szCs w:val="26"/>
        </w:rPr>
        <w:t>٢٠١٧</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Ishbi-Erra</w:t>
      </w:r>
      <w:r>
        <w:rPr>
          <w:rFonts w:ascii="Times New Roman" w:eastAsia="Times New Roman" w:hAnsi="Times New Roman" w:cs="Times New Roman"/>
          <w:color w:val="181717"/>
          <w:sz w:val="26"/>
          <w:szCs w:val="26"/>
          <w:rtl/>
        </w:rPr>
        <w:t>- بداية العهد ا</w:t>
      </w:r>
      <w:r>
        <w:rPr>
          <w:rFonts w:ascii="Times New Roman" w:eastAsia="Times New Roman" w:hAnsi="Times New Roman" w:cs="Times New Roman"/>
          <w:color w:val="181717"/>
          <w:sz w:val="26"/>
          <w:szCs w:val="26"/>
          <w:rtl/>
        </w:rPr>
        <w:t xml:space="preserve">لبابلي القديم مع تأسيس سلالةإيشن/ إيسن الأولى </w:t>
      </w:r>
      <w:r>
        <w:rPr>
          <w:rFonts w:ascii="Times New Roman" w:eastAsia="Times New Roman" w:hAnsi="Times New Roman" w:cs="Times New Roman"/>
          <w:color w:val="181717"/>
          <w:sz w:val="26"/>
          <w:szCs w:val="26"/>
        </w:rPr>
        <w:t>٢٠١٧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١٧٩٤</w:t>
      </w:r>
      <w:r>
        <w:rPr>
          <w:rFonts w:ascii="Times New Roman" w:eastAsia="Times New Roman" w:hAnsi="Times New Roman" w:cs="Times New Roman"/>
          <w:color w:val="181717"/>
          <w:sz w:val="26"/>
          <w:szCs w:val="26"/>
          <w:rtl/>
        </w:rPr>
        <w:t xml:space="preserve"> ق.م، في هذا العهد لمع أسم بابل القديم باب إيلو أو بابلم الذي يعني بوابة الإله بدلاً من ترجمته السومرية (كا دنكر را) الذي يعني أيضاً بوابة الإله، وقد أشتهر من هذه الفترة الملك إنليل باني- </w:t>
      </w:r>
      <w:r>
        <w:rPr>
          <w:rFonts w:ascii="Times New Roman" w:eastAsia="Times New Roman" w:hAnsi="Times New Roman" w:cs="Times New Roman"/>
          <w:color w:val="181717"/>
          <w:sz w:val="26"/>
        </w:rPr>
        <w:t>Enlil Bani</w:t>
      </w:r>
      <w:r>
        <w:rPr>
          <w:rFonts w:ascii="Times New Roman" w:eastAsia="Times New Roman" w:hAnsi="Times New Roman" w:cs="Times New Roman"/>
          <w:color w:val="181717"/>
          <w:sz w:val="26"/>
          <w:szCs w:val="26"/>
          <w:rtl/>
        </w:rPr>
        <w:t>- ا</w:t>
      </w:r>
      <w:r>
        <w:rPr>
          <w:rFonts w:ascii="Times New Roman" w:eastAsia="Times New Roman" w:hAnsi="Times New Roman" w:cs="Times New Roman"/>
          <w:color w:val="181717"/>
          <w:sz w:val="26"/>
          <w:szCs w:val="26"/>
          <w:rtl/>
        </w:rPr>
        <w:t>لذي كان بستانياً لدى الملكالرسمي إيرا إيمتي -</w:t>
      </w:r>
      <w:r>
        <w:rPr>
          <w:rFonts w:ascii="Times New Roman" w:eastAsia="Times New Roman" w:hAnsi="Times New Roman" w:cs="Times New Roman"/>
          <w:color w:val="181717"/>
          <w:sz w:val="26"/>
        </w:rPr>
        <w:t>Erra Imitti</w:t>
      </w:r>
      <w:r>
        <w:rPr>
          <w:rFonts w:ascii="Times New Roman" w:eastAsia="Times New Roman" w:hAnsi="Times New Roman" w:cs="Times New Roman"/>
          <w:color w:val="181717"/>
          <w:sz w:val="26"/>
          <w:szCs w:val="26"/>
          <w:rtl/>
        </w:rPr>
        <w:t>- ولكن طقس الملك البديل وموت الملك الرسمي مسموماًبعد تناوله للحساء (طلوخه؟) جعل إنليل باني ملكاً رسمياً للإقليم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١٨٩٤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١٥٩٥</w:t>
      </w:r>
      <w:r>
        <w:rPr>
          <w:rFonts w:ascii="Times New Roman" w:eastAsia="Times New Roman" w:hAnsi="Times New Roman" w:cs="Times New Roman"/>
          <w:color w:val="181717"/>
          <w:sz w:val="26"/>
          <w:szCs w:val="26"/>
          <w:rtl/>
        </w:rPr>
        <w:t>ق.م تأسيس أول سلالة بابلية على أيدي العموريين أحفاد الكلدان الأوائل ،أشتهرت ه</w:t>
      </w:r>
      <w:r>
        <w:rPr>
          <w:rFonts w:ascii="Times New Roman" w:eastAsia="Times New Roman" w:hAnsi="Times New Roman" w:cs="Times New Roman"/>
          <w:color w:val="181717"/>
          <w:sz w:val="26"/>
          <w:szCs w:val="26"/>
          <w:rtl/>
        </w:rPr>
        <w:t xml:space="preserve">ذه السلالة بسادس ملوكها المشرع العظيم ومجدد وحدة البلاد حمورابي </w:t>
      </w:r>
      <w:r>
        <w:rPr>
          <w:rFonts w:ascii="Times New Roman" w:eastAsia="Times New Roman" w:hAnsi="Times New Roman" w:cs="Times New Roman"/>
          <w:color w:val="181717"/>
          <w:sz w:val="26"/>
          <w:szCs w:val="26"/>
        </w:rPr>
        <w:t>١٧٩٢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١٧٥٠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Hammurabi</w:t>
      </w:r>
      <w:r>
        <w:rPr>
          <w:rFonts w:ascii="Times New Roman" w:eastAsia="Times New Roman" w:hAnsi="Times New Roman" w:cs="Times New Roman"/>
          <w:color w:val="181717"/>
          <w:sz w:val="26"/>
          <w:szCs w:val="26"/>
          <w:rtl/>
        </w:rPr>
        <w:t>-، وقد تجاوزت حدود مملكته الشرق القديم لتصل حتى جزيرةقبرص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١٧٤٠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١٥٠٠</w:t>
      </w:r>
      <w:r>
        <w:rPr>
          <w:rFonts w:ascii="Times New Roman" w:eastAsia="Times New Roman" w:hAnsi="Times New Roman" w:cs="Times New Roman"/>
          <w:color w:val="181717"/>
          <w:sz w:val="26"/>
          <w:szCs w:val="26"/>
          <w:rtl/>
        </w:rPr>
        <w:t xml:space="preserve"> ق.م أسس إيلوما إيلو -</w:t>
      </w:r>
      <w:r>
        <w:rPr>
          <w:rFonts w:ascii="Times New Roman" w:eastAsia="Times New Roman" w:hAnsi="Times New Roman" w:cs="Times New Roman"/>
          <w:color w:val="181717"/>
          <w:sz w:val="26"/>
        </w:rPr>
        <w:t>Ilumae Ilu</w:t>
      </w:r>
      <w:r>
        <w:rPr>
          <w:rFonts w:ascii="Times New Roman" w:eastAsia="Times New Roman" w:hAnsi="Times New Roman" w:cs="Times New Roman"/>
          <w:color w:val="181717"/>
          <w:sz w:val="26"/>
          <w:szCs w:val="26"/>
          <w:rtl/>
        </w:rPr>
        <w:t>- الذي ادعى نسبه إلى ملك إيسنالشهير دامق إيليشو -</w:t>
      </w:r>
      <w:r>
        <w:rPr>
          <w:rFonts w:ascii="Times New Roman" w:eastAsia="Times New Roman" w:hAnsi="Times New Roman" w:cs="Times New Roman"/>
          <w:color w:val="181717"/>
          <w:sz w:val="26"/>
        </w:rPr>
        <w:t>Damiq Ilishu</w:t>
      </w:r>
      <w:r>
        <w:rPr>
          <w:rFonts w:ascii="Times New Roman" w:eastAsia="Times New Roman" w:hAnsi="Times New Roman" w:cs="Times New Roman"/>
          <w:color w:val="181717"/>
          <w:sz w:val="26"/>
          <w:szCs w:val="26"/>
          <w:rtl/>
        </w:rPr>
        <w:t>- سلال</w:t>
      </w:r>
      <w:r>
        <w:rPr>
          <w:rFonts w:ascii="Times New Roman" w:eastAsia="Times New Roman" w:hAnsi="Times New Roman" w:cs="Times New Roman"/>
          <w:color w:val="181717"/>
          <w:sz w:val="26"/>
          <w:szCs w:val="26"/>
          <w:rtl/>
        </w:rPr>
        <w:t xml:space="preserve">ة القطر البحري الأولى- </w:t>
      </w:r>
      <w:r>
        <w:rPr>
          <w:rFonts w:ascii="Times New Roman" w:eastAsia="Times New Roman" w:hAnsi="Times New Roman" w:cs="Times New Roman"/>
          <w:color w:val="181717"/>
          <w:sz w:val="26"/>
        </w:rPr>
        <w:t>، -Uru Ku Ki</w:t>
      </w:r>
      <w:r>
        <w:rPr>
          <w:rFonts w:ascii="Times New Roman" w:eastAsia="Times New Roman" w:hAnsi="Times New Roman" w:cs="Times New Roman"/>
          <w:color w:val="181717"/>
          <w:sz w:val="26"/>
          <w:szCs w:val="26"/>
          <w:rtl/>
        </w:rPr>
        <w:t xml:space="preserve">وقد حكمت هذه السلالة في قلب القطر البحري وبضمنها منطقة الأحواز العراقية وأدت إلىإشعال حرب داخلية ما بينها وبين أحفاد حمورابي وإلى إنفصال مدينة آشور ونواحيها تحتحكم أداسي </w:t>
      </w:r>
      <w:r>
        <w:rPr>
          <w:rFonts w:ascii="Times New Roman" w:eastAsia="Times New Roman" w:hAnsi="Times New Roman" w:cs="Times New Roman"/>
          <w:color w:val="181717"/>
          <w:sz w:val="26"/>
          <w:szCs w:val="26"/>
        </w:rPr>
        <w:t>١٧١٦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١٦٨٧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Adasi</w:t>
      </w:r>
      <w:r>
        <w:rPr>
          <w:rFonts w:ascii="Times New Roman" w:eastAsia="Times New Roman" w:hAnsi="Times New Roman" w:cs="Times New Roman"/>
          <w:color w:val="181717"/>
          <w:sz w:val="26"/>
          <w:szCs w:val="26"/>
          <w:rtl/>
        </w:rPr>
        <w:t xml:space="preserve">- الذي حمل لقب ملك محلي/ إنسي- </w:t>
      </w:r>
      <w:r>
        <w:rPr>
          <w:rFonts w:ascii="Times New Roman" w:eastAsia="Times New Roman" w:hAnsi="Times New Roman" w:cs="Times New Roman"/>
          <w:color w:val="181717"/>
          <w:sz w:val="26"/>
        </w:rPr>
        <w:t>Ensi</w:t>
      </w:r>
      <w:r>
        <w:rPr>
          <w:rFonts w:ascii="Times New Roman" w:eastAsia="Times New Roman" w:hAnsi="Times New Roman" w:cs="Times New Roman"/>
          <w:color w:val="181717"/>
          <w:sz w:val="26"/>
          <w:szCs w:val="26"/>
          <w:rtl/>
        </w:rPr>
        <w:t>-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١١٥٧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١٠٢٦</w:t>
      </w:r>
      <w:r>
        <w:rPr>
          <w:rFonts w:ascii="Times New Roman" w:eastAsia="Times New Roman" w:hAnsi="Times New Roman" w:cs="Times New Roman"/>
          <w:color w:val="181717"/>
          <w:sz w:val="26"/>
          <w:szCs w:val="26"/>
          <w:rtl/>
        </w:rPr>
        <w:t xml:space="preserve"> ق.م تأست سلالة إيسن الثانية / السلالة البابلية الرابعة من قبل مردوخ كابت أخيشو -</w:t>
      </w:r>
      <w:r>
        <w:rPr>
          <w:rFonts w:ascii="Times New Roman" w:eastAsia="Times New Roman" w:hAnsi="Times New Roman" w:cs="Times New Roman"/>
          <w:color w:val="181717"/>
          <w:sz w:val="26"/>
        </w:rPr>
        <w:t>Mardukh Kabit Akheshu</w:t>
      </w:r>
      <w:r>
        <w:rPr>
          <w:rFonts w:ascii="Times New Roman" w:eastAsia="Times New Roman" w:hAnsi="Times New Roman" w:cs="Times New Roman"/>
          <w:color w:val="181717"/>
          <w:sz w:val="26"/>
          <w:szCs w:val="26"/>
          <w:rtl/>
        </w:rPr>
        <w:t>- وأشتهرت بملكها الرابع نبوخذنصر الأول</w:t>
      </w:r>
      <w:r>
        <w:rPr>
          <w:rFonts w:ascii="Times New Roman" w:eastAsia="Times New Roman" w:hAnsi="Times New Roman" w:cs="Times New Roman"/>
          <w:color w:val="181717"/>
          <w:sz w:val="26"/>
          <w:szCs w:val="26"/>
        </w:rPr>
        <w:t>١١٢٥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١١٠٤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Nebuchadnezzar I</w:t>
      </w:r>
      <w:r>
        <w:rPr>
          <w:rFonts w:ascii="Times New Roman" w:eastAsia="Times New Roman" w:hAnsi="Times New Roman" w:cs="Times New Roman"/>
          <w:color w:val="181717"/>
          <w:sz w:val="26"/>
          <w:szCs w:val="26"/>
          <w:rtl/>
        </w:rPr>
        <w:t>- وقائده العسكري الأعلى (قائد العرباتالكلداني) رتي مردوخ -</w:t>
      </w:r>
      <w:r>
        <w:rPr>
          <w:rFonts w:ascii="Times New Roman" w:eastAsia="Times New Roman" w:hAnsi="Times New Roman" w:cs="Times New Roman"/>
          <w:color w:val="181717"/>
          <w:sz w:val="26"/>
        </w:rPr>
        <w:t>Ritti Mardukh</w:t>
      </w:r>
      <w:r>
        <w:rPr>
          <w:rFonts w:ascii="Times New Roman" w:eastAsia="Times New Roman" w:hAnsi="Times New Roman" w:cs="Times New Roman"/>
          <w:color w:val="181717"/>
          <w:sz w:val="26"/>
          <w:szCs w:val="26"/>
          <w:rtl/>
        </w:rPr>
        <w:t>- أمير (بيل بيتو) قبيلة (بيث كرز يابقو) الذيأنقذ حياة ملكه ثم تمكنا معاً من دحر العيلاميين وطردهم من البلاد.</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١٠٢٦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١٠٠٥</w:t>
      </w:r>
      <w:r>
        <w:rPr>
          <w:rFonts w:ascii="Times New Roman" w:eastAsia="Times New Roman" w:hAnsi="Times New Roman" w:cs="Times New Roman"/>
          <w:color w:val="181717"/>
          <w:sz w:val="26"/>
          <w:szCs w:val="26"/>
          <w:rtl/>
        </w:rPr>
        <w:t xml:space="preserve"> ق.م تأسيس سلالة القطر البحري الثانية أي سلالة بابل الخامسة من قبل شمش شيباك / سمبار شيباك -</w:t>
      </w:r>
      <w:r>
        <w:rPr>
          <w:rFonts w:ascii="Times New Roman" w:eastAsia="Times New Roman" w:hAnsi="Times New Roman" w:cs="Times New Roman"/>
          <w:color w:val="181717"/>
          <w:sz w:val="26"/>
        </w:rPr>
        <w:t>Simbar shipak</w:t>
      </w:r>
      <w:r>
        <w:rPr>
          <w:rFonts w:ascii="Times New Roman" w:eastAsia="Times New Roman" w:hAnsi="Times New Roman" w:cs="Times New Roman"/>
          <w:color w:val="181717"/>
          <w:sz w:val="26"/>
          <w:szCs w:val="26"/>
          <w:rtl/>
        </w:rPr>
        <w:t>- التي حكمها ثلاثة م</w:t>
      </w:r>
      <w:r>
        <w:rPr>
          <w:rFonts w:ascii="Times New Roman" w:eastAsia="Times New Roman" w:hAnsi="Times New Roman" w:cs="Times New Roman"/>
          <w:color w:val="181717"/>
          <w:sz w:val="26"/>
          <w:szCs w:val="26"/>
          <w:rtl/>
        </w:rPr>
        <w:t>لوك وهم إضافة إلىمؤسسها الملكين أيا موكين -</w:t>
      </w:r>
      <w:r>
        <w:rPr>
          <w:rFonts w:ascii="Times New Roman" w:eastAsia="Times New Roman" w:hAnsi="Times New Roman" w:cs="Times New Roman"/>
          <w:color w:val="181717"/>
          <w:sz w:val="26"/>
        </w:rPr>
        <w:t>Ea Mukin Zeri</w:t>
      </w:r>
      <w:r>
        <w:rPr>
          <w:rFonts w:ascii="Times New Roman" w:eastAsia="Times New Roman" w:hAnsi="Times New Roman" w:cs="Times New Roman"/>
          <w:color w:val="181717"/>
          <w:sz w:val="26"/>
          <w:szCs w:val="26"/>
          <w:rtl/>
        </w:rPr>
        <w:t xml:space="preserve">- زيري وخاشو نادن آخي- </w:t>
      </w:r>
      <w:r>
        <w:rPr>
          <w:rFonts w:ascii="Times New Roman" w:eastAsia="Times New Roman" w:hAnsi="Times New Roman" w:cs="Times New Roman"/>
          <w:color w:val="181717"/>
          <w:sz w:val="26"/>
        </w:rPr>
        <w:t>Khashshu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 -Nadin Akhi</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١٠٠٤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٩٨٦</w:t>
      </w:r>
      <w:r>
        <w:rPr>
          <w:rFonts w:ascii="Times New Roman" w:eastAsia="Times New Roman" w:hAnsi="Times New Roman" w:cs="Times New Roman"/>
          <w:color w:val="181717"/>
          <w:sz w:val="26"/>
          <w:szCs w:val="26"/>
          <w:rtl/>
        </w:rPr>
        <w:t xml:space="preserve"> ق.م تأسيس السلالة البازية / سلالة بازي -</w:t>
      </w:r>
      <w:r>
        <w:rPr>
          <w:rFonts w:ascii="Times New Roman" w:eastAsia="Times New Roman" w:hAnsi="Times New Roman" w:cs="Times New Roman"/>
          <w:color w:val="181717"/>
          <w:sz w:val="26"/>
        </w:rPr>
        <w:t>Bazi</w:t>
      </w:r>
      <w:r>
        <w:rPr>
          <w:rFonts w:ascii="Times New Roman" w:eastAsia="Times New Roman" w:hAnsi="Times New Roman" w:cs="Times New Roman"/>
          <w:color w:val="181717"/>
          <w:sz w:val="26"/>
          <w:szCs w:val="26"/>
          <w:rtl/>
        </w:rPr>
        <w:t xml:space="preserve">- ومؤسسها هو إيلوماششاكن شُمي </w:t>
      </w:r>
      <w:r>
        <w:rPr>
          <w:rFonts w:ascii="Times New Roman" w:eastAsia="Times New Roman" w:hAnsi="Times New Roman" w:cs="Times New Roman"/>
          <w:color w:val="181717"/>
          <w:sz w:val="26"/>
          <w:szCs w:val="26"/>
        </w:rPr>
        <w:t>١٠٠٤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٩٨٨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Eulmash shakin shumi</w:t>
      </w:r>
      <w:r>
        <w:rPr>
          <w:rFonts w:ascii="Times New Roman" w:eastAsia="Times New Roman" w:hAnsi="Times New Roman" w:cs="Times New Roman"/>
          <w:color w:val="181717"/>
          <w:sz w:val="26"/>
          <w:szCs w:val="26"/>
          <w:rtl/>
        </w:rPr>
        <w:t>- وتعتبر سلالة بازي السلالةالبابلية ا</w:t>
      </w:r>
      <w:r>
        <w:rPr>
          <w:rFonts w:ascii="Times New Roman" w:eastAsia="Times New Roman" w:hAnsi="Times New Roman" w:cs="Times New Roman"/>
          <w:color w:val="181717"/>
          <w:sz w:val="26"/>
          <w:szCs w:val="26"/>
          <w:rtl/>
        </w:rPr>
        <w:t>لسادسة في جدول السلالات البابلية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٩٧٨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٩٤٣</w:t>
      </w:r>
      <w:r>
        <w:rPr>
          <w:rFonts w:ascii="Times New Roman" w:eastAsia="Times New Roman" w:hAnsi="Times New Roman" w:cs="Times New Roman"/>
          <w:color w:val="181717"/>
          <w:sz w:val="26"/>
          <w:szCs w:val="26"/>
          <w:rtl/>
        </w:rPr>
        <w:t xml:space="preserve"> ق.م تأسيس سلالة بابل الثامنة من قبل نبو موكين أبلي -</w:t>
      </w:r>
      <w:r>
        <w:rPr>
          <w:rFonts w:ascii="Times New Roman" w:eastAsia="Times New Roman" w:hAnsi="Times New Roman" w:cs="Times New Roman"/>
          <w:color w:val="181717"/>
          <w:sz w:val="26"/>
        </w:rPr>
        <w:t xml:space="preserve"> Nabu Mukin</w:t>
      </w:r>
    </w:p>
    <w:p w:rsidR="00A84D01" w:rsidRDefault="00CD183F">
      <w:pPr>
        <w:spacing w:after="12" w:line="268" w:lineRule="auto"/>
        <w:ind w:left="-5" w:right="-15" w:hanging="9"/>
        <w:jc w:val="both"/>
      </w:pPr>
      <w:r>
        <w:rPr>
          <w:rFonts w:ascii="Times New Roman" w:eastAsia="Times New Roman" w:hAnsi="Times New Roman" w:cs="Times New Roman"/>
          <w:color w:val="181717"/>
          <w:sz w:val="26"/>
        </w:rPr>
        <w:t>Apli</w:t>
      </w:r>
      <w:r>
        <w:rPr>
          <w:rFonts w:ascii="Times New Roman" w:eastAsia="Times New Roman" w:hAnsi="Times New Roman" w:cs="Times New Roman"/>
          <w:color w:val="181717"/>
          <w:sz w:val="26"/>
          <w:szCs w:val="26"/>
          <w:rtl/>
        </w:rPr>
        <w:t>-، أما السلالة السابعة فيعتقد بعض المتخصصين بأنها كانت عيلامية مع أن الأسانيد لاتثبت ذلك، حكمها ملك واحد هو مار بيتي أبلا أوصر -</w:t>
      </w:r>
      <w:r>
        <w:rPr>
          <w:rFonts w:ascii="Times New Roman" w:eastAsia="Times New Roman" w:hAnsi="Times New Roman" w:cs="Times New Roman"/>
          <w:color w:val="181717"/>
          <w:sz w:val="26"/>
        </w:rPr>
        <w:t>Mar Biti Apla U</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u</w:t>
      </w:r>
      <w:r>
        <w:rPr>
          <w:rFonts w:ascii="Times New Roman" w:eastAsia="Times New Roman" w:hAnsi="Times New Roman" w:cs="Times New Roman"/>
          <w:color w:val="181717"/>
          <w:sz w:val="26"/>
        </w:rPr>
        <w:t>r</w:t>
      </w:r>
      <w:r>
        <w:rPr>
          <w:rFonts w:ascii="Times New Roman" w:eastAsia="Times New Roman" w:hAnsi="Times New Roman" w:cs="Times New Roman"/>
          <w:color w:val="181717"/>
          <w:sz w:val="26"/>
          <w:szCs w:val="26"/>
          <w:rtl/>
        </w:rPr>
        <w:t xml:space="preserve">- لمدة خمسسنوات فقط </w:t>
      </w:r>
      <w:r>
        <w:rPr>
          <w:rFonts w:ascii="Times New Roman" w:eastAsia="Times New Roman" w:hAnsi="Times New Roman" w:cs="Times New Roman"/>
          <w:color w:val="181717"/>
          <w:sz w:val="26"/>
          <w:szCs w:val="26"/>
        </w:rPr>
        <w:t>٩٨٤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٩٧٩</w:t>
      </w:r>
      <w:r>
        <w:rPr>
          <w:rFonts w:ascii="Times New Roman" w:eastAsia="Times New Roman" w:hAnsi="Times New Roman" w:cs="Times New Roman"/>
          <w:color w:val="181717"/>
          <w:sz w:val="26"/>
          <w:szCs w:val="26"/>
          <w:rtl/>
        </w:rPr>
        <w:t xml:space="preserve"> ق.م وهو قائد عسكري رفيع من مستوطن الكلدان التاريخي ،يتميز عهد سلالة بابل الثامنة بحكم تسعة عشر ملكاً </w:t>
      </w:r>
      <w:r>
        <w:rPr>
          <w:rFonts w:ascii="Times New Roman" w:eastAsia="Times New Roman" w:hAnsi="Times New Roman" w:cs="Times New Roman"/>
          <w:color w:val="181717"/>
          <w:sz w:val="26"/>
          <w:szCs w:val="26"/>
        </w:rPr>
        <w:t>٢٤</w:t>
      </w:r>
      <w:r>
        <w:rPr>
          <w:rFonts w:ascii="Times New Roman" w:eastAsia="Times New Roman" w:hAnsi="Times New Roman" w:cs="Times New Roman"/>
          <w:color w:val="181717"/>
          <w:sz w:val="26"/>
          <w:szCs w:val="26"/>
          <w:rtl/>
        </w:rPr>
        <w:t xml:space="preserve">( إلى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ملكاً بحسب طه باقر) وتتميز هذه السلالة بأن ملوكها أستخدموا التسميتين الوطنية( بابل) والقومية (كلدو) في بعض وثائقهمإ</w:t>
      </w:r>
      <w:r>
        <w:rPr>
          <w:rFonts w:ascii="Times New Roman" w:eastAsia="Times New Roman" w:hAnsi="Times New Roman" w:cs="Times New Roman"/>
          <w:color w:val="181717"/>
          <w:sz w:val="26"/>
          <w:szCs w:val="26"/>
          <w:rtl/>
        </w:rPr>
        <w:t>بتداء من عهد مردوخ أبلا أوصر -</w:t>
      </w:r>
      <w:r>
        <w:rPr>
          <w:rFonts w:ascii="Times New Roman" w:eastAsia="Times New Roman" w:hAnsi="Times New Roman" w:cs="Times New Roman"/>
          <w:color w:val="181717"/>
          <w:sz w:val="26"/>
        </w:rPr>
        <w:t>Mardukh Apla U</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ur</w:t>
      </w:r>
      <w:r>
        <w:rPr>
          <w:rFonts w:ascii="Times New Roman" w:eastAsia="Times New Roman" w:hAnsi="Times New Roman" w:cs="Times New Roman"/>
          <w:color w:val="181717"/>
          <w:sz w:val="26"/>
          <w:szCs w:val="26"/>
          <w:rtl/>
        </w:rPr>
        <w:t>- ويقع تسلسله الثالث قبل آخر</w:t>
      </w:r>
    </w:p>
    <w:p w:rsidR="00A84D01" w:rsidRDefault="00CD183F">
      <w:pPr>
        <w:spacing w:after="22"/>
        <w:ind w:left="-4" w:hanging="10"/>
        <w:jc w:val="left"/>
      </w:pPr>
      <w:r>
        <w:rPr>
          <w:rFonts w:ascii="Times New Roman" w:eastAsia="Times New Roman" w:hAnsi="Times New Roman" w:cs="Times New Roman"/>
          <w:color w:val="181717"/>
          <w:sz w:val="26"/>
          <w:szCs w:val="26"/>
          <w:rtl/>
        </w:rPr>
        <w:t xml:space="preserve">ملوك السلالة نابو شمو أشكن </w:t>
      </w:r>
      <w:r>
        <w:rPr>
          <w:rFonts w:ascii="Times New Roman" w:eastAsia="Times New Roman" w:hAnsi="Times New Roman" w:cs="Times New Roman"/>
          <w:color w:val="181717"/>
          <w:sz w:val="26"/>
          <w:szCs w:val="26"/>
        </w:rPr>
        <w:t>٧٦٠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٧٤٨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 shuma Ishkun</w:t>
      </w:r>
      <w:r>
        <w:rPr>
          <w:rFonts w:ascii="Times New Roman" w:eastAsia="Times New Roman" w:hAnsi="Times New Roman" w:cs="Times New Roman"/>
          <w:color w:val="181717"/>
          <w:sz w:val="26"/>
          <w:szCs w:val="26"/>
          <w:rtl/>
        </w:rPr>
        <w:t>-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٧٤٧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٧٣٤</w:t>
      </w:r>
      <w:r>
        <w:rPr>
          <w:rFonts w:ascii="Times New Roman" w:eastAsia="Times New Roman" w:hAnsi="Times New Roman" w:cs="Times New Roman"/>
          <w:color w:val="181717"/>
          <w:sz w:val="26"/>
          <w:szCs w:val="26"/>
          <w:rtl/>
        </w:rPr>
        <w:t xml:space="preserve"> ق.م تأسيس سلالة بابل التاسعة من قبل نبوناصر </w:t>
      </w:r>
      <w:r>
        <w:rPr>
          <w:rFonts w:ascii="Times New Roman" w:eastAsia="Times New Roman" w:hAnsi="Times New Roman" w:cs="Times New Roman"/>
          <w:color w:val="181717"/>
          <w:sz w:val="26"/>
          <w:szCs w:val="26"/>
        </w:rPr>
        <w:t>٧٤٧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Nabunassar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إمتازت هذه السلالة بمحاولة مؤسسها إتلاف سجلات الملوك الكلدانالذين سبقوه مما أدى إلى تلف العديد من الوثائق البابلية المهمة وذلك لرغبته لبدء التاريخالسلالي الكلداني الحديث بعهده، في المقابل أمتازت سجلات هذا العهد الرسمية بدقتها وبتقدمعلم الفلك الكلداني، من ن</w:t>
      </w:r>
      <w:r>
        <w:rPr>
          <w:rFonts w:ascii="Times New Roman" w:eastAsia="Times New Roman" w:hAnsi="Times New Roman" w:cs="Times New Roman"/>
          <w:color w:val="181717"/>
          <w:sz w:val="26"/>
          <w:szCs w:val="26"/>
          <w:rtl/>
        </w:rPr>
        <w:t>احية ثانية تحالف نبوناصر مع الحكام الآشوريين وقبل بمنصبملك مستقل في بابل تحت المظلة الآشورية ،وهو ما جعل الكلدان يثورون على خليفته (أبنه)وقتله تنصيب ملكاً آخر بدلاً عنه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٧٣١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٧٢٩</w:t>
      </w:r>
      <w:r>
        <w:rPr>
          <w:rFonts w:ascii="Times New Roman" w:eastAsia="Times New Roman" w:hAnsi="Times New Roman" w:cs="Times New Roman"/>
          <w:color w:val="181717"/>
          <w:sz w:val="26"/>
          <w:szCs w:val="26"/>
          <w:rtl/>
        </w:rPr>
        <w:t xml:space="preserve"> ق.م تأسيس سلالة بابل العاشرة من قبل ملك بابل المحبوب نابو موكن زيري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Pr>
        <w:t>٧٣١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ق.م -</w:t>
      </w:r>
      <w:r>
        <w:rPr>
          <w:rFonts w:ascii="Times New Roman" w:eastAsia="Times New Roman" w:hAnsi="Times New Roman" w:cs="Times New Roman"/>
          <w:color w:val="181717"/>
          <w:sz w:val="26"/>
        </w:rPr>
        <w:t>Nabu Mukin Ziri</w:t>
      </w:r>
      <w:r>
        <w:rPr>
          <w:rFonts w:ascii="Times New Roman" w:eastAsia="Times New Roman" w:hAnsi="Times New Roman" w:cs="Times New Roman"/>
          <w:color w:val="181717"/>
          <w:sz w:val="26"/>
          <w:szCs w:val="26"/>
          <w:rtl/>
        </w:rPr>
        <w:t>-،أمتاز عهد هذه السلالة بتدخل الآشوريين الجدد</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(عموريو الشمال) في حكم بابل وبقيام الثورات الكلدانية الكبرى وبتألق نجم الملك الثائرمردوخ أبلا أدينا -</w:t>
      </w:r>
      <w:r>
        <w:rPr>
          <w:rFonts w:ascii="Times New Roman" w:eastAsia="Times New Roman" w:hAnsi="Times New Roman" w:cs="Times New Roman"/>
          <w:color w:val="181717"/>
          <w:sz w:val="26"/>
        </w:rPr>
        <w:t>Mardukh Abla Iddina II</w:t>
      </w:r>
      <w:r>
        <w:rPr>
          <w:rFonts w:ascii="Times New Roman" w:eastAsia="Times New Roman" w:hAnsi="Times New Roman" w:cs="Times New Roman"/>
          <w:color w:val="181717"/>
          <w:sz w:val="26"/>
          <w:szCs w:val="26"/>
          <w:rtl/>
        </w:rPr>
        <w:t>- الذي يسميه الكتاب المقدس مردوخبلادان -</w:t>
      </w:r>
      <w:r>
        <w:rPr>
          <w:rFonts w:ascii="Times New Roman" w:eastAsia="Times New Roman" w:hAnsi="Times New Roman" w:cs="Times New Roman"/>
          <w:color w:val="181717"/>
          <w:sz w:val="26"/>
        </w:rPr>
        <w:t>Merodach Baladan II</w:t>
      </w:r>
      <w:r>
        <w:rPr>
          <w:rFonts w:ascii="Times New Roman" w:eastAsia="Times New Roman" w:hAnsi="Times New Roman" w:cs="Times New Roman"/>
          <w:color w:val="181717"/>
          <w:sz w:val="26"/>
          <w:szCs w:val="26"/>
          <w:rtl/>
        </w:rPr>
        <w:t>-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تأسيس السلالة البابلية الإمبراطورية الحديثة المعروفة بأسم السلالة الكلدانية الذهبية / البابلية الحادية عشر ، أسسها الملك نبوأبلا أوصر </w:t>
      </w:r>
      <w:r>
        <w:rPr>
          <w:rFonts w:ascii="Times New Roman" w:eastAsia="Times New Roman" w:hAnsi="Times New Roman" w:cs="Times New Roman"/>
          <w:color w:val="181717"/>
          <w:sz w:val="26"/>
          <w:szCs w:val="26"/>
        </w:rPr>
        <w:t>٦٢٥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٦٠٥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Apla Usur</w:t>
      </w:r>
      <w:r>
        <w:rPr>
          <w:rFonts w:ascii="Times New Roman" w:eastAsia="Times New Roman" w:hAnsi="Times New Roman" w:cs="Times New Roman"/>
          <w:color w:val="181717"/>
          <w:sz w:val="26"/>
          <w:szCs w:val="26"/>
          <w:rtl/>
        </w:rPr>
        <w:t xml:space="preserve">- الذي يسميه الكتاب المقدس نبوبلاصر- </w:t>
      </w:r>
      <w:r>
        <w:rPr>
          <w:rFonts w:ascii="Times New Roman" w:eastAsia="Times New Roman" w:hAnsi="Times New Roman" w:cs="Times New Roman"/>
          <w:color w:val="181717"/>
          <w:sz w:val="26"/>
        </w:rPr>
        <w:t>Nabopolassar</w:t>
      </w:r>
      <w:r>
        <w:rPr>
          <w:rFonts w:ascii="Times New Roman" w:eastAsia="Times New Roman" w:hAnsi="Times New Roman" w:cs="Times New Roman"/>
          <w:color w:val="181717"/>
          <w:sz w:val="26"/>
          <w:szCs w:val="26"/>
          <w:rtl/>
        </w:rPr>
        <w:t>-، أشتهرت هذهالسلالة بملكها الثاني الإ</w:t>
      </w:r>
      <w:r>
        <w:rPr>
          <w:rFonts w:ascii="Times New Roman" w:eastAsia="Times New Roman" w:hAnsi="Times New Roman" w:cs="Times New Roman"/>
          <w:color w:val="181717"/>
          <w:sz w:val="26"/>
          <w:szCs w:val="26"/>
          <w:rtl/>
        </w:rPr>
        <w:t xml:space="preserve">مبراطور نبوخذنصر الثاني </w:t>
      </w:r>
      <w:r>
        <w:rPr>
          <w:rFonts w:ascii="Times New Roman" w:eastAsia="Times New Roman" w:hAnsi="Times New Roman" w:cs="Times New Roman"/>
          <w:color w:val="181717"/>
          <w:sz w:val="26"/>
          <w:szCs w:val="26"/>
        </w:rPr>
        <w:t>٦٠٥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٥٦٢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Nebuchadnezzar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II</w:t>
      </w:r>
      <w:r>
        <w:rPr>
          <w:rFonts w:ascii="Times New Roman" w:eastAsia="Times New Roman" w:hAnsi="Times New Roman" w:cs="Times New Roman"/>
          <w:color w:val="181717"/>
          <w:sz w:val="26"/>
          <w:szCs w:val="26"/>
          <w:rtl/>
        </w:rPr>
        <w:t>- الذي عرف بلقب الملك الشمس، وفي عصره أشتهرت بابل بجنائنها المعلقة وأسوار بابلالتي عدت مع الجنائن من عجائب الدنيا السبعة ، ونبوخذنصر هو مجدد زقورة بيت أسسالأرض والسماء (إيه تيمن آن كي) في بابل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في هذا </w:t>
      </w:r>
      <w:r>
        <w:rPr>
          <w:rFonts w:ascii="Times New Roman" w:eastAsia="Times New Roman" w:hAnsi="Times New Roman" w:cs="Times New Roman"/>
          <w:color w:val="181717"/>
          <w:sz w:val="26"/>
          <w:szCs w:val="26"/>
          <w:rtl/>
        </w:rPr>
        <w:t>العصر أشتهر المثل الذي ردده هيرودتس :(عندما يلد البغل يتمكن الفرس من إحتلالبابل)، وذلك لأن بابل لم تحتل من قبل الفرس وإنما من قبل الخائن غوبارو -</w:t>
      </w:r>
      <w:r>
        <w:rPr>
          <w:rFonts w:ascii="Times New Roman" w:eastAsia="Times New Roman" w:hAnsi="Times New Roman" w:cs="Times New Roman"/>
          <w:color w:val="181717"/>
          <w:sz w:val="26"/>
        </w:rPr>
        <w:t xml:space="preserve"> Ugbaru /Gobryas</w:t>
      </w:r>
      <w:r>
        <w:rPr>
          <w:rFonts w:ascii="Times New Roman" w:eastAsia="Times New Roman" w:hAnsi="Times New Roman" w:cs="Times New Roman"/>
          <w:color w:val="181717"/>
          <w:sz w:val="26"/>
          <w:szCs w:val="26"/>
          <w:rtl/>
        </w:rPr>
        <w:t xml:space="preserve">- قائد جيش الشمال الرافدي بمساعدة رجال المعبد الذين ضربت مصالحهم فيعهد نبونائيد </w:t>
      </w:r>
      <w:r>
        <w:rPr>
          <w:rFonts w:ascii="Times New Roman" w:eastAsia="Times New Roman" w:hAnsi="Times New Roman" w:cs="Times New Roman"/>
          <w:color w:val="181717"/>
          <w:sz w:val="26"/>
          <w:szCs w:val="26"/>
        </w:rPr>
        <w:t>٥٥٥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w:t>
      </w:r>
      <w:r>
        <w:rPr>
          <w:rFonts w:ascii="Times New Roman" w:eastAsia="Times New Roman" w:hAnsi="Times New Roman" w:cs="Times New Roman"/>
          <w:color w:val="181717"/>
          <w:sz w:val="26"/>
        </w:rPr>
        <w:t>bonidus</w:t>
      </w:r>
      <w:r>
        <w:rPr>
          <w:rFonts w:ascii="Times New Roman" w:eastAsia="Times New Roman" w:hAnsi="Times New Roman" w:cs="Times New Roman"/>
          <w:color w:val="181717"/>
          <w:sz w:val="26"/>
          <w:szCs w:val="26"/>
          <w:rtl/>
        </w:rPr>
        <w:t>-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٥٢٢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عصر الانتفاضات ، أنتهى الحكم الإمبراطوري العراقي القديم مع السلالة الكلدانية الذهبية في عهد آخر ملوكها نبونائيد </w:t>
      </w:r>
      <w:r>
        <w:rPr>
          <w:rFonts w:ascii="Times New Roman" w:eastAsia="Times New Roman" w:hAnsi="Times New Roman" w:cs="Times New Roman"/>
          <w:color w:val="181717"/>
          <w:sz w:val="26"/>
          <w:szCs w:val="26"/>
        </w:rPr>
        <w:t>٥٥٥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 لكن الحس القومي الكلداني والوطني البابلي لم تنطفيء جذوته فأشتعلت ثورة نبوخذنصر الثالث / ندنتوبيل </w:t>
      </w:r>
      <w:r>
        <w:rPr>
          <w:rFonts w:ascii="Times New Roman" w:eastAsia="Times New Roman" w:hAnsi="Times New Roman" w:cs="Times New Roman"/>
          <w:color w:val="181717"/>
          <w:sz w:val="26"/>
          <w:szCs w:val="26"/>
        </w:rPr>
        <w:t>٥٢٢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٥٢١</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ق</w:t>
      </w:r>
      <w:r>
        <w:rPr>
          <w:rFonts w:ascii="Times New Roman" w:eastAsia="Times New Roman" w:hAnsi="Times New Roman" w:cs="Times New Roman"/>
          <w:color w:val="181717"/>
          <w:sz w:val="26"/>
          <w:szCs w:val="26"/>
          <w:rtl/>
        </w:rPr>
        <w:t>.م -</w:t>
      </w:r>
      <w:r>
        <w:rPr>
          <w:rFonts w:ascii="Times New Roman" w:eastAsia="Times New Roman" w:hAnsi="Times New Roman" w:cs="Times New Roman"/>
          <w:color w:val="181717"/>
          <w:sz w:val="26"/>
        </w:rPr>
        <w:t>Nebuchadnezzar III / Nidntu Bel</w:t>
      </w:r>
      <w:r>
        <w:rPr>
          <w:rFonts w:ascii="Times New Roman" w:eastAsia="Times New Roman" w:hAnsi="Times New Roman" w:cs="Times New Roman"/>
          <w:color w:val="181717"/>
          <w:sz w:val="26"/>
          <w:szCs w:val="26"/>
          <w:rtl/>
        </w:rPr>
        <w:t xml:space="preserve">- ثم نبوخذنصر الرابع </w:t>
      </w:r>
      <w:r>
        <w:rPr>
          <w:rFonts w:ascii="Times New Roman" w:eastAsia="Times New Roman" w:hAnsi="Times New Roman" w:cs="Times New Roman"/>
          <w:color w:val="181717"/>
          <w:sz w:val="26"/>
          <w:szCs w:val="26"/>
        </w:rPr>
        <w:t>٥٢١</w:t>
      </w:r>
      <w:r>
        <w:rPr>
          <w:rFonts w:ascii="Times New Roman" w:eastAsia="Times New Roman" w:hAnsi="Times New Roman" w:cs="Times New Roman"/>
          <w:color w:val="181717"/>
          <w:sz w:val="26"/>
          <w:szCs w:val="26"/>
          <w:rtl/>
        </w:rPr>
        <w:t xml:space="preserve"> ق.م عراقا بر كلديتا -</w:t>
      </w:r>
      <w:r>
        <w:rPr>
          <w:rFonts w:ascii="Times New Roman" w:eastAsia="Times New Roman" w:hAnsi="Times New Roman" w:cs="Times New Roman"/>
          <w:color w:val="181717"/>
          <w:sz w:val="26"/>
        </w:rPr>
        <w:t>Nebuchadnezzar IV / Araqa Bir Kaldeta</w:t>
      </w:r>
      <w:r>
        <w:rPr>
          <w:rFonts w:ascii="Times New Roman" w:eastAsia="Times New Roman" w:hAnsi="Times New Roman" w:cs="Times New Roman"/>
          <w:color w:val="181717"/>
          <w:sz w:val="26"/>
          <w:szCs w:val="26"/>
          <w:rtl/>
        </w:rPr>
        <w:t xml:space="preserve">- الذي أدعى أنه أبن نبونائيد ،وفي عام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ثار بيل شماني -</w:t>
      </w:r>
      <w:r>
        <w:rPr>
          <w:rFonts w:ascii="Times New Roman" w:eastAsia="Times New Roman" w:hAnsi="Times New Roman" w:cs="Times New Roman"/>
          <w:color w:val="181717"/>
          <w:sz w:val="26"/>
        </w:rPr>
        <w:t>Bel shimanni</w:t>
      </w:r>
      <w:r>
        <w:rPr>
          <w:rFonts w:ascii="Times New Roman" w:eastAsia="Times New Roman" w:hAnsi="Times New Roman" w:cs="Times New Roman"/>
          <w:color w:val="181717"/>
          <w:sz w:val="26"/>
          <w:szCs w:val="26"/>
          <w:rtl/>
        </w:rPr>
        <w:t>- وأستقل ببابل وبعد إخماد ثورته ثارشمش إربا -</w:t>
      </w:r>
      <w:r>
        <w:rPr>
          <w:rFonts w:ascii="Times New Roman" w:eastAsia="Times New Roman" w:hAnsi="Times New Roman" w:cs="Times New Roman"/>
          <w:color w:val="181717"/>
          <w:sz w:val="26"/>
        </w:rPr>
        <w:t>Shamash eriba or Shu</w:t>
      </w:r>
      <w:r>
        <w:rPr>
          <w:rFonts w:ascii="Times New Roman" w:eastAsia="Times New Roman" w:hAnsi="Times New Roman" w:cs="Times New Roman"/>
          <w:color w:val="181717"/>
          <w:sz w:val="26"/>
        </w:rPr>
        <w:t>mmi raba</w:t>
      </w:r>
      <w:r>
        <w:rPr>
          <w:rFonts w:ascii="Times New Roman" w:eastAsia="Times New Roman" w:hAnsi="Times New Roman" w:cs="Times New Roman"/>
          <w:color w:val="181717"/>
          <w:sz w:val="26"/>
          <w:szCs w:val="26"/>
          <w:rtl/>
        </w:rPr>
        <w:t xml:space="preserve">- أو (شومي رابا) في أيلول من ذاتالعام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وقضى على حاكم بابل الفارسي زوفيروس ، فقام ميغابايسوس قائد جيوش أحشويرش الأول -</w:t>
      </w:r>
      <w:r>
        <w:rPr>
          <w:rFonts w:ascii="Times New Roman" w:eastAsia="Times New Roman" w:hAnsi="Times New Roman" w:cs="Times New Roman"/>
          <w:color w:val="181717"/>
          <w:sz w:val="26"/>
        </w:rPr>
        <w:t>Artaxerxes I</w:t>
      </w:r>
      <w:r>
        <w:rPr>
          <w:rFonts w:ascii="Times New Roman" w:eastAsia="Times New Roman" w:hAnsi="Times New Roman" w:cs="Times New Roman"/>
          <w:color w:val="181717"/>
          <w:sz w:val="26"/>
          <w:szCs w:val="26"/>
          <w:rtl/>
        </w:rPr>
        <w:t>- الهائلة العدد بالقضاء على الثورة والتنكيل بالثواروتدمير بابل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Pr>
        <w:t>١٢٧</w:t>
      </w:r>
      <w:r>
        <w:rPr>
          <w:rFonts w:ascii="Times New Roman" w:eastAsia="Times New Roman" w:hAnsi="Times New Roman" w:cs="Times New Roman"/>
          <w:color w:val="181717"/>
          <w:sz w:val="26"/>
          <w:szCs w:val="26"/>
          <w:rtl/>
        </w:rPr>
        <w:t xml:space="preserve"> ق.م - </w:t>
      </w:r>
      <w:r>
        <w:rPr>
          <w:rFonts w:ascii="Times New Roman" w:eastAsia="Times New Roman" w:hAnsi="Times New Roman" w:cs="Times New Roman"/>
          <w:color w:val="181717"/>
          <w:sz w:val="26"/>
          <w:szCs w:val="26"/>
        </w:rPr>
        <w:t>٢٢٥</w:t>
      </w:r>
      <w:r>
        <w:rPr>
          <w:rFonts w:ascii="Times New Roman" w:eastAsia="Times New Roman" w:hAnsi="Times New Roman" w:cs="Times New Roman"/>
          <w:color w:val="181717"/>
          <w:sz w:val="26"/>
          <w:szCs w:val="26"/>
          <w:rtl/>
        </w:rPr>
        <w:t xml:space="preserve"> م تأسيس مملكة ميشان الكلدانية/ </w:t>
      </w:r>
      <w:r>
        <w:rPr>
          <w:rFonts w:ascii="Times New Roman" w:eastAsia="Times New Roman" w:hAnsi="Times New Roman" w:cs="Times New Roman"/>
          <w:color w:val="181717"/>
          <w:sz w:val="26"/>
          <w:szCs w:val="26"/>
          <w:rtl/>
        </w:rPr>
        <w:t>كرخينا -</w:t>
      </w:r>
      <w:r>
        <w:rPr>
          <w:rFonts w:ascii="Times New Roman" w:eastAsia="Times New Roman" w:hAnsi="Times New Roman" w:cs="Times New Roman"/>
          <w:color w:val="181717"/>
          <w:sz w:val="26"/>
        </w:rPr>
        <w:t>Karkhina</w:t>
      </w:r>
      <w:r>
        <w:rPr>
          <w:rFonts w:ascii="Times New Roman" w:eastAsia="Times New Roman" w:hAnsi="Times New Roman" w:cs="Times New Roman"/>
          <w:color w:val="181717"/>
          <w:sz w:val="26"/>
          <w:szCs w:val="26"/>
          <w:rtl/>
        </w:rPr>
        <w:t>- وعاصمتهابراث ميشان أو أليكساندريا-أنطاكيا (مدينة العمارة) وشملت كل الإقليم البابلي والأحوازحتى قطرايا ،أما مؤسسها فهو الملك الكلداني يوسب بر سكد أودو ناق -</w:t>
      </w:r>
      <w:r>
        <w:rPr>
          <w:rFonts w:ascii="Times New Roman" w:eastAsia="Times New Roman" w:hAnsi="Times New Roman" w:cs="Times New Roman"/>
          <w:color w:val="181717"/>
          <w:sz w:val="26"/>
        </w:rPr>
        <w:t xml:space="preserve"> Yousip BirSagid Odo-naq</w:t>
      </w:r>
      <w:r>
        <w:rPr>
          <w:rFonts w:ascii="Times New Roman" w:eastAsia="Times New Roman" w:hAnsi="Times New Roman" w:cs="Times New Roman"/>
          <w:color w:val="181717"/>
          <w:sz w:val="26"/>
          <w:szCs w:val="26"/>
          <w:rtl/>
        </w:rPr>
        <w:t xml:space="preserve">-، وقد حظيت مملكة ميشان بنوع من الإستقلال منذ عام </w:t>
      </w:r>
      <w:r>
        <w:rPr>
          <w:rFonts w:ascii="Times New Roman" w:eastAsia="Times New Roman" w:hAnsi="Times New Roman" w:cs="Times New Roman"/>
          <w:color w:val="181717"/>
          <w:sz w:val="26"/>
          <w:szCs w:val="26"/>
        </w:rPr>
        <w:t>٣١١</w:t>
      </w:r>
      <w:r>
        <w:rPr>
          <w:rFonts w:ascii="Times New Roman" w:eastAsia="Times New Roman" w:hAnsi="Times New Roman" w:cs="Times New Roman"/>
          <w:color w:val="181717"/>
          <w:sz w:val="26"/>
          <w:szCs w:val="26"/>
          <w:rtl/>
        </w:rPr>
        <w:t xml:space="preserve"> ق.م أ</w:t>
      </w:r>
      <w:r>
        <w:rPr>
          <w:rFonts w:ascii="Times New Roman" w:eastAsia="Times New Roman" w:hAnsi="Times New Roman" w:cs="Times New Roman"/>
          <w:color w:val="181717"/>
          <w:sz w:val="26"/>
          <w:szCs w:val="26"/>
          <w:rtl/>
        </w:rPr>
        <w:t>ثناء حكم الملك المقدوني أليكسندر (الإسكندر) الرابع -</w:t>
      </w:r>
      <w:r>
        <w:rPr>
          <w:rFonts w:ascii="Times New Roman" w:eastAsia="Times New Roman" w:hAnsi="Times New Roman" w:cs="Times New Roman"/>
          <w:color w:val="181717"/>
          <w:sz w:val="26"/>
        </w:rPr>
        <w:t>Alexander IV</w:t>
      </w:r>
      <w:r>
        <w:rPr>
          <w:rFonts w:ascii="Times New Roman" w:eastAsia="Times New Roman" w:hAnsi="Times New Roman" w:cs="Times New Roman"/>
          <w:color w:val="181717"/>
          <w:sz w:val="26"/>
          <w:szCs w:val="26"/>
          <w:rtl/>
        </w:rPr>
        <w:t>-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 xml:space="preserve">في النصف الأول من القرن الأول للميلاد بدلالة حكم أرطبان الثاني </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Artabanus II</w:t>
      </w:r>
      <w:r>
        <w:rPr>
          <w:rFonts w:ascii="Times New Roman" w:eastAsia="Times New Roman" w:hAnsi="Times New Roman" w:cs="Times New Roman"/>
          <w:color w:val="181717"/>
          <w:sz w:val="26"/>
          <w:szCs w:val="26"/>
          <w:rtl/>
        </w:rPr>
        <w:t>- الذي تأسست في عهده كنيسة كوخي (الأكواخ) في ساليق تقبل كلدانالرافدين البشارة المسيحية على يد رسول الشرق</w:t>
      </w:r>
      <w:r>
        <w:rPr>
          <w:rFonts w:ascii="Times New Roman" w:eastAsia="Times New Roman" w:hAnsi="Times New Roman" w:cs="Times New Roman"/>
          <w:color w:val="181717"/>
          <w:sz w:val="26"/>
          <w:szCs w:val="26"/>
          <w:rtl/>
        </w:rPr>
        <w:t xml:space="preserve"> الحواري مار توما -</w:t>
      </w:r>
      <w:r>
        <w:rPr>
          <w:rFonts w:ascii="Times New Roman" w:eastAsia="Times New Roman" w:hAnsi="Times New Roman" w:cs="Times New Roman"/>
          <w:color w:val="181717"/>
          <w:sz w:val="26"/>
        </w:rPr>
        <w:t>-St. Thomas</w:t>
      </w:r>
      <w:r>
        <w:rPr>
          <w:rFonts w:ascii="Times New Roman" w:eastAsia="Times New Roman" w:hAnsi="Times New Roman" w:cs="Times New Roman"/>
          <w:color w:val="181717"/>
          <w:sz w:val="26"/>
          <w:szCs w:val="26"/>
          <w:rtl/>
        </w:rPr>
        <w:t>وتلميذه مار أدي -</w:t>
      </w:r>
      <w:r>
        <w:rPr>
          <w:rFonts w:ascii="Times New Roman" w:eastAsia="Times New Roman" w:hAnsi="Times New Roman" w:cs="Times New Roman"/>
          <w:color w:val="181717"/>
          <w:sz w:val="26"/>
        </w:rPr>
        <w:t>Mar Addai</w:t>
      </w:r>
      <w:r>
        <w:rPr>
          <w:rFonts w:ascii="Times New Roman" w:eastAsia="Times New Roman" w:hAnsi="Times New Roman" w:cs="Times New Roman"/>
          <w:color w:val="181717"/>
          <w:sz w:val="26"/>
          <w:szCs w:val="26"/>
          <w:rtl/>
        </w:rPr>
        <w:t xml:space="preserve">- وأتباعه الطوباويون مار ماري- </w:t>
      </w:r>
      <w:r>
        <w:rPr>
          <w:rFonts w:ascii="Times New Roman" w:eastAsia="Times New Roman" w:hAnsi="Times New Roman" w:cs="Times New Roman"/>
          <w:color w:val="181717"/>
          <w:sz w:val="26"/>
        </w:rPr>
        <w:t>Mar Mari</w:t>
      </w:r>
      <w:r>
        <w:rPr>
          <w:rFonts w:ascii="Times New Roman" w:eastAsia="Times New Roman" w:hAnsi="Times New Roman" w:cs="Times New Roman"/>
          <w:color w:val="181717"/>
          <w:sz w:val="26"/>
          <w:szCs w:val="26"/>
          <w:rtl/>
        </w:rPr>
        <w:t>-(بانيكنيسة كوخي ودير قّني) وآجي -</w:t>
      </w:r>
      <w:r>
        <w:rPr>
          <w:rFonts w:ascii="Times New Roman" w:eastAsia="Times New Roman" w:hAnsi="Times New Roman" w:cs="Times New Roman"/>
          <w:color w:val="181717"/>
          <w:sz w:val="26"/>
        </w:rPr>
        <w:t>Agai</w:t>
      </w:r>
      <w:r>
        <w:rPr>
          <w:rFonts w:ascii="Times New Roman" w:eastAsia="Times New Roman" w:hAnsi="Times New Roman" w:cs="Times New Roman"/>
          <w:color w:val="181717"/>
          <w:sz w:val="26"/>
          <w:szCs w:val="26"/>
          <w:rtl/>
        </w:rPr>
        <w:t xml:space="preserve">- وفالوط- </w:t>
      </w:r>
      <w:r>
        <w:rPr>
          <w:rFonts w:ascii="Times New Roman" w:eastAsia="Times New Roman" w:hAnsi="Times New Roman" w:cs="Times New Roman"/>
          <w:color w:val="181717"/>
          <w:sz w:val="26"/>
        </w:rPr>
        <w:t>Phalout</w:t>
      </w:r>
      <w:r>
        <w:rPr>
          <w:rFonts w:ascii="Times New Roman" w:eastAsia="Times New Roman" w:hAnsi="Times New Roman" w:cs="Times New Roman"/>
          <w:color w:val="181717"/>
          <w:sz w:val="26"/>
          <w:szCs w:val="26"/>
          <w:rtl/>
        </w:rPr>
        <w:t xml:space="preserve">- وبرشلاما- </w:t>
      </w:r>
      <w:r>
        <w:rPr>
          <w:rFonts w:ascii="Times New Roman" w:eastAsia="Times New Roman" w:hAnsi="Times New Roman" w:cs="Times New Roman"/>
          <w:color w:val="181717"/>
          <w:sz w:val="26"/>
        </w:rPr>
        <w:t>-Bir Shlama</w:t>
      </w:r>
      <w:r>
        <w:rPr>
          <w:rFonts w:ascii="Times New Roman" w:eastAsia="Times New Roman" w:hAnsi="Times New Roman" w:cs="Times New Roman"/>
          <w:color w:val="181717"/>
          <w:sz w:val="26"/>
          <w:szCs w:val="26"/>
          <w:rtl/>
        </w:rPr>
        <w:t>وبرسميا -</w:t>
      </w:r>
      <w:r>
        <w:rPr>
          <w:rFonts w:ascii="Times New Roman" w:eastAsia="Times New Roman" w:hAnsi="Times New Roman" w:cs="Times New Roman"/>
          <w:color w:val="181717"/>
          <w:sz w:val="26"/>
        </w:rPr>
        <w:t>Bir Simia</w:t>
      </w:r>
      <w:r>
        <w:rPr>
          <w:rFonts w:ascii="Times New Roman" w:eastAsia="Times New Roman" w:hAnsi="Times New Roman" w:cs="Times New Roman"/>
          <w:color w:val="181717"/>
          <w:sz w:val="26"/>
          <w:szCs w:val="26"/>
          <w:rtl/>
        </w:rPr>
        <w:t>- وآخرون فتسمى كلدان الرافدين سورييا دمدنحا (مسيحيو شرقالفرات / ا</w:t>
      </w:r>
      <w:r>
        <w:rPr>
          <w:rFonts w:ascii="Times New Roman" w:eastAsia="Times New Roman" w:hAnsi="Times New Roman" w:cs="Times New Roman"/>
          <w:color w:val="181717"/>
          <w:sz w:val="26"/>
          <w:szCs w:val="26"/>
          <w:rtl/>
        </w:rPr>
        <w:t xml:space="preserve">لسريان المشارقة) وفي اللغة العربية سريان ،وكانوا مثل بقيةالمسيحيين فيالأجيال الأولى للمسيحية يعترفون بالكنيسة الجامعة في روما مع خصوصية رافدية بدلالةمجمعي ساليق </w:t>
      </w:r>
      <w:r>
        <w:rPr>
          <w:rFonts w:ascii="Times New Roman" w:eastAsia="Times New Roman" w:hAnsi="Times New Roman" w:cs="Times New Roman"/>
          <w:color w:val="181717"/>
          <w:sz w:val="26"/>
          <w:szCs w:val="26"/>
        </w:rPr>
        <w:t>٤١٠</w:t>
      </w:r>
      <w:r>
        <w:rPr>
          <w:rFonts w:ascii="Times New Roman" w:eastAsia="Times New Roman" w:hAnsi="Times New Roman" w:cs="Times New Roman"/>
          <w:color w:val="181717"/>
          <w:sz w:val="26"/>
          <w:szCs w:val="26"/>
          <w:rtl/>
        </w:rPr>
        <w:t xml:space="preserve"> و</w:t>
      </w: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 xml:space="preserve">م ، وأن أول رئيس عام على كرسي المشرق كان ماربابا </w:t>
      </w:r>
      <w:r>
        <w:rPr>
          <w:rFonts w:ascii="Times New Roman" w:eastAsia="Times New Roman" w:hAnsi="Times New Roman" w:cs="Times New Roman"/>
          <w:color w:val="181717"/>
          <w:sz w:val="26"/>
          <w:szCs w:val="26"/>
        </w:rPr>
        <w:t>٣٢٩</w:t>
      </w:r>
      <w:r>
        <w:rPr>
          <w:rFonts w:ascii="Times New Roman" w:eastAsia="Times New Roman" w:hAnsi="Times New Roman" w:cs="Times New Roman"/>
          <w:color w:val="181717"/>
          <w:sz w:val="26"/>
          <w:szCs w:val="26"/>
          <w:rtl/>
        </w:rPr>
        <w:t>م، وبرغم أرتباط مسيحيو الرافدين بال</w:t>
      </w:r>
      <w:r>
        <w:rPr>
          <w:rFonts w:ascii="Times New Roman" w:eastAsia="Times New Roman" w:hAnsi="Times New Roman" w:cs="Times New Roman"/>
          <w:color w:val="181717"/>
          <w:sz w:val="26"/>
          <w:szCs w:val="26"/>
          <w:rtl/>
        </w:rPr>
        <w:t>آباء الغربيين روحياً إلا أنهم كانوا يرتبطون أيضاً بعلاقات طيبة مع كنيسة أنطاكيا (السريان الغربيون / سورييا دمعروا.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في الربع الأول من القرن الثالث نشأت مملكة حيرتا /الحيرة (المخيم) وكانت نواتها إمارةبيث عديني -</w:t>
      </w:r>
      <w:r>
        <w:rPr>
          <w:rFonts w:ascii="Times New Roman" w:eastAsia="Times New Roman" w:hAnsi="Times New Roman" w:cs="Times New Roman"/>
          <w:color w:val="181717"/>
          <w:sz w:val="26"/>
        </w:rPr>
        <w:t>Beth Edini</w:t>
      </w:r>
      <w:r>
        <w:rPr>
          <w:rFonts w:ascii="Times New Roman" w:eastAsia="Times New Roman" w:hAnsi="Times New Roman" w:cs="Times New Roman"/>
          <w:color w:val="181717"/>
          <w:sz w:val="26"/>
          <w:szCs w:val="26"/>
          <w:rtl/>
        </w:rPr>
        <w:t>- الكلدانية مع بعض القبائل المسيحية</w:t>
      </w:r>
      <w:r>
        <w:rPr>
          <w:rFonts w:ascii="Times New Roman" w:eastAsia="Times New Roman" w:hAnsi="Times New Roman" w:cs="Times New Roman"/>
          <w:color w:val="181717"/>
          <w:sz w:val="26"/>
          <w:szCs w:val="26"/>
          <w:rtl/>
        </w:rPr>
        <w:t xml:space="preserve"> القادمة من العربية ومنها تنوخوالأحلافوكانت الأخيرةتضممزيجاًمنالوافدينالعربوالمحليينالكلدان،وقدحكمهاخمسةملوككلدانثمهيمنالعربالمسيحيونعليهابحدود</w:t>
      </w:r>
      <w:r>
        <w:rPr>
          <w:rFonts w:ascii="Times New Roman" w:eastAsia="Times New Roman" w:hAnsi="Times New Roman" w:cs="Times New Roman"/>
          <w:color w:val="181717"/>
          <w:sz w:val="26"/>
          <w:szCs w:val="26"/>
        </w:rPr>
        <w:t>٢٨٨</w:t>
      </w:r>
      <w:r>
        <w:rPr>
          <w:rFonts w:ascii="Times New Roman" w:eastAsia="Times New Roman" w:hAnsi="Times New Roman" w:cs="Times New Roman"/>
          <w:color w:val="181717"/>
          <w:sz w:val="26"/>
          <w:szCs w:val="26"/>
          <w:rtl/>
        </w:rPr>
        <w:t>مفي عهدالملكأمرؤالقيسبن عدي</w:t>
      </w:r>
      <w:r>
        <w:rPr>
          <w:rFonts w:ascii="Times New Roman" w:eastAsia="Times New Roman" w:hAnsi="Times New Roman" w:cs="Times New Roman"/>
          <w:color w:val="181717"/>
          <w:sz w:val="26"/>
          <w:szCs w:val="26"/>
        </w:rPr>
        <w:t>٢٨٨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٣٢٨</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rPr>
        <w:t>Umrou Al Qayis Bin Uday</w:t>
      </w:r>
      <w:r>
        <w:rPr>
          <w:rFonts w:ascii="Times New Roman" w:eastAsia="Times New Roman" w:hAnsi="Times New Roman" w:cs="Times New Roman"/>
          <w:color w:val="181717"/>
          <w:sz w:val="26"/>
          <w:szCs w:val="26"/>
          <w:rtl/>
        </w:rPr>
        <w:t>-وقدكانتلغةهذهالمملكة ومراسلاتهاالرسميةوطقوسهاالكن</w:t>
      </w:r>
      <w:r>
        <w:rPr>
          <w:rFonts w:ascii="Times New Roman" w:eastAsia="Times New Roman" w:hAnsi="Times New Roman" w:cs="Times New Roman"/>
          <w:color w:val="181717"/>
          <w:sz w:val="26"/>
          <w:szCs w:val="26"/>
          <w:rtl/>
        </w:rPr>
        <w:t>سيةتجريباللغةالكلدانيةو</w:t>
      </w:r>
      <w:r>
        <w:rPr>
          <w:rFonts w:ascii="Times New Roman" w:eastAsia="Times New Roman" w:hAnsi="Times New Roman" w:cs="Times New Roman"/>
          <w:color w:val="181717"/>
          <w:sz w:val="26"/>
          <w:szCs w:val="26"/>
          <w:u w:val="single" w:color="181717"/>
          <w:rtl/>
        </w:rPr>
        <w:t>بقلممختلطمنالحروفالكلدانيةوالآرامية</w:t>
      </w:r>
      <w:r>
        <w:rPr>
          <w:rFonts w:ascii="Times New Roman" w:eastAsia="Times New Roman" w:hAnsi="Times New Roman" w:cs="Times New Roman"/>
          <w:color w:val="181717"/>
          <w:sz w:val="26"/>
          <w:szCs w:val="26"/>
          <w:rtl/>
        </w:rPr>
        <w:t>.</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 xml:space="preserve">بعد مجمع أفسس عام </w:t>
      </w:r>
      <w:r>
        <w:rPr>
          <w:rFonts w:ascii="Times New Roman" w:eastAsia="Times New Roman" w:hAnsi="Times New Roman" w:cs="Times New Roman"/>
          <w:color w:val="181717"/>
          <w:sz w:val="26"/>
          <w:szCs w:val="26"/>
        </w:rPr>
        <w:t>٤٣١</w:t>
      </w:r>
      <w:r>
        <w:rPr>
          <w:rFonts w:ascii="Times New Roman" w:eastAsia="Times New Roman" w:hAnsi="Times New Roman" w:cs="Times New Roman"/>
          <w:color w:val="181717"/>
          <w:sz w:val="26"/>
          <w:szCs w:val="26"/>
          <w:rtl/>
        </w:rPr>
        <w:t xml:space="preserve">م ونشأة البدعة النسطورية- </w:t>
      </w:r>
      <w:r>
        <w:rPr>
          <w:rFonts w:ascii="Times New Roman" w:eastAsia="Times New Roman" w:hAnsi="Times New Roman" w:cs="Times New Roman"/>
          <w:color w:val="181717"/>
          <w:sz w:val="26"/>
        </w:rPr>
        <w:t>Nestorian</w:t>
      </w:r>
      <w:r>
        <w:rPr>
          <w:rFonts w:ascii="Times New Roman" w:eastAsia="Times New Roman" w:hAnsi="Times New Roman" w:cs="Times New Roman"/>
          <w:color w:val="181717"/>
          <w:sz w:val="26"/>
          <w:szCs w:val="26"/>
          <w:rtl/>
        </w:rPr>
        <w:t>- التي حرمتها الكنيسةفي ذلك المجمع المسكوني، أنفصل مسيحيو الرافدين عن الكنيسة الجامعة وأتبعوا العقيدةالنسطوريةشكلياًوظلوايتسمونبالسريانالمشا</w:t>
      </w:r>
      <w:r>
        <w:rPr>
          <w:rFonts w:ascii="Times New Roman" w:eastAsia="Times New Roman" w:hAnsi="Times New Roman" w:cs="Times New Roman"/>
          <w:color w:val="181717"/>
          <w:sz w:val="26"/>
          <w:szCs w:val="26"/>
          <w:rtl/>
        </w:rPr>
        <w:t>رقةحتىعودةمجاميعهمالمتواجدةفينيقوسيابرئاسة المطران طيمثاوس -</w:t>
      </w:r>
      <w:r>
        <w:rPr>
          <w:rFonts w:ascii="Times New Roman" w:eastAsia="Times New Roman" w:hAnsi="Times New Roman" w:cs="Times New Roman"/>
          <w:color w:val="181717"/>
          <w:sz w:val="26"/>
        </w:rPr>
        <w:t>Timothee</w:t>
      </w:r>
      <w:r>
        <w:rPr>
          <w:rFonts w:ascii="Times New Roman" w:eastAsia="Times New Roman" w:hAnsi="Times New Roman" w:cs="Times New Roman"/>
          <w:color w:val="181717"/>
          <w:sz w:val="26"/>
          <w:szCs w:val="26"/>
          <w:rtl/>
        </w:rPr>
        <w:t xml:space="preserve">- إلى أحضان الكنيسة الكاثوليكية الأم في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آب عام </w:t>
      </w:r>
      <w:r>
        <w:rPr>
          <w:rFonts w:ascii="Times New Roman" w:eastAsia="Times New Roman" w:hAnsi="Times New Roman" w:cs="Times New Roman"/>
          <w:color w:val="181717"/>
          <w:sz w:val="26"/>
          <w:szCs w:val="26"/>
        </w:rPr>
        <w:t>١٤٤٥</w:t>
      </w:r>
      <w:r>
        <w:rPr>
          <w:rFonts w:ascii="Times New Roman" w:eastAsia="Times New Roman" w:hAnsi="Times New Roman" w:cs="Times New Roman"/>
          <w:color w:val="181717"/>
          <w:sz w:val="26"/>
          <w:szCs w:val="26"/>
          <w:rtl/>
        </w:rPr>
        <w:t>م ، أما في وادي الرافدين فقد تمكن الراهب يوحنا الديلمي من كسب بعض السريانالمشارقة/ النساطرةفي القرن السابعالميلادي،</w:t>
      </w:r>
      <w:r>
        <w:rPr>
          <w:rFonts w:ascii="Times New Roman" w:eastAsia="Times New Roman" w:hAnsi="Times New Roman" w:cs="Times New Roman"/>
          <w:color w:val="181717"/>
          <w:sz w:val="26"/>
          <w:szCs w:val="26"/>
          <w:rtl/>
        </w:rPr>
        <w:t>فأنفصلواعنكنيسةالمشرقالأموتحولواإلىالطقسالسريانيالمونوفيسي ثمإلىالكثلكةفيالقرنالثامنعشر، فيماأنقسمتكنيسةالمشرقالرافدية إلى فرعين فرع نسطوري يتبع أسرة أبونا -</w:t>
      </w:r>
      <w:r>
        <w:rPr>
          <w:rFonts w:ascii="Times New Roman" w:eastAsia="Times New Roman" w:hAnsi="Times New Roman" w:cs="Times New Roman"/>
          <w:color w:val="181717"/>
          <w:sz w:val="26"/>
        </w:rPr>
        <w:t>Abuna Dynasty</w:t>
      </w:r>
      <w:r>
        <w:rPr>
          <w:rFonts w:ascii="Times New Roman" w:eastAsia="Times New Roman" w:hAnsi="Times New Roman" w:cs="Times New Roman"/>
          <w:color w:val="181717"/>
          <w:sz w:val="26"/>
          <w:szCs w:val="26"/>
          <w:rtl/>
        </w:rPr>
        <w:t>- في دير الربانهرمزد -</w:t>
      </w:r>
      <w:r>
        <w:rPr>
          <w:rFonts w:ascii="Times New Roman" w:eastAsia="Times New Roman" w:hAnsi="Times New Roman" w:cs="Times New Roman"/>
          <w:color w:val="181717"/>
          <w:sz w:val="26"/>
        </w:rPr>
        <w:t>Rabban Hormazd</w:t>
      </w:r>
      <w:r>
        <w:rPr>
          <w:rFonts w:ascii="Times New Roman" w:eastAsia="Times New Roman" w:hAnsi="Times New Roman" w:cs="Times New Roman"/>
          <w:color w:val="181717"/>
          <w:sz w:val="26"/>
          <w:szCs w:val="26"/>
          <w:rtl/>
        </w:rPr>
        <w:t xml:space="preserve">- وفرع يتبع مار يوحنا سولاقا- </w:t>
      </w:r>
      <w:r>
        <w:rPr>
          <w:rFonts w:ascii="Times New Roman" w:eastAsia="Times New Roman" w:hAnsi="Times New Roman" w:cs="Times New Roman"/>
          <w:color w:val="181717"/>
          <w:sz w:val="26"/>
        </w:rPr>
        <w:t>-Youhanna Soulaqa</w:t>
      </w:r>
      <w:r>
        <w:rPr>
          <w:rFonts w:ascii="Times New Roman" w:eastAsia="Times New Roman" w:hAnsi="Times New Roman" w:cs="Times New Roman"/>
          <w:color w:val="181717"/>
          <w:sz w:val="26"/>
          <w:szCs w:val="26"/>
          <w:rtl/>
        </w:rPr>
        <w:t>الذ</w:t>
      </w:r>
      <w:r>
        <w:rPr>
          <w:rFonts w:ascii="Times New Roman" w:eastAsia="Times New Roman" w:hAnsi="Times New Roman" w:cs="Times New Roman"/>
          <w:color w:val="181717"/>
          <w:sz w:val="26"/>
          <w:szCs w:val="26"/>
          <w:rtl/>
        </w:rPr>
        <w:t xml:space="preserve">ي أعلن خضوعه للكرسي الأبوي في روما وأعترف به في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شباط عام </w:t>
      </w:r>
      <w:r>
        <w:rPr>
          <w:rFonts w:ascii="Times New Roman" w:eastAsia="Times New Roman" w:hAnsi="Times New Roman" w:cs="Times New Roman"/>
          <w:color w:val="181717"/>
          <w:sz w:val="26"/>
          <w:szCs w:val="26"/>
        </w:rPr>
        <w:t>١٥٥٣</w:t>
      </w:r>
      <w:r>
        <w:rPr>
          <w:rFonts w:ascii="Times New Roman" w:eastAsia="Times New Roman" w:hAnsi="Times New Roman" w:cs="Times New Roman"/>
          <w:color w:val="181717"/>
          <w:sz w:val="26"/>
          <w:szCs w:val="26"/>
          <w:rtl/>
        </w:rPr>
        <w:t xml:space="preserve">م بطريركاًعلى بابل حسب طلبه ، في عام </w:t>
      </w:r>
      <w:r>
        <w:rPr>
          <w:rFonts w:ascii="Times New Roman" w:eastAsia="Times New Roman" w:hAnsi="Times New Roman" w:cs="Times New Roman"/>
          <w:color w:val="181717"/>
          <w:sz w:val="26"/>
          <w:szCs w:val="26"/>
        </w:rPr>
        <w:t>١٦٧٠</w:t>
      </w:r>
      <w:r>
        <w:rPr>
          <w:rFonts w:ascii="Times New Roman" w:eastAsia="Times New Roman" w:hAnsi="Times New Roman" w:cs="Times New Roman"/>
          <w:color w:val="181717"/>
          <w:sz w:val="26"/>
          <w:szCs w:val="26"/>
          <w:rtl/>
        </w:rPr>
        <w:t xml:space="preserve">م أنقلب مار شمعون الثالث عشر- </w:t>
      </w:r>
      <w:r>
        <w:rPr>
          <w:rFonts w:ascii="Times New Roman" w:eastAsia="Times New Roman" w:hAnsi="Times New Roman" w:cs="Times New Roman"/>
          <w:color w:val="181717"/>
          <w:sz w:val="26"/>
        </w:rPr>
        <w:t xml:space="preserve"> Mar ShimounXIII</w:t>
      </w:r>
      <w:r>
        <w:rPr>
          <w:rFonts w:ascii="Times New Roman" w:eastAsia="Times New Roman" w:hAnsi="Times New Roman" w:cs="Times New Roman"/>
          <w:color w:val="181717"/>
          <w:sz w:val="26"/>
          <w:szCs w:val="26"/>
          <w:rtl/>
        </w:rPr>
        <w:t>- على كنيسة روما وعاد إلى البدعة النسطورية من مقره في قوجانس / تركيا ، ثم حدثإنقسام لاحق فأنشطرت الكنيسة ا</w:t>
      </w:r>
      <w:r>
        <w:rPr>
          <w:rFonts w:ascii="Times New Roman" w:eastAsia="Times New Roman" w:hAnsi="Times New Roman" w:cs="Times New Roman"/>
          <w:color w:val="181717"/>
          <w:sz w:val="26"/>
          <w:szCs w:val="26"/>
          <w:rtl/>
        </w:rPr>
        <w:t>لنسطورية إلى كنيستين هما كنيسة المشرق الآشورية التيتسمت بهذهالتسميةرسمياً عام</w:t>
      </w:r>
      <w:r>
        <w:rPr>
          <w:rFonts w:ascii="Times New Roman" w:eastAsia="Times New Roman" w:hAnsi="Times New Roman" w:cs="Times New Roman"/>
          <w:color w:val="181717"/>
          <w:sz w:val="26"/>
          <w:szCs w:val="26"/>
        </w:rPr>
        <w:t>١٩٧٥</w:t>
      </w:r>
      <w:r>
        <w:rPr>
          <w:rFonts w:ascii="Times New Roman" w:eastAsia="Times New Roman" w:hAnsi="Times New Roman" w:cs="Times New Roman"/>
          <w:color w:val="181717"/>
          <w:sz w:val="26"/>
          <w:szCs w:val="26"/>
          <w:rtl/>
        </w:rPr>
        <w:t>م،وقدأنتقلكرسيها إلىالولاياتالمتحدة ويرأسهاغبطةالبطريرك مار دنخا الرابع -</w:t>
      </w:r>
      <w:r>
        <w:rPr>
          <w:rFonts w:ascii="Times New Roman" w:eastAsia="Times New Roman" w:hAnsi="Times New Roman" w:cs="Times New Roman"/>
          <w:color w:val="181717"/>
          <w:sz w:val="26"/>
        </w:rPr>
        <w:t>Mar Denha IV</w:t>
      </w:r>
      <w:r>
        <w:rPr>
          <w:rFonts w:ascii="Times New Roman" w:eastAsia="Times New Roman" w:hAnsi="Times New Roman" w:cs="Times New Roman"/>
          <w:color w:val="181717"/>
          <w:sz w:val="26"/>
          <w:szCs w:val="26"/>
          <w:rtl/>
        </w:rPr>
        <w:t>- والكنيسة الشرقية القديمة في بغداد ويرأسهاغبطة البطريرك مار أدي الثاني -</w:t>
      </w:r>
      <w:r>
        <w:rPr>
          <w:rFonts w:ascii="Times New Roman" w:eastAsia="Times New Roman" w:hAnsi="Times New Roman" w:cs="Times New Roman"/>
          <w:color w:val="181717"/>
          <w:sz w:val="26"/>
        </w:rPr>
        <w:t>Mar Addai II</w:t>
      </w:r>
      <w:r>
        <w:rPr>
          <w:rFonts w:ascii="Times New Roman" w:eastAsia="Times New Roman" w:hAnsi="Times New Roman" w:cs="Times New Roman"/>
          <w:color w:val="181717"/>
          <w:sz w:val="26"/>
          <w:szCs w:val="26"/>
          <w:rtl/>
        </w:rPr>
        <w:t>-، في</w:t>
      </w:r>
      <w:r>
        <w:rPr>
          <w:rFonts w:ascii="Times New Roman" w:eastAsia="Times New Roman" w:hAnsi="Times New Roman" w:cs="Times New Roman"/>
          <w:color w:val="181717"/>
          <w:sz w:val="26"/>
          <w:szCs w:val="26"/>
          <w:rtl/>
        </w:rPr>
        <w:t xml:space="preserve"> المقابل تخلى الأبويون الرافديونفي عهد المطران يوحنان السابع هرمز أبونا -</w:t>
      </w:r>
      <w:r>
        <w:rPr>
          <w:rFonts w:ascii="Times New Roman" w:eastAsia="Times New Roman" w:hAnsi="Times New Roman" w:cs="Times New Roman"/>
          <w:color w:val="181717"/>
          <w:sz w:val="26"/>
        </w:rPr>
        <w:t>Youhanna VII Hormez</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١٨٣٠</w:t>
      </w:r>
      <w:r>
        <w:rPr>
          <w:rFonts w:ascii="Times New Roman" w:eastAsia="Times New Roman" w:hAnsi="Times New Roman" w:cs="Times New Roman"/>
          <w:color w:val="181717"/>
          <w:sz w:val="26"/>
          <w:szCs w:val="26"/>
          <w:rtl/>
        </w:rPr>
        <w:t xml:space="preserve">معن البدعة النسطورية وأتحد مع روما ، وأعلن يوحنان السابع بطريركاً لبابل (الإقليم)على الكلدان (القومية)، ويتولى شؤون هذا الفرع منذ </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كانون الأول عام </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tl/>
        </w:rPr>
        <w:t>غبطةالبطريرك مار عمانوئيل الثالث دلي الكلي الطوبى -</w:t>
      </w:r>
      <w:r>
        <w:rPr>
          <w:rFonts w:ascii="Times New Roman" w:eastAsia="Times New Roman" w:hAnsi="Times New Roman" w:cs="Times New Roman"/>
          <w:color w:val="181717"/>
          <w:sz w:val="26"/>
        </w:rPr>
        <w:t>Mar Emmanuel III Daley</w:t>
      </w:r>
      <w:r>
        <w:rPr>
          <w:rFonts w:ascii="Times New Roman" w:eastAsia="Times New Roman" w:hAnsi="Times New Roman" w:cs="Times New Roman"/>
          <w:color w:val="181717"/>
          <w:sz w:val="26"/>
          <w:szCs w:val="26"/>
          <w:rtl/>
        </w:rPr>
        <w:t>-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 xml:space="preserve">منذ أحتلال جيوش المسلمين لوادي الرافدين عام </w:t>
      </w:r>
      <w:r>
        <w:rPr>
          <w:rFonts w:ascii="Times New Roman" w:eastAsia="Times New Roman" w:hAnsi="Times New Roman" w:cs="Times New Roman"/>
          <w:color w:val="181717"/>
          <w:sz w:val="26"/>
          <w:szCs w:val="26"/>
        </w:rPr>
        <w:t>٦٣٦</w:t>
      </w:r>
      <w:r>
        <w:rPr>
          <w:rFonts w:ascii="Times New Roman" w:eastAsia="Times New Roman" w:hAnsi="Times New Roman" w:cs="Times New Roman"/>
          <w:color w:val="181717"/>
          <w:sz w:val="26"/>
          <w:szCs w:val="26"/>
          <w:rtl/>
        </w:rPr>
        <w:t>م ، مرت على كلدان الرافدين</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(السريان المشارقة / النساطرة وكذلك السريان المشارقة الذين تحولوا إلى الطقس الغربي)سنوات آمنة وأخرى غير مس</w:t>
      </w:r>
      <w:r>
        <w:rPr>
          <w:rFonts w:ascii="Times New Roman" w:eastAsia="Times New Roman" w:hAnsi="Times New Roman" w:cs="Times New Roman"/>
          <w:color w:val="181717"/>
          <w:sz w:val="26"/>
          <w:szCs w:val="26"/>
          <w:rtl/>
        </w:rPr>
        <w:t>تقرة تهدد فيها أمان المسيحيين وتعكر صفو حياتهم (راجعالتفاصيل في الجزء الثاني من البحث) ثم مرت سنوات إضطهاد مريرة حتى خليت بغداد منالكلدان الذين هاجروا نحو الشمال وألتجأوا إلى سهل نينوى والجبال الإيرانية التركية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في النصف الأول من القرن السادس عشر بدأ إضطه</w:t>
      </w:r>
      <w:r>
        <w:rPr>
          <w:rFonts w:ascii="Times New Roman" w:eastAsia="Times New Roman" w:hAnsi="Times New Roman" w:cs="Times New Roman"/>
          <w:color w:val="181717"/>
          <w:sz w:val="26"/>
          <w:szCs w:val="26"/>
          <w:rtl/>
        </w:rPr>
        <w:t>اد جديد بعد أن جلب العثمانيون</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(السنة) القبائل الكوردية البدوية (السنية) وراحوا يسكنونها منذ عام </w:t>
      </w:r>
      <w:r>
        <w:rPr>
          <w:rFonts w:ascii="Times New Roman" w:eastAsia="Times New Roman" w:hAnsi="Times New Roman" w:cs="Times New Roman"/>
          <w:color w:val="181717"/>
          <w:sz w:val="26"/>
          <w:szCs w:val="26"/>
        </w:rPr>
        <w:t>١٥١٥</w:t>
      </w:r>
      <w:r>
        <w:rPr>
          <w:rFonts w:ascii="Times New Roman" w:eastAsia="Times New Roman" w:hAnsi="Times New Roman" w:cs="Times New Roman"/>
          <w:color w:val="181717"/>
          <w:sz w:val="26"/>
          <w:szCs w:val="26"/>
          <w:rtl/>
        </w:rPr>
        <w:t xml:space="preserve">م في مناطقوبلدات الكلدان في شمال الرافدين والمناطق المتاخمة التابعة للدولتين الفارسية العثمانية ،لغرض جعل الكورد بمثابة جدار واقي للعثمانيين من هجمات الفرس </w:t>
      </w:r>
      <w:r>
        <w:rPr>
          <w:rFonts w:ascii="Times New Roman" w:eastAsia="Times New Roman" w:hAnsi="Times New Roman" w:cs="Times New Roman"/>
          <w:color w:val="181717"/>
          <w:sz w:val="26"/>
          <w:szCs w:val="26"/>
          <w:rtl/>
        </w:rPr>
        <w:t>(الشيعة)، وذلك بسببالعداء المذهبي (السني العثماني / الشيعي الفارسي) المستفحل بين البلدين، ولأن المسيحيينالكلدان لم يكونوا طرفاً يعتمد عليه من قبل العثمانيين (السنة) فقد أستمرت مخططاتتشريدهم وتهجيرهم، فتوجهت المجاميع الكلدانية في هجرة معاكسة إلى مناطق الكلد</w:t>
      </w:r>
      <w:r>
        <w:rPr>
          <w:rFonts w:ascii="Times New Roman" w:eastAsia="Times New Roman" w:hAnsi="Times New Roman" w:cs="Times New Roman"/>
          <w:color w:val="181717"/>
          <w:sz w:val="26"/>
          <w:szCs w:val="26"/>
          <w:rtl/>
        </w:rPr>
        <w:t>انالتاريخية في مدن الموصل وبغداد والبصرة حتى صارت بغداد في منتصف عقد التسعيناتمن القرن المنصرم تضم لوحدها أكثر من نصف عدد الكلدان المتواجدين في العراق علىتنوع طوائفهم والذين يزيد عددهم الإجمالي في الوطن الأم على مليوني نسمة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بعد تسلم البعثيين للحكم في الع</w:t>
      </w:r>
      <w:r>
        <w:rPr>
          <w:rFonts w:ascii="Times New Roman" w:eastAsia="Times New Roman" w:hAnsi="Times New Roman" w:cs="Times New Roman"/>
          <w:color w:val="181717"/>
          <w:sz w:val="26"/>
          <w:szCs w:val="26"/>
          <w:rtl/>
        </w:rPr>
        <w:t xml:space="preserve">راق عام </w:t>
      </w:r>
      <w:r>
        <w:rPr>
          <w:rFonts w:ascii="Times New Roman" w:eastAsia="Times New Roman" w:hAnsi="Times New Roman" w:cs="Times New Roman"/>
          <w:color w:val="181717"/>
          <w:sz w:val="26"/>
          <w:szCs w:val="26"/>
        </w:rPr>
        <w:t>١٩٦٣</w:t>
      </w:r>
      <w:r>
        <w:rPr>
          <w:rFonts w:ascii="Times New Roman" w:eastAsia="Times New Roman" w:hAnsi="Times New Roman" w:cs="Times New Roman"/>
          <w:color w:val="181717"/>
          <w:sz w:val="26"/>
          <w:szCs w:val="26"/>
          <w:rtl/>
        </w:rPr>
        <w:t>م قام الرئيس الذي أختاره الإنقلابيون (عبدالسلام عارف) بإضطهاد المسيحيين عامة ، فنال الكلدان (على تنوع طوائفهم) الجانب الأكبرمن هذا الإضطهاد الذي شمل كل مسيحيي العراق، فبدأ سكان البلاد الأصليين (الكلدان)بمغادرة بلدهم بأعداد كبيرة تقدر بمئات الأل</w:t>
      </w:r>
      <w:r>
        <w:rPr>
          <w:rFonts w:ascii="Times New Roman" w:eastAsia="Times New Roman" w:hAnsi="Times New Roman" w:cs="Times New Roman"/>
          <w:color w:val="181717"/>
          <w:sz w:val="26"/>
          <w:szCs w:val="26"/>
          <w:rtl/>
        </w:rPr>
        <w:t>وف، أستقرت معظم الهجرات الكبيرة فيالولايات المتحدة وكندا وأستراليا ، وبعد حرب الخليج هاجرت الكثير من العوائل المسيحيةإلى خارج العراق بسبب الظروف الحياتية الصعبة في الوطن الأم، وتواصلت هذه الهجراتبعد سقوط النظام البعثي وتسلط الإرهابيين السلفيين على الشارع ا</w:t>
      </w:r>
      <w:r>
        <w:rPr>
          <w:rFonts w:ascii="Times New Roman" w:eastAsia="Times New Roman" w:hAnsi="Times New Roman" w:cs="Times New Roman"/>
          <w:color w:val="181717"/>
          <w:sz w:val="26"/>
          <w:szCs w:val="26"/>
          <w:rtl/>
        </w:rPr>
        <w:t>لعراقي الخالي من متطلباتالأمن والأمان في وسط وجنوب العراق، فيما بدأت القوى الكوردية المتسلطة على الشمالالرافدي الذي كان حتى منتصف القرن الماضي مناطق كلدانية عربية تركمانية بتسريبمئات الألوف من الكورد عبر منافذ إيران وتركيا وسوريا في مخطط القصد منه ترسيخ(تك</w:t>
      </w:r>
      <w:r>
        <w:rPr>
          <w:rFonts w:ascii="Times New Roman" w:eastAsia="Times New Roman" w:hAnsi="Times New Roman" w:cs="Times New Roman"/>
          <w:color w:val="181717"/>
          <w:sz w:val="26"/>
          <w:szCs w:val="26"/>
          <w:rtl/>
        </w:rPr>
        <w:t>ريد الشمال الرافدي) كمحاولة أولى لخلق دولة كوردية ، وفي ذات الوقت راحت الأجنحةالعسكرية والجهات الأصولية السلفية تمارس شتى أنواع الأساليب الإرهابية مع العوائلالمسيحية المدنية والتي تجاوزت في وحشيتها وإنحدارها الخلقي الممارسات التي أنتهجهاالبعثيون ،ووصل الأم</w:t>
      </w:r>
      <w:r>
        <w:rPr>
          <w:rFonts w:ascii="Times New Roman" w:eastAsia="Times New Roman" w:hAnsi="Times New Roman" w:cs="Times New Roman"/>
          <w:color w:val="181717"/>
          <w:sz w:val="26"/>
          <w:szCs w:val="26"/>
          <w:rtl/>
        </w:rPr>
        <w:t>ر بالسلفيين الذين يتبعون إيران بالتلويح بفصل المحافظات الجنوبيةالمحاذية لإيران العمارة والبصرة وميسان التي كانت يوماً تشكل المستوطن التاريخي القديمللكلدان / القطر البحري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وفيما تتواصل اليوم في الشمال الرافدي عمليات تسجيل العوائل الكلدانية كاكراد مسيحيينوف</w:t>
      </w:r>
      <w:r>
        <w:rPr>
          <w:rFonts w:ascii="Times New Roman" w:eastAsia="Times New Roman" w:hAnsi="Times New Roman" w:cs="Times New Roman"/>
          <w:color w:val="181717"/>
          <w:sz w:val="26"/>
          <w:szCs w:val="26"/>
          <w:rtl/>
        </w:rPr>
        <w:t>ق ذات الأسلوب البعثي القديم لتعريب الكلدان ، فإن وسط وجنوب العراق يعاني منحملات إرهابية منظمة ضد المسيحيين بشكل عام لغرض أسلمتهم أو تهجيرهم من وطنهمالأم بتخطيط وتمويل من مركزي السلفية والتخلف في كل من إيران والسعودية وبتنفيذ منالعصابات الإرهابية الفلسطينية</w:t>
      </w:r>
      <w:r>
        <w:rPr>
          <w:rFonts w:ascii="Times New Roman" w:eastAsia="Times New Roman" w:hAnsi="Times New Roman" w:cs="Times New Roman"/>
          <w:color w:val="181717"/>
          <w:sz w:val="26"/>
          <w:szCs w:val="26"/>
          <w:rtl/>
        </w:rPr>
        <w:t xml:space="preserve"> المتوزعة في الأردن وسوريا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 xml:space="preserve">في عام </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م أتفقت الكنائس المسيحية على إتخاذ تسمية سياسية موحدة (كلدوآشور)تضم كافة الناطقين بالسورث علاوة على الأرمن (هندوأوربيون) ! الذين وفدوا إلى العراقفي هجرة كبيرة ضمت خمسة وعشرين ألف أرمني عام </w:t>
      </w:r>
      <w:r>
        <w:rPr>
          <w:rFonts w:ascii="Times New Roman" w:eastAsia="Times New Roman" w:hAnsi="Times New Roman" w:cs="Times New Roman"/>
          <w:color w:val="181717"/>
          <w:sz w:val="26"/>
          <w:szCs w:val="26"/>
        </w:rPr>
        <w:t>١٩١٧</w:t>
      </w:r>
      <w:r>
        <w:rPr>
          <w:rFonts w:ascii="Times New Roman" w:eastAsia="Times New Roman" w:hAnsi="Times New Roman" w:cs="Times New Roman"/>
          <w:color w:val="181717"/>
          <w:sz w:val="26"/>
          <w:szCs w:val="26"/>
          <w:rtl/>
        </w:rPr>
        <w:t>م ، وكان ذلك الإتفاق(مح</w:t>
      </w:r>
      <w:r>
        <w:rPr>
          <w:rFonts w:ascii="Times New Roman" w:eastAsia="Times New Roman" w:hAnsi="Times New Roman" w:cs="Times New Roman"/>
          <w:color w:val="181717"/>
          <w:sz w:val="26"/>
          <w:szCs w:val="26"/>
          <w:rtl/>
        </w:rPr>
        <w:t>اولة سياسية خالصة) هدفها (الظاهري) الحصول على تمثيل للمسيحيين العراقيينيتناسب وحجمهم الواقعي في حكومة ما بعد نظام البعث ،لكن هذه التسمية التوفيقية السياسيةالتي تتفتقد للمنطق ولدت ميتة ، إذ سرعان ما أهملها أبناء الأمة الكلدانية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في الأحد الموافق الأول من ش</w:t>
      </w:r>
      <w:r>
        <w:rPr>
          <w:rFonts w:ascii="Times New Roman" w:eastAsia="Times New Roman" w:hAnsi="Times New Roman" w:cs="Times New Roman"/>
          <w:color w:val="181717"/>
          <w:sz w:val="26"/>
          <w:szCs w:val="26"/>
          <w:rtl/>
        </w:rPr>
        <w:t xml:space="preserve">هر آب عام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م تم تفجير خمسة كنائس في بغداد وواحدةفي الموصل من قبل السلفيين المتواجدين في العراق ، اتبعتها عمليات قطع رؤوس عددمن المسيحيين العاملين مع قوات التحالف بصفة مترجمين ،وكذلك قتل العمال والموظفينالمسيحيين من قبل السلفيين، وذلك لبث الرعب في قلوب ا</w:t>
      </w:r>
      <w:r>
        <w:rPr>
          <w:rFonts w:ascii="Times New Roman" w:eastAsia="Times New Roman" w:hAnsi="Times New Roman" w:cs="Times New Roman"/>
          <w:color w:val="181717"/>
          <w:sz w:val="26"/>
          <w:szCs w:val="26"/>
          <w:rtl/>
        </w:rPr>
        <w:t>لمسيحيين ودفعهم للهجرة منوطنهم الأم ، وقد أدانت جميع القوى الوطنية هذه الأفعال الجبانة كما أدانها جميع المثقفينوالمبدعين العراقيين ، لقد دفع الفراغ الأمني بعشرات الألوف من المسيحيين العراقيين إلىمغادرة العراق ، لكن مئات الألوف من المسيحيين الناطقين بالسورث</w:t>
      </w:r>
      <w:r>
        <w:rPr>
          <w:rFonts w:ascii="Times New Roman" w:eastAsia="Times New Roman" w:hAnsi="Times New Roman" w:cs="Times New Roman"/>
          <w:color w:val="181717"/>
          <w:sz w:val="26"/>
          <w:szCs w:val="26"/>
          <w:rtl/>
        </w:rPr>
        <w:t xml:space="preserve"> (الكلدان) ما يزالونمتشبثين بالوطن الأم .</w:t>
      </w:r>
    </w:p>
    <w:p w:rsidR="00A84D01" w:rsidRDefault="00CD183F">
      <w:pPr>
        <w:numPr>
          <w:ilvl w:val="0"/>
          <w:numId w:val="36"/>
        </w:numPr>
        <w:spacing w:after="12" w:line="268" w:lineRule="auto"/>
        <w:ind w:right="-15" w:hanging="231"/>
        <w:jc w:val="both"/>
      </w:pPr>
      <w:r>
        <w:rPr>
          <w:rFonts w:ascii="Times New Roman" w:eastAsia="Times New Roman" w:hAnsi="Times New Roman" w:cs="Times New Roman"/>
          <w:color w:val="181717"/>
          <w:sz w:val="26"/>
          <w:szCs w:val="26"/>
          <w:rtl/>
        </w:rPr>
        <w:t>إذا ما أستثنينا الثمانية ملايين من كنيسة كلدان الملابار (العدد غير مؤكد رسمياً) الذينكانوا يتبعون طقسياً كنيسة بابل على الكلدان والذين هم خليط بنسبة عددية كبيرة من الهنودونسبة ضئيلة جداً من المهاجرين الكلدان الرافد</w:t>
      </w:r>
      <w:r>
        <w:rPr>
          <w:rFonts w:ascii="Times New Roman" w:eastAsia="Times New Roman" w:hAnsi="Times New Roman" w:cs="Times New Roman"/>
          <w:color w:val="181717"/>
          <w:sz w:val="26"/>
          <w:szCs w:val="26"/>
          <w:rtl/>
        </w:rPr>
        <w:t>ين الذين أنصهروا منذ قرون في العرقالهندي، فإن عدد الكلدان (الناطقون بالسورث) اليوم في العالم يقرب من أربعة ملايين ،يتواجد ما يزيد على مليونين في الوطن الام العراق (بيث نهرين) ويمثلون القومية الثالثة بعدالعرب والكورد ، فيما يتوزع القسم الآخر من الكلدان في ب</w:t>
      </w:r>
      <w:r>
        <w:rPr>
          <w:rFonts w:ascii="Times New Roman" w:eastAsia="Times New Roman" w:hAnsi="Times New Roman" w:cs="Times New Roman"/>
          <w:color w:val="181717"/>
          <w:sz w:val="26"/>
          <w:szCs w:val="26"/>
          <w:rtl/>
        </w:rPr>
        <w:t>لدان المهاجر وبلدان الشتات .</w:t>
      </w:r>
    </w:p>
    <w:p w:rsidR="00A84D01" w:rsidRDefault="00CD183F">
      <w:pPr>
        <w:bidi w:val="0"/>
        <w:spacing w:after="155"/>
        <w:ind w:left="1554"/>
        <w:jc w:val="left"/>
      </w:pPr>
      <w:r>
        <w:rPr>
          <w:noProof/>
        </w:rPr>
        <mc:AlternateContent>
          <mc:Choice Requires="wpg">
            <w:drawing>
              <wp:inline distT="0" distB="0" distL="0" distR="0">
                <wp:extent cx="2598443" cy="1792667"/>
                <wp:effectExtent l="0" t="0" r="0" b="0"/>
                <wp:docPr id="875153" name="Group 875153"/>
                <wp:cNvGraphicFramePr/>
                <a:graphic xmlns:a="http://schemas.openxmlformats.org/drawingml/2006/main">
                  <a:graphicData uri="http://schemas.microsoft.com/office/word/2010/wordprocessingGroup">
                    <wpg:wgp>
                      <wpg:cNvGrpSpPr/>
                      <wpg:grpSpPr>
                        <a:xfrm>
                          <a:off x="0" y="0"/>
                          <a:ext cx="2598443" cy="1792667"/>
                          <a:chOff x="0" y="0"/>
                          <a:chExt cx="2598443" cy="1792667"/>
                        </a:xfrm>
                      </wpg:grpSpPr>
                      <pic:pic xmlns:pic="http://schemas.openxmlformats.org/drawingml/2006/picture">
                        <pic:nvPicPr>
                          <pic:cNvPr id="75462" name="Picture 75462"/>
                          <pic:cNvPicPr/>
                        </pic:nvPicPr>
                        <pic:blipFill>
                          <a:blip r:embed="rId133"/>
                          <a:stretch>
                            <a:fillRect/>
                          </a:stretch>
                        </pic:blipFill>
                        <pic:spPr>
                          <a:xfrm>
                            <a:off x="0" y="0"/>
                            <a:ext cx="2598443" cy="1790392"/>
                          </a:xfrm>
                          <a:prstGeom prst="rect">
                            <a:avLst/>
                          </a:prstGeom>
                        </pic:spPr>
                      </pic:pic>
                      <wps:wsp>
                        <wps:cNvPr id="75463" name="Shape 75463"/>
                        <wps:cNvSpPr/>
                        <wps:spPr>
                          <a:xfrm>
                            <a:off x="0" y="0"/>
                            <a:ext cx="2598426" cy="1792667"/>
                          </a:xfrm>
                          <a:custGeom>
                            <a:avLst/>
                            <a:gdLst/>
                            <a:ahLst/>
                            <a:cxnLst/>
                            <a:rect l="0" t="0" r="0" b="0"/>
                            <a:pathLst>
                              <a:path w="2598426" h="1792667">
                                <a:moveTo>
                                  <a:pt x="0" y="0"/>
                                </a:moveTo>
                                <a:lnTo>
                                  <a:pt x="0" y="1792667"/>
                                </a:lnTo>
                                <a:lnTo>
                                  <a:pt x="2598426" y="1792667"/>
                                </a:lnTo>
                                <a:lnTo>
                                  <a:pt x="2598426"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39F0B4B" id="Group 875153" o:spid="_x0000_s1026" style="width:204.6pt;height:141.15pt;mso-position-horizontal-relative:char;mso-position-vertical-relative:line" coordsize="25984,179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">
                <v:shape id="Picture 75462" o:spid="_x0000_s1027" type="#_x0000_t75" style="position:absolute;width:25984;height:17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81XHAAAA3gAAAA8AAABkcnMvZG93bnJldi54bWxEj0FrwkAUhO+F/oflFbwU3bjYKNFVRCh4&#10;EEpt1esj+0yC2bchu03iv+8WCh6HmfmGWW0GW4uOWl851jCdJCCIc2cqLjR8f72PFyB8QDZYOyYN&#10;d/KwWT8/rTAzrudP6o6hEBHCPkMNZQhNJqXPS7LoJ64hjt7VtRZDlG0hTYt9hNtaqiRJpcWK40KJ&#10;De1Kym/HH6shSc+D7Hq1zavb/fXycbJSHZTWo5dhuwQRaAiP8H97bzTM32apgr878QrI9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x+81XHAAAA3gAAAA8AAAAAAAAAAAAA&#10;AAAAnwIAAGRycy9kb3ducmV2LnhtbFBLBQYAAAAABAAEAPcAAACTAwAAAAA=&#10;">
                  <v:imagedata r:id="rId134" o:title=""/>
                </v:shape>
                <v:shape id="Shape 75463" o:spid="_x0000_s1028" style="position:absolute;width:25984;height:17926;visibility:visible;mso-wrap-style:square;v-text-anchor:top" coordsize="2598426,1792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81JsYA&#10;AADeAAAADwAAAGRycy9kb3ducmV2LnhtbESP3WoCMRSE7wu+QziCdzWrrT+sRimFgkKhdBX08rg5&#10;bhY3J0sSdX37plDo5TAz3zDLdWcbcSMfascKRsMMBHHpdM2Vgv3u43kOIkRkjY1jUvCgAOtV72mJ&#10;uXZ3/qZbESuRIBxyVGBibHMpQ2nIYhi6ljh5Z+ctxiR9JbXHe4LbRo6zbCot1pwWDLb0bqi8FFer&#10;4PPhj7g3l/GhtmaGtpi4r9NWqUG/e1uAiNTF//Bfe6MVzCav0xf4vZOu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81JsYAAADeAAAADwAAAAAAAAAAAAAAAACYAgAAZHJz&#10;L2Rvd25yZXYueG1sUEsFBgAAAAAEAAQA9QAAAIsDAAAAAA==&#10;" path="m,l,1792667r2598426,l2598426,,,xe" filled="f" strokecolor="#181717" strokeweight="1.3pt">
                  <v:stroke miterlimit="1" joinstyle="miter"/>
                  <v:path arrowok="t" textboxrect="0,0,2598426,1792667"/>
                </v:shape>
                <w10:anchorlock/>
              </v:group>
            </w:pict>
          </mc:Fallback>
        </mc:AlternateContent>
      </w:r>
    </w:p>
    <w:p w:rsidR="00A84D01" w:rsidRDefault="00CD183F">
      <w:pPr>
        <w:spacing w:after="12" w:line="268" w:lineRule="auto"/>
        <w:ind w:left="868" w:right="1411" w:firstLine="245"/>
        <w:jc w:val="both"/>
      </w:pPr>
      <w:r>
        <w:rPr>
          <w:rFonts w:ascii="Times New Roman" w:eastAsia="Times New Roman" w:hAnsi="Times New Roman" w:cs="Times New Roman"/>
          <w:color w:val="181717"/>
          <w:sz w:val="26"/>
          <w:szCs w:val="26"/>
          <w:rtl/>
        </w:rPr>
        <w:t xml:space="preserve">لوحة أور الكلدان للطفل سومر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سنة  \</w:t>
      </w:r>
      <w:r>
        <w:rPr>
          <w:rFonts w:ascii="Times New Roman" w:eastAsia="Times New Roman" w:hAnsi="Times New Roman" w:cs="Times New Roman"/>
          <w:color w:val="181717"/>
          <w:sz w:val="26"/>
          <w:szCs w:val="26"/>
        </w:rPr>
        <w:t>٢٠٠٢</w:t>
      </w:r>
      <w:r>
        <w:rPr>
          <w:rFonts w:ascii="Times New Roman" w:eastAsia="Times New Roman" w:hAnsi="Times New Roman" w:cs="Times New Roman"/>
          <w:color w:val="181717"/>
          <w:sz w:val="26"/>
          <w:szCs w:val="26"/>
          <w:rtl/>
        </w:rPr>
        <w:t>الفائزة بمسابقة (معرض الفنانين الصغار في ديترويت)</w:t>
      </w:r>
    </w:p>
    <w:p w:rsidR="00A84D01" w:rsidRDefault="00CD183F">
      <w:pPr>
        <w:pStyle w:val="Heading2"/>
        <w:spacing w:after="260" w:line="259" w:lineRule="auto"/>
        <w:ind w:left="13" w:right="2"/>
      </w:pPr>
      <w:r>
        <w:rPr>
          <w:bCs/>
          <w:szCs w:val="32"/>
          <w:rtl/>
        </w:rPr>
        <w:t>الأعياد القومية الكلدانية</w:t>
      </w:r>
    </w:p>
    <w:p w:rsidR="00A84D01" w:rsidRDefault="00CD183F">
      <w:pPr>
        <w:tabs>
          <w:tab w:val="center" w:pos="2374"/>
        </w:tabs>
        <w:spacing w:after="22"/>
        <w:ind w:left="-14"/>
        <w:jc w:val="left"/>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ab/>
        <w:t>نيسان / رأس السنة الكلدانية البابلية / أكيتو</w:t>
      </w:r>
    </w:p>
    <w:p w:rsidR="00A84D01" w:rsidRDefault="00CD183F">
      <w:pPr>
        <w:tabs>
          <w:tab w:val="right" w:pos="7201"/>
        </w:tabs>
        <w:spacing w:after="12" w:line="268" w:lineRule="auto"/>
        <w:ind w:left="-14" w:right="-15"/>
        <w:jc w:val="left"/>
      </w:pP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ab/>
        <w:t>أيار/ يوم العلم الكلداني ، (</w:t>
      </w:r>
      <w:r>
        <w:rPr>
          <w:rFonts w:ascii="Times New Roman" w:eastAsia="Times New Roman" w:hAnsi="Times New Roman" w:cs="Times New Roman"/>
          <w:color w:val="181717"/>
          <w:sz w:val="26"/>
          <w:szCs w:val="26"/>
          <w:rtl/>
        </w:rPr>
        <w:t xml:space="preserve">تحرير بابل في يوم السابع عشر من شهر أيار عام </w:t>
      </w:r>
    </w:p>
    <w:p w:rsidR="00A84D01" w:rsidRDefault="00CD183F">
      <w:pPr>
        <w:spacing w:after="0"/>
        <w:ind w:left="-4" w:hanging="10"/>
        <w:jc w:val="left"/>
      </w:pPr>
      <w:r>
        <w:rPr>
          <w:rFonts w:ascii="Times New Roman" w:eastAsia="Times New Roman" w:hAnsi="Times New Roman" w:cs="Times New Roman"/>
          <w:color w:val="181717"/>
          <w:sz w:val="26"/>
          <w:szCs w:val="26"/>
        </w:rPr>
        <w:t>٤٦٧٤</w:t>
      </w:r>
      <w:r>
        <w:rPr>
          <w:rFonts w:ascii="Times New Roman" w:eastAsia="Times New Roman" w:hAnsi="Times New Roman" w:cs="Times New Roman"/>
          <w:color w:val="181717"/>
          <w:sz w:val="26"/>
          <w:szCs w:val="26"/>
          <w:rtl/>
        </w:rPr>
        <w:t xml:space="preserve"> كلدانية والموافقة لتاريخ </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أيار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لمزيد من المعلومات أنظر موقع</w:t>
      </w:r>
    </w:p>
    <w:p w:rsidR="00A84D01" w:rsidRDefault="00CD183F">
      <w:pPr>
        <w:bidi w:val="0"/>
        <w:spacing w:after="0"/>
        <w:ind w:left="3160" w:hanging="10"/>
        <w:jc w:val="left"/>
      </w:pPr>
      <w:r>
        <w:rPr>
          <w:rFonts w:ascii="Times New Roman" w:eastAsia="Times New Roman" w:hAnsi="Times New Roman" w:cs="Times New Roman"/>
          <w:color w:val="181717"/>
          <w:sz w:val="26"/>
        </w:rPr>
        <w:t xml:space="preserve"> www.chaldeanflag.com </w:t>
      </w:r>
      <w:r>
        <w:rPr>
          <w:rFonts w:ascii="Times New Roman" w:eastAsia="Times New Roman" w:hAnsi="Times New Roman" w:cs="Times New Roman"/>
          <w:color w:val="181717"/>
          <w:sz w:val="26"/>
          <w:szCs w:val="26"/>
          <w:rtl/>
        </w:rPr>
        <w:t>الأنترنيت</w:t>
      </w:r>
    </w:p>
    <w:p w:rsidR="00A84D01" w:rsidRDefault="00CD183F">
      <w:pPr>
        <w:tabs>
          <w:tab w:val="center" w:pos="3422"/>
        </w:tabs>
        <w:spacing w:after="22"/>
        <w:ind w:left="-14"/>
        <w:jc w:val="left"/>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ab/>
        <w:t>آب / يوم الشهيد (تفجير خمسة كنائس في بغداد وواحدة في الموصل)</w:t>
      </w:r>
    </w:p>
    <w:p w:rsidR="00A84D01" w:rsidRDefault="00CD183F">
      <w:pPr>
        <w:tabs>
          <w:tab w:val="right" w:pos="7201"/>
        </w:tabs>
        <w:spacing w:after="12" w:line="268" w:lineRule="auto"/>
        <w:ind w:left="-14" w:right="-15"/>
        <w:jc w:val="left"/>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ab/>
        <w:t>أيلول /يوم بابل (ذكرى تسنم الملك ا</w:t>
      </w:r>
      <w:r>
        <w:rPr>
          <w:rFonts w:ascii="Times New Roman" w:eastAsia="Times New Roman" w:hAnsi="Times New Roman" w:cs="Times New Roman"/>
          <w:color w:val="181717"/>
          <w:sz w:val="26"/>
          <w:szCs w:val="26"/>
          <w:rtl/>
        </w:rPr>
        <w:t>لكلداني الشمس نبوخذنصر الثاني عرش بابل)</w:t>
      </w:r>
    </w:p>
    <w:p w:rsidR="00A84D01" w:rsidRDefault="00CD183F">
      <w:pPr>
        <w:tabs>
          <w:tab w:val="right" w:pos="7201"/>
        </w:tabs>
        <w:spacing w:after="12" w:line="268" w:lineRule="auto"/>
        <w:ind w:left="-14" w:right="-15"/>
        <w:jc w:val="left"/>
      </w:pP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ab/>
        <w:t>أيلول / عيد زاكموك : عيد تجدد الحياة أو يوم النخلة (الشجرة المقدسة عند العراقيين)</w:t>
      </w:r>
    </w:p>
    <w:p w:rsidR="00A84D01" w:rsidRDefault="00CD183F">
      <w:pPr>
        <w:tabs>
          <w:tab w:val="center" w:pos="1736"/>
        </w:tabs>
        <w:spacing w:after="337"/>
        <w:ind w:left="-14"/>
        <w:jc w:val="left"/>
      </w:pPr>
      <w:r>
        <w:rPr>
          <w:rFonts w:ascii="Times New Roman" w:eastAsia="Times New Roman" w:hAnsi="Times New Roman" w:cs="Times New Roman"/>
          <w:color w:val="181717"/>
          <w:sz w:val="26"/>
          <w:szCs w:val="26"/>
        </w:rPr>
        <w:t>٢١</w:t>
      </w:r>
      <w:r>
        <w:rPr>
          <w:rFonts w:ascii="Times New Roman" w:eastAsia="Times New Roman" w:hAnsi="Times New Roman" w:cs="Times New Roman"/>
          <w:color w:val="181717"/>
          <w:sz w:val="26"/>
          <w:szCs w:val="26"/>
          <w:rtl/>
        </w:rPr>
        <w:tab/>
        <w:t>آذار يوم اللغة الكلدانية الأم</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كما يحتفل الكلدان / السريان كبقية المسيحيين الكاثوليك في العالم بجميع المناسبات الدينيةالتي تقرها</w:t>
      </w:r>
      <w:r>
        <w:rPr>
          <w:rFonts w:ascii="Times New Roman" w:eastAsia="Times New Roman" w:hAnsi="Times New Roman" w:cs="Times New Roman"/>
          <w:color w:val="181717"/>
          <w:sz w:val="26"/>
          <w:szCs w:val="26"/>
          <w:rtl/>
        </w:rPr>
        <w:t xml:space="preserve"> الكنيسة الرومانية الكاثوليكية ، علاوة على الإحتفاء كرافديين بأيام جميع شهداءالمشرق (بيث نهرين. )</w:t>
      </w:r>
    </w:p>
    <w:p w:rsidR="00A84D01" w:rsidRDefault="00CD183F">
      <w:pPr>
        <w:bidi w:val="0"/>
        <w:spacing w:after="183"/>
        <w:ind w:left="497"/>
        <w:jc w:val="left"/>
      </w:pPr>
      <w:r>
        <w:rPr>
          <w:noProof/>
        </w:rPr>
        <mc:AlternateContent>
          <mc:Choice Requires="wpg">
            <w:drawing>
              <wp:inline distT="0" distB="0" distL="0" distR="0">
                <wp:extent cx="3940764" cy="3921398"/>
                <wp:effectExtent l="0" t="0" r="0" b="0"/>
                <wp:docPr id="875968" name="Group 875968"/>
                <wp:cNvGraphicFramePr/>
                <a:graphic xmlns:a="http://schemas.openxmlformats.org/drawingml/2006/main">
                  <a:graphicData uri="http://schemas.microsoft.com/office/word/2010/wordprocessingGroup">
                    <wpg:wgp>
                      <wpg:cNvGrpSpPr/>
                      <wpg:grpSpPr>
                        <a:xfrm>
                          <a:off x="0" y="0"/>
                          <a:ext cx="3940764" cy="3921398"/>
                          <a:chOff x="0" y="0"/>
                          <a:chExt cx="3940764" cy="3921398"/>
                        </a:xfrm>
                      </wpg:grpSpPr>
                      <pic:pic xmlns:pic="http://schemas.openxmlformats.org/drawingml/2006/picture">
                        <pic:nvPicPr>
                          <pic:cNvPr id="75567" name="Picture 75567"/>
                          <pic:cNvPicPr/>
                        </pic:nvPicPr>
                        <pic:blipFill>
                          <a:blip r:embed="rId135"/>
                          <a:stretch>
                            <a:fillRect/>
                          </a:stretch>
                        </pic:blipFill>
                        <pic:spPr>
                          <a:xfrm>
                            <a:off x="0" y="0"/>
                            <a:ext cx="3940764" cy="3921379"/>
                          </a:xfrm>
                          <a:prstGeom prst="rect">
                            <a:avLst/>
                          </a:prstGeom>
                        </pic:spPr>
                      </pic:pic>
                      <wps:wsp>
                        <wps:cNvPr id="75568" name="Shape 75568"/>
                        <wps:cNvSpPr/>
                        <wps:spPr>
                          <a:xfrm>
                            <a:off x="0" y="0"/>
                            <a:ext cx="3940761" cy="3921398"/>
                          </a:xfrm>
                          <a:custGeom>
                            <a:avLst/>
                            <a:gdLst/>
                            <a:ahLst/>
                            <a:cxnLst/>
                            <a:rect l="0" t="0" r="0" b="0"/>
                            <a:pathLst>
                              <a:path w="3940761" h="3921398">
                                <a:moveTo>
                                  <a:pt x="0" y="0"/>
                                </a:moveTo>
                                <a:lnTo>
                                  <a:pt x="0" y="3921398"/>
                                </a:lnTo>
                                <a:lnTo>
                                  <a:pt x="3940761" y="3921398"/>
                                </a:lnTo>
                                <a:lnTo>
                                  <a:pt x="3940761"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7CADBD5" id="Group 875968" o:spid="_x0000_s1026" style="width:310.3pt;height:308.75pt;mso-position-horizontal-relative:char;mso-position-vertical-relative:line" coordsize="39407,392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">
                <v:shape id="Picture 75567" o:spid="_x0000_s1027" type="#_x0000_t75" style="position:absolute;width:39407;height:39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lDW3EAAAA3gAAAA8AAABkcnMvZG93bnJldi54bWxEj0GLwjAUhO8L/ofwBG9rqmDVahQRlKU3&#10;XdHrs3m2xealNFHr/nojCHscZuYbZr5sTSXu1LjSsoJBPwJBnFldcq7g8Lv5noBwHlljZZkUPMnB&#10;ctH5mmOi7YN3dN/7XAQIuwQVFN7XiZQuK8ig69uaOHgX2xj0QTa51A0+AtxUchhFsTRYclgosKZ1&#10;Qdl1fzMK4tM5mhzL5/Z4SPE6ncpU/qWpUr1uu5qB8NT6//Cn/aMVjEejeAzvO+EKyM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lDW3EAAAA3gAAAA8AAAAAAAAAAAAAAAAA&#10;nwIAAGRycy9kb3ducmV2LnhtbFBLBQYAAAAABAAEAPcAAACQAwAAAAA=&#10;">
                  <v:imagedata r:id="rId136" o:title=""/>
                </v:shape>
                <v:shape id="Shape 75568" o:spid="_x0000_s1028" style="position:absolute;width:39407;height:39213;visibility:visible;mso-wrap-style:square;v-text-anchor:top" coordsize="3940761,3921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ig8QA&#10;AADeAAAADwAAAGRycy9kb3ducmV2LnhtbERPz2vCMBS+D/wfwht4GTOdYDc7o4ig7DS26sHjo3k2&#10;pc1LSTJb/euXw2DHj+/3ajPaTlzJh8axgpdZBoK4crrhWsHpuH9+AxEissbOMSm4UYDNevKwwkK7&#10;gb/pWsZapBAOBSowMfaFlKEyZDHMXE+cuIvzFmOCvpba45DCbSfnWZZLiw2nBoM97QxVbfljFZR5&#10;c1j6e79r29rYcP56Gs7dp1LTx3H7DiLSGP/Ff+4PreB1scjT3nQnX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iooPEAAAA3gAAAA8AAAAAAAAAAAAAAAAAmAIAAGRycy9k&#10;b3ducmV2LnhtbFBLBQYAAAAABAAEAPUAAACJAwAAAAA=&#10;" path="m,l,3921398r3940761,l3940761,,,xe" filled="f" strokecolor="#181717" strokeweight="1.3pt">
                  <v:stroke miterlimit="1" joinstyle="miter"/>
                  <v:path arrowok="t" textboxrect="0,0,3940761,3921398"/>
                </v:shape>
                <w10:anchorlock/>
              </v:group>
            </w:pict>
          </mc:Fallback>
        </mc:AlternateContent>
      </w:r>
    </w:p>
    <w:p w:rsidR="00A84D01" w:rsidRDefault="00CD183F">
      <w:pPr>
        <w:spacing w:after="326" w:line="265" w:lineRule="auto"/>
        <w:ind w:left="11" w:right="1" w:hanging="10"/>
        <w:jc w:val="center"/>
      </w:pPr>
      <w:r>
        <w:rPr>
          <w:rFonts w:ascii="Times New Roman" w:eastAsia="Times New Roman" w:hAnsi="Times New Roman" w:cs="Times New Roman"/>
          <w:color w:val="181717"/>
          <w:sz w:val="26"/>
          <w:szCs w:val="26"/>
          <w:rtl/>
        </w:rPr>
        <w:t>الإحتفاء بالعلم الكلداني في الدانيمارك</w:t>
      </w:r>
    </w:p>
    <w:p w:rsidR="00A84D01" w:rsidRDefault="00CD183F">
      <w:pPr>
        <w:pStyle w:val="Heading2"/>
        <w:spacing w:after="260" w:line="259" w:lineRule="auto"/>
        <w:ind w:left="13" w:right="1"/>
      </w:pPr>
      <w:r>
        <w:rPr>
          <w:bCs/>
          <w:szCs w:val="32"/>
          <w:rtl/>
        </w:rPr>
        <w:t xml:space="preserve">أكيتو رأس السنة الكلدانية/ البابلية </w:t>
      </w:r>
      <w:r>
        <w:rPr>
          <w:bCs/>
          <w:szCs w:val="32"/>
        </w:rPr>
        <w:t>٥٣٠٠</w:t>
      </w:r>
      <w:r>
        <w:rPr>
          <w:bCs/>
          <w:szCs w:val="32"/>
          <w:rtl/>
        </w:rPr>
        <w:t xml:space="preserve"> ق.م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يعود الإحتفال برأس السنة الرافدية في </w:t>
      </w:r>
      <w:r>
        <w:rPr>
          <w:rFonts w:ascii="Times New Roman" w:eastAsia="Times New Roman" w:hAnsi="Times New Roman" w:cs="Times New Roman"/>
          <w:color w:val="181717"/>
          <w:sz w:val="26"/>
          <w:szCs w:val="26"/>
          <w:rtl/>
        </w:rPr>
        <w:t>الأول من نيسان إلى السلالة البابلية الأولى ، أيإلى مطلع الألف الثاني قبل الميلاد ، إذ تم على عهد هذه السلالة العمورية التي تنحدر عنالكلدان الأوائل ترتيب حلقات الحياة بشكلها شبه النهائي في حياة سكان بلاد ما بين النهرينسواء من الناحية الدينية أو الإقتصادية أ</w:t>
      </w:r>
      <w:r>
        <w:rPr>
          <w:rFonts w:ascii="Times New Roman" w:eastAsia="Times New Roman" w:hAnsi="Times New Roman" w:cs="Times New Roman"/>
          <w:color w:val="181717"/>
          <w:sz w:val="26"/>
          <w:szCs w:val="26"/>
          <w:rtl/>
        </w:rPr>
        <w:t>و الإجتماعية ، أما قبل ذلك التاريخ فكان الإحتفالبأكيتو -</w:t>
      </w:r>
      <w:r>
        <w:rPr>
          <w:rFonts w:ascii="Times New Roman" w:eastAsia="Times New Roman" w:hAnsi="Times New Roman" w:cs="Times New Roman"/>
          <w:color w:val="181717"/>
          <w:sz w:val="26"/>
        </w:rPr>
        <w:t>Akitu</w:t>
      </w:r>
      <w:r>
        <w:rPr>
          <w:rFonts w:ascii="Times New Roman" w:eastAsia="Times New Roman" w:hAnsi="Times New Roman" w:cs="Times New Roman"/>
          <w:color w:val="181717"/>
          <w:sz w:val="26"/>
          <w:szCs w:val="26"/>
          <w:rtl/>
        </w:rPr>
        <w:t xml:space="preserve">- أو كما يسمى بالسومرية أكيتي- </w:t>
      </w:r>
      <w:r>
        <w:rPr>
          <w:rFonts w:ascii="Times New Roman" w:eastAsia="Times New Roman" w:hAnsi="Times New Roman" w:cs="Times New Roman"/>
          <w:color w:val="181717"/>
          <w:sz w:val="26"/>
        </w:rPr>
        <w:t>Akiti</w:t>
      </w:r>
      <w:r>
        <w:rPr>
          <w:rFonts w:ascii="Times New Roman" w:eastAsia="Times New Roman" w:hAnsi="Times New Roman" w:cs="Times New Roman"/>
          <w:color w:val="181717"/>
          <w:sz w:val="26"/>
          <w:szCs w:val="26"/>
          <w:rtl/>
        </w:rPr>
        <w:t xml:space="preserve">- يمثل أحد مناسبتين رئيستين (أكيتووزاكموك) ، كان الوسط جنوبيون يحتفلون بهما منذ عهد الكلدان الأوائل في أريدو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 وكان هذين الإحتفالين يتميزان بأهمية خاص</w:t>
      </w:r>
      <w:r>
        <w:rPr>
          <w:rFonts w:ascii="Times New Roman" w:eastAsia="Times New Roman" w:hAnsi="Times New Roman" w:cs="Times New Roman"/>
          <w:color w:val="181717"/>
          <w:sz w:val="26"/>
          <w:szCs w:val="26"/>
          <w:rtl/>
        </w:rPr>
        <w:t xml:space="preserve">ة في كيش وأور وأوروك في فترة ماقبل الهجرة السومرية حتى نهاية العهد السومري الحديث </w:t>
      </w:r>
      <w:r>
        <w:rPr>
          <w:rFonts w:ascii="Times New Roman" w:eastAsia="Times New Roman" w:hAnsi="Times New Roman" w:cs="Times New Roman"/>
          <w:color w:val="181717"/>
          <w:sz w:val="26"/>
          <w:szCs w:val="26"/>
        </w:rPr>
        <w:t>٢١١٢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ق.م ،وكانت أور ممثلة بإلهها ننار -</w:t>
      </w:r>
      <w:r>
        <w:rPr>
          <w:rFonts w:ascii="Times New Roman" w:eastAsia="Times New Roman" w:hAnsi="Times New Roman" w:cs="Times New Roman"/>
          <w:color w:val="181717"/>
          <w:sz w:val="26"/>
        </w:rPr>
        <w:t>Nannar</w:t>
      </w:r>
      <w:r>
        <w:rPr>
          <w:rFonts w:ascii="Times New Roman" w:eastAsia="Times New Roman" w:hAnsi="Times New Roman" w:cs="Times New Roman"/>
          <w:color w:val="181717"/>
          <w:sz w:val="26"/>
          <w:szCs w:val="26"/>
          <w:rtl/>
        </w:rPr>
        <w:t>- تلعب دوراً رئيساً في هذه الإحتفالات، وبخاصة في عهد سلالةأور الثالثة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وبديهي أن الرافدين الوسط جنوبيين القدماء من الكلدان </w:t>
      </w:r>
      <w:r>
        <w:rPr>
          <w:rFonts w:ascii="Times New Roman" w:eastAsia="Times New Roman" w:hAnsi="Times New Roman" w:cs="Times New Roman"/>
          <w:color w:val="181717"/>
          <w:sz w:val="26"/>
          <w:szCs w:val="26"/>
          <w:rtl/>
        </w:rPr>
        <w:t>الأوائل والسومريين كانوا قد أعتمدواالإعتدال الخريفي زاكموك -</w:t>
      </w:r>
      <w:r>
        <w:rPr>
          <w:rFonts w:ascii="Times New Roman" w:eastAsia="Times New Roman" w:hAnsi="Times New Roman" w:cs="Times New Roman"/>
          <w:color w:val="181717"/>
          <w:sz w:val="26"/>
        </w:rPr>
        <w:t>Zagmuk</w:t>
      </w:r>
      <w:r>
        <w:rPr>
          <w:rFonts w:ascii="Times New Roman" w:eastAsia="Times New Roman" w:hAnsi="Times New Roman" w:cs="Times New Roman"/>
          <w:color w:val="181717"/>
          <w:sz w:val="26"/>
          <w:szCs w:val="26"/>
          <w:rtl/>
        </w:rPr>
        <w:t>- الذي يتم فيه جني التمور كبداية للسنة مع احتفالهمبكلا الاعتدالين الربيعي والخريفي بذات القوة والأهمية ، لكن بداية السنة وهي الترجمةالحرفية للكلمة السومرية (زاكموك) الذي تبناه السومريون كانت</w:t>
      </w:r>
      <w:r>
        <w:rPr>
          <w:rFonts w:ascii="Times New Roman" w:eastAsia="Times New Roman" w:hAnsi="Times New Roman" w:cs="Times New Roman"/>
          <w:color w:val="181717"/>
          <w:sz w:val="26"/>
          <w:szCs w:val="26"/>
          <w:rtl/>
        </w:rPr>
        <w:t xml:space="preserve"> طقوسه تتركز حولقدسية شجرة النخيل وممارسة شعائر الخصب والتجدد /الزواج المقدس -</w:t>
      </w:r>
      <w:r>
        <w:rPr>
          <w:rFonts w:ascii="Times New Roman" w:eastAsia="Times New Roman" w:hAnsi="Times New Roman" w:cs="Times New Roman"/>
          <w:color w:val="181717"/>
          <w:sz w:val="26"/>
        </w:rPr>
        <w:t>Hashadu</w:t>
      </w:r>
      <w:r>
        <w:rPr>
          <w:rFonts w:ascii="Times New Roman" w:eastAsia="Times New Roman" w:hAnsi="Times New Roman" w:cs="Times New Roman"/>
          <w:color w:val="181717"/>
          <w:sz w:val="26"/>
          <w:szCs w:val="26"/>
          <w:rtl/>
        </w:rPr>
        <w:t>-ممثلة في العهد البابلي بمردوخ -</w:t>
      </w:r>
      <w:r>
        <w:rPr>
          <w:rFonts w:ascii="Times New Roman" w:eastAsia="Times New Roman" w:hAnsi="Times New Roman" w:cs="Times New Roman"/>
          <w:color w:val="181717"/>
          <w:sz w:val="26"/>
        </w:rPr>
        <w:t>Mardukh</w:t>
      </w:r>
      <w:r>
        <w:rPr>
          <w:rFonts w:ascii="Times New Roman" w:eastAsia="Times New Roman" w:hAnsi="Times New Roman" w:cs="Times New Roman"/>
          <w:color w:val="181717"/>
          <w:sz w:val="26"/>
          <w:szCs w:val="26"/>
          <w:rtl/>
        </w:rPr>
        <w:t>- الإله الوطني للبابليين وزوجته صربانيتم-</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arpanitum</w:t>
      </w:r>
      <w:r>
        <w:rPr>
          <w:rFonts w:ascii="Times New Roman" w:eastAsia="Times New Roman" w:hAnsi="Times New Roman" w:cs="Times New Roman"/>
          <w:color w:val="181717"/>
          <w:sz w:val="26"/>
          <w:szCs w:val="26"/>
          <w:rtl/>
        </w:rPr>
        <w:t xml:space="preserve">- اللذين يمثلهما على الأرض الملك البابلي وكاهنة المعبد العليا -السيدةالإلهية- </w:t>
      </w:r>
      <w:r>
        <w:rPr>
          <w:rFonts w:ascii="Times New Roman" w:eastAsia="Times New Roman" w:hAnsi="Times New Roman" w:cs="Times New Roman"/>
          <w:color w:val="181717"/>
          <w:sz w:val="26"/>
          <w:szCs w:val="26"/>
          <w:rtl/>
        </w:rPr>
        <w:t>إينتوم -</w:t>
      </w:r>
      <w:r>
        <w:rPr>
          <w:rFonts w:ascii="Times New Roman" w:eastAsia="Times New Roman" w:hAnsi="Times New Roman" w:cs="Times New Roman"/>
          <w:color w:val="181717"/>
          <w:sz w:val="26"/>
        </w:rPr>
        <w:t>Entum</w:t>
      </w:r>
      <w:r>
        <w:rPr>
          <w:rFonts w:ascii="Times New Roman" w:eastAsia="Times New Roman" w:hAnsi="Times New Roman" w:cs="Times New Roman"/>
          <w:color w:val="181717"/>
          <w:sz w:val="26"/>
          <w:szCs w:val="26"/>
          <w:rtl/>
        </w:rPr>
        <w:t>-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والحقيقة فإن الأسم أكيتو مشتق عن تسمية قديمة جداً هي آكيتي شي كور كو -</w:t>
      </w:r>
      <w:r>
        <w:rPr>
          <w:rFonts w:ascii="Times New Roman" w:eastAsia="Times New Roman" w:hAnsi="Times New Roman" w:cs="Times New Roman"/>
          <w:color w:val="181717"/>
          <w:sz w:val="26"/>
        </w:rPr>
        <w:t>á-ki-ti- še-gur10-ku5-</w:t>
      </w:r>
      <w:r>
        <w:rPr>
          <w:rFonts w:ascii="Times New Roman" w:eastAsia="Times New Roman" w:hAnsi="Times New Roman" w:cs="Times New Roman"/>
          <w:color w:val="181717"/>
          <w:sz w:val="26"/>
          <w:szCs w:val="26"/>
          <w:rtl/>
        </w:rPr>
        <w:t xml:space="preserve"> وهو عيد جز الصوف الذي كان يحتفل به منذ القديم في الفترة ما بين شهري آذار ونيسان ،وكان يعني عند العامة أيضاَ رأس السنة الجديدة وبخاصة في العهدقبل ا</w:t>
      </w:r>
      <w:r>
        <w:rPr>
          <w:rFonts w:ascii="Times New Roman" w:eastAsia="Times New Roman" w:hAnsi="Times New Roman" w:cs="Times New Roman"/>
          <w:color w:val="181717"/>
          <w:sz w:val="26"/>
          <w:szCs w:val="26"/>
          <w:rtl/>
        </w:rPr>
        <w:t>لسرجوني (شروكين الكبير)، حيث كان يحتفل به كما يثبت لنا ذلك نص لوح وصلنامن كرسو -</w:t>
      </w:r>
      <w:r>
        <w:rPr>
          <w:rFonts w:ascii="Times New Roman" w:eastAsia="Times New Roman" w:hAnsi="Times New Roman" w:cs="Times New Roman"/>
          <w:color w:val="181717"/>
          <w:sz w:val="26"/>
        </w:rPr>
        <w:t>Girsu</w:t>
      </w:r>
      <w:r>
        <w:rPr>
          <w:rFonts w:ascii="Times New Roman" w:eastAsia="Times New Roman" w:hAnsi="Times New Roman" w:cs="Times New Roman"/>
          <w:color w:val="181717"/>
          <w:sz w:val="26"/>
          <w:szCs w:val="26"/>
          <w:rtl/>
        </w:rPr>
        <w:t>- في مدينة أور الكلدان أولاً، ثم بعد إنتهاء الإحتفالات الرسمية يحتفلبه في مدينة نيبور ، ولكن مع عودة هيمنة العموريين المنحدرين عن الكلدان الأوائل لازمتهصفة (عيد بداية السن</w:t>
      </w:r>
      <w:r>
        <w:rPr>
          <w:rFonts w:ascii="Times New Roman" w:eastAsia="Times New Roman" w:hAnsi="Times New Roman" w:cs="Times New Roman"/>
          <w:color w:val="181717"/>
          <w:sz w:val="26"/>
          <w:szCs w:val="26"/>
          <w:rtl/>
        </w:rPr>
        <w:t>ة) أي رأس السنة وبالبابلية القديمة -</w:t>
      </w:r>
      <w:r>
        <w:rPr>
          <w:rFonts w:ascii="Times New Roman" w:eastAsia="Times New Roman" w:hAnsi="Times New Roman" w:cs="Times New Roman"/>
          <w:color w:val="181717"/>
          <w:sz w:val="26"/>
        </w:rPr>
        <w:t>Resh Shattim</w:t>
      </w:r>
      <w:r>
        <w:rPr>
          <w:rFonts w:ascii="Times New Roman" w:eastAsia="Times New Roman" w:hAnsi="Times New Roman" w:cs="Times New Roman"/>
          <w:color w:val="181717"/>
          <w:sz w:val="26"/>
          <w:szCs w:val="26"/>
          <w:rtl/>
        </w:rPr>
        <w:t>-، فصار أكيتوالإحتفال الرسمي الوحيد الخاص برأس السنة الجديدة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وقد أنفرد البابليون بممارسة طقوس الأحتفال بعيد رأس السنة البابلية (أكيتو) في الأول منشهر نيسان من كل عام، فيما كان الإحتفال بهذه المناسبة يتم في </w:t>
      </w:r>
      <w:r>
        <w:rPr>
          <w:rFonts w:ascii="Times New Roman" w:eastAsia="Times New Roman" w:hAnsi="Times New Roman" w:cs="Times New Roman"/>
          <w:color w:val="181717"/>
          <w:sz w:val="26"/>
          <w:szCs w:val="26"/>
          <w:rtl/>
        </w:rPr>
        <w:t>المناطق الأخرى من واديالرافدين وخاصة في إقليم الشمال شوبارو /آشور في تواريخ لاحقة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وبديهي أن الإله مردوخ كان هو محور الإحتفال بعيد أكيتو سواء كان ذلك في بابل التي كانت</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هيّ المدينة الأولى التي يحتفل بها بهذه المناسبة المهمة أو في المدن الأخرى ،ولكن بعد</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دما</w:t>
      </w:r>
      <w:r>
        <w:rPr>
          <w:rFonts w:ascii="Times New Roman" w:eastAsia="Times New Roman" w:hAnsi="Times New Roman" w:cs="Times New Roman"/>
          <w:color w:val="181717"/>
          <w:sz w:val="26"/>
          <w:szCs w:val="26"/>
          <w:rtl/>
        </w:rPr>
        <w:t xml:space="preserve">ر بابل على يد الملك الآشوري سنحاريب عام </w:t>
      </w:r>
      <w:r>
        <w:rPr>
          <w:rFonts w:ascii="Times New Roman" w:eastAsia="Times New Roman" w:hAnsi="Times New Roman" w:cs="Times New Roman"/>
          <w:color w:val="181717"/>
          <w:sz w:val="26"/>
          <w:szCs w:val="26"/>
        </w:rPr>
        <w:t>٦٨٩</w:t>
      </w:r>
      <w:r>
        <w:rPr>
          <w:rFonts w:ascii="Times New Roman" w:eastAsia="Times New Roman" w:hAnsi="Times New Roman" w:cs="Times New Roman"/>
          <w:color w:val="181717"/>
          <w:sz w:val="26"/>
          <w:szCs w:val="26"/>
          <w:rtl/>
        </w:rPr>
        <w:t xml:space="preserve"> ق.م توقفت الإحتفالات العظيمة في بابل ، فقام سنحاريب بالإحتفال بعيد أكيتو في عاصمته نينوى جاعلاً الإله الشوباري الأصلآشور يلعب الدور الرئيس في الإحتفالات ،فأنقلب عليه أهل بيته وتمكن أحد أبنائه من قتله ،وهنا قام أب</w:t>
      </w:r>
      <w:r>
        <w:rPr>
          <w:rFonts w:ascii="Times New Roman" w:eastAsia="Times New Roman" w:hAnsi="Times New Roman" w:cs="Times New Roman"/>
          <w:color w:val="181717"/>
          <w:sz w:val="26"/>
          <w:szCs w:val="26"/>
          <w:rtl/>
        </w:rPr>
        <w:t>نه أسرحدون عن نية حسنة أو بناءً على رغبة والدته الكلدانية نقية / زاكوتو باللغةالبابلية -</w:t>
      </w:r>
      <w:r>
        <w:rPr>
          <w:rFonts w:ascii="Times New Roman" w:eastAsia="Times New Roman" w:hAnsi="Times New Roman" w:cs="Times New Roman"/>
          <w:color w:val="181717"/>
          <w:sz w:val="26"/>
        </w:rPr>
        <w:t>Naqia / Zakutu</w:t>
      </w:r>
      <w:r>
        <w:rPr>
          <w:rFonts w:ascii="Times New Roman" w:eastAsia="Times New Roman" w:hAnsi="Times New Roman" w:cs="Times New Roman"/>
          <w:color w:val="181717"/>
          <w:sz w:val="26"/>
          <w:szCs w:val="26"/>
          <w:rtl/>
        </w:rPr>
        <w:t>- بإعادة تعمير بابل ،وإعادة طقوس مراسيم الإحتفال بكبير آلهةالعراق القديم مردوخ، ويعتبر قمبيز الثاني -</w:t>
      </w:r>
      <w:r>
        <w:rPr>
          <w:rFonts w:ascii="Times New Roman" w:eastAsia="Times New Roman" w:hAnsi="Times New Roman" w:cs="Times New Roman"/>
          <w:color w:val="181717"/>
          <w:sz w:val="26"/>
        </w:rPr>
        <w:t>Cambyses II</w:t>
      </w:r>
      <w:r>
        <w:rPr>
          <w:rFonts w:ascii="Times New Roman" w:eastAsia="Times New Roman" w:hAnsi="Times New Roman" w:cs="Times New Roman"/>
          <w:color w:val="181717"/>
          <w:sz w:val="26"/>
          <w:szCs w:val="26"/>
          <w:rtl/>
        </w:rPr>
        <w:t xml:space="preserve">- أبن كورش الثاني- </w:t>
      </w:r>
      <w:r>
        <w:rPr>
          <w:rFonts w:ascii="Times New Roman" w:eastAsia="Times New Roman" w:hAnsi="Times New Roman" w:cs="Times New Roman"/>
          <w:color w:val="181717"/>
          <w:sz w:val="26"/>
        </w:rPr>
        <w:t>Cyrus</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II</w:t>
      </w:r>
      <w:r>
        <w:rPr>
          <w:rFonts w:ascii="Times New Roman" w:eastAsia="Times New Roman" w:hAnsi="Times New Roman" w:cs="Times New Roman"/>
          <w:color w:val="181717"/>
          <w:sz w:val="26"/>
          <w:szCs w:val="26"/>
          <w:rtl/>
        </w:rPr>
        <w:t>- آخر ملك قام ب</w:t>
      </w:r>
      <w:r>
        <w:rPr>
          <w:rFonts w:ascii="Times New Roman" w:eastAsia="Times New Roman" w:hAnsi="Times New Roman" w:cs="Times New Roman"/>
          <w:color w:val="181717"/>
          <w:sz w:val="26"/>
          <w:szCs w:val="26"/>
          <w:rtl/>
        </w:rPr>
        <w:t xml:space="preserve">مراسيم أخذ يد الإله مردوخ في بابل عام </w:t>
      </w:r>
      <w:r>
        <w:rPr>
          <w:rFonts w:ascii="Times New Roman" w:eastAsia="Times New Roman" w:hAnsi="Times New Roman" w:cs="Times New Roman"/>
          <w:color w:val="181717"/>
          <w:sz w:val="26"/>
          <w:szCs w:val="26"/>
        </w:rPr>
        <w:t>٥٢٩</w:t>
      </w:r>
      <w:r>
        <w:rPr>
          <w:rFonts w:ascii="Times New Roman" w:eastAsia="Times New Roman" w:hAnsi="Times New Roman" w:cs="Times New Roman"/>
          <w:color w:val="181717"/>
          <w:sz w:val="26"/>
          <w:szCs w:val="26"/>
          <w:rtl/>
        </w:rPr>
        <w:t xml:space="preserve"> ق.م، وذلك قبل تدمير زقورة بابل ومعبد الإيساكيلا في عام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في عهد الملك الأخميني أحشويرش الأول -</w:t>
      </w:r>
      <w:r>
        <w:rPr>
          <w:rFonts w:ascii="Times New Roman" w:eastAsia="Times New Roman" w:hAnsi="Times New Roman" w:cs="Times New Roman"/>
          <w:color w:val="181717"/>
          <w:sz w:val="26"/>
        </w:rPr>
        <w:t>Artaxerxes I</w:t>
      </w:r>
      <w:r>
        <w:rPr>
          <w:rFonts w:ascii="Times New Roman" w:eastAsia="Times New Roman" w:hAnsi="Times New Roman" w:cs="Times New Roman"/>
          <w:color w:val="181717"/>
          <w:sz w:val="26"/>
          <w:szCs w:val="26"/>
          <w:rtl/>
        </w:rPr>
        <w:t>-، لكن الإحتفال بعيد أكيتو بقي مستمراً في الإقليم البابلي بحسب الوثائقالتي جاءتنا من مدينة أوروك حتى م</w:t>
      </w:r>
      <w:r>
        <w:rPr>
          <w:rFonts w:ascii="Times New Roman" w:eastAsia="Times New Roman" w:hAnsi="Times New Roman" w:cs="Times New Roman"/>
          <w:color w:val="181717"/>
          <w:sz w:val="26"/>
          <w:szCs w:val="26"/>
          <w:rtl/>
        </w:rPr>
        <w:t>نتصف القرن الثاني ق.م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والحق فإنه منذ العهد البابلي القديم كانت جميع الأنظار تتطلع في الأول من نيسان من كل عامصوب بابل -</w:t>
      </w:r>
      <w:r>
        <w:rPr>
          <w:rFonts w:ascii="Times New Roman" w:eastAsia="Times New Roman" w:hAnsi="Times New Roman" w:cs="Times New Roman"/>
          <w:color w:val="181717"/>
          <w:sz w:val="26"/>
        </w:rPr>
        <w:t>Bâbel</w:t>
      </w:r>
      <w:r>
        <w:rPr>
          <w:rFonts w:ascii="Times New Roman" w:eastAsia="Times New Roman" w:hAnsi="Times New Roman" w:cs="Times New Roman"/>
          <w:color w:val="181717"/>
          <w:sz w:val="26"/>
          <w:szCs w:val="26"/>
          <w:rtl/>
        </w:rPr>
        <w:t>- العاصمة الرسمية للبلاد ، حيث كانت تجرى فيها الاحتفالات الباذخةوسط تجمعات بشرية هائلة تحج إليها من كل أنحاء البلاد الرافدية القدي</w:t>
      </w:r>
      <w:r>
        <w:rPr>
          <w:rFonts w:ascii="Times New Roman" w:eastAsia="Times New Roman" w:hAnsi="Times New Roman" w:cs="Times New Roman"/>
          <w:color w:val="181717"/>
          <w:sz w:val="26"/>
          <w:szCs w:val="26"/>
          <w:rtl/>
        </w:rPr>
        <w:t>مة وبضمنها الأحوازوالشريط البحري الممتد حتى قطرايا ومنطقة الفرات الأعلى وصولاً إلى حران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وكانت الإحتفالات تجرى على مرحلتين وفي موقعين مختلفين هما معبد الإله الأعظم مردوخإي ساك إيلا -</w:t>
      </w:r>
      <w:r>
        <w:rPr>
          <w:rFonts w:ascii="Times New Roman" w:eastAsia="Times New Roman" w:hAnsi="Times New Roman" w:cs="Times New Roman"/>
          <w:color w:val="181717"/>
          <w:sz w:val="26"/>
        </w:rPr>
        <w:t>E sag ila</w:t>
      </w:r>
      <w:r>
        <w:rPr>
          <w:rFonts w:ascii="Times New Roman" w:eastAsia="Times New Roman" w:hAnsi="Times New Roman" w:cs="Times New Roman"/>
          <w:color w:val="181717"/>
          <w:sz w:val="26"/>
          <w:szCs w:val="26"/>
          <w:rtl/>
        </w:rPr>
        <w:t>- أي المعبد المرفوع الرأس في زقورة بابل الشهيرة المعروفةبأسم إيه</w:t>
      </w:r>
      <w:r>
        <w:rPr>
          <w:rFonts w:ascii="Times New Roman" w:eastAsia="Times New Roman" w:hAnsi="Times New Roman" w:cs="Times New Roman"/>
          <w:color w:val="181717"/>
          <w:sz w:val="26"/>
          <w:szCs w:val="26"/>
          <w:rtl/>
        </w:rPr>
        <w:t xml:space="preserve"> تيمن آن كي -</w:t>
      </w:r>
      <w:r>
        <w:rPr>
          <w:rFonts w:ascii="Times New Roman" w:eastAsia="Times New Roman" w:hAnsi="Times New Roman" w:cs="Times New Roman"/>
          <w:color w:val="181717"/>
          <w:sz w:val="26"/>
        </w:rPr>
        <w:t>E-temen-an-ki</w:t>
      </w:r>
      <w:r>
        <w:rPr>
          <w:rFonts w:ascii="Times New Roman" w:eastAsia="Times New Roman" w:hAnsi="Times New Roman" w:cs="Times New Roman"/>
          <w:color w:val="181717"/>
          <w:sz w:val="26"/>
          <w:szCs w:val="26"/>
          <w:rtl/>
        </w:rPr>
        <w:t>- أي بيت أسس السماء والأرض ، أما الموقعالآخر فهو المعبد المعروف بأسم بيت أكيتو (</w:t>
      </w:r>
      <w:r>
        <w:rPr>
          <w:rFonts w:ascii="Times New Roman" w:eastAsia="Times New Roman" w:hAnsi="Times New Roman" w:cs="Times New Roman"/>
          <w:color w:val="181717"/>
          <w:sz w:val="26"/>
        </w:rPr>
        <w:t>Bith Akitu</w:t>
      </w:r>
      <w:r>
        <w:rPr>
          <w:rFonts w:ascii="Times New Roman" w:eastAsia="Times New Roman" w:hAnsi="Times New Roman" w:cs="Times New Roman"/>
          <w:color w:val="181717"/>
          <w:sz w:val="26"/>
          <w:szCs w:val="26"/>
          <w:rtl/>
        </w:rPr>
        <w:t>) الذي يقع خارج أسوار المدينةمن جهة الشمال، وجدير بالذكر أنه منذ مطلع الألف الأول قبل الميلاد عمد البابليون إلىتحاشي مناداة الإله مردوخ بأسم</w:t>
      </w:r>
      <w:r>
        <w:rPr>
          <w:rFonts w:ascii="Times New Roman" w:eastAsia="Times New Roman" w:hAnsi="Times New Roman" w:cs="Times New Roman"/>
          <w:color w:val="181717"/>
          <w:sz w:val="26"/>
          <w:szCs w:val="26"/>
          <w:rtl/>
        </w:rPr>
        <w:t>ه المجرد بسبب سطوته الإلهية وهيبته في نفوس المؤمنين، وبدلاً من ذلك راحوا يستخدمون أثناء ذكرهم له صفته الرمزية إيلو بعل أي (السيد الإله)المشابهة لما أعتمده كتبة العهد القديم في إستخدامهم لعبارة (الرب الإله) كصفة لإيلوهيم /أﷲ العبراني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يبدأ عيد رأس السنة ال</w:t>
      </w:r>
      <w:r>
        <w:rPr>
          <w:rFonts w:ascii="Times New Roman" w:eastAsia="Times New Roman" w:hAnsi="Times New Roman" w:cs="Times New Roman"/>
          <w:color w:val="181717"/>
          <w:sz w:val="26"/>
          <w:szCs w:val="26"/>
          <w:rtl/>
        </w:rPr>
        <w:t>جديدة أكيتو في اليوم الأول من شهر نيسان ويستمر لمدة أحد عشريوماً. وتخصص الأيام الثمانية الأولى لممارسات التكفير عن الذنوب ولا يسمح لغير كهنةالقداديس الإحتفالية الأوريكالو -</w:t>
      </w:r>
      <w:r>
        <w:rPr>
          <w:rFonts w:ascii="Times New Roman" w:eastAsia="Times New Roman" w:hAnsi="Times New Roman" w:cs="Times New Roman"/>
          <w:color w:val="181717"/>
          <w:sz w:val="26"/>
        </w:rPr>
        <w:t>Urigallu</w:t>
      </w:r>
      <w:r>
        <w:rPr>
          <w:rFonts w:ascii="Times New Roman" w:eastAsia="Times New Roman" w:hAnsi="Times New Roman" w:cs="Times New Roman"/>
          <w:color w:val="181717"/>
          <w:sz w:val="26"/>
          <w:szCs w:val="26"/>
          <w:rtl/>
        </w:rPr>
        <w:t>-  بالإقامة في معبد الإيساكيلا الذي يعلو كماقلنا برج بابل المسمى إيتيمناكي ،</w:t>
      </w:r>
      <w:r>
        <w:rPr>
          <w:rFonts w:ascii="Times New Roman" w:eastAsia="Times New Roman" w:hAnsi="Times New Roman" w:cs="Times New Roman"/>
          <w:color w:val="181717"/>
          <w:sz w:val="26"/>
          <w:szCs w:val="26"/>
          <w:rtl/>
        </w:rPr>
        <w:t xml:space="preserve"> حيث تقام الصلوات وتنشد التراتيل ، وفي اليوم الرابعيفتتح الإحتفال جماهيرياً ويعلن الكاهن الأعلى للإيساكيلا الشيشكالو -</w:t>
      </w:r>
      <w:r>
        <w:rPr>
          <w:rFonts w:ascii="Times New Roman" w:eastAsia="Times New Roman" w:hAnsi="Times New Roman" w:cs="Times New Roman"/>
          <w:color w:val="181717"/>
          <w:sz w:val="26"/>
        </w:rPr>
        <w:t>Sheshgallu</w:t>
      </w:r>
      <w:r>
        <w:rPr>
          <w:rFonts w:ascii="Times New Roman" w:eastAsia="Times New Roman" w:hAnsi="Times New Roman" w:cs="Times New Roman"/>
          <w:color w:val="181717"/>
          <w:sz w:val="26"/>
          <w:szCs w:val="26"/>
          <w:rtl/>
        </w:rPr>
        <w:t>- بدءالمراسيم الإحتفالية للسنة الجديدة على مستوى العامة ،مبتدئين بالتلاوة الشعرية لأسطورةالخليقة البابلية الإينمو إيليش -</w:t>
      </w:r>
      <w:r>
        <w:rPr>
          <w:rFonts w:ascii="Times New Roman" w:eastAsia="Times New Roman" w:hAnsi="Times New Roman" w:cs="Times New Roman"/>
          <w:color w:val="181717"/>
          <w:sz w:val="26"/>
        </w:rPr>
        <w:t>Enûma e</w:t>
      </w:r>
      <w:r>
        <w:rPr>
          <w:rFonts w:ascii="Times New Roman" w:eastAsia="Times New Roman" w:hAnsi="Times New Roman" w:cs="Times New Roman"/>
          <w:color w:val="181717"/>
          <w:sz w:val="26"/>
        </w:rPr>
        <w:t>lish</w:t>
      </w:r>
      <w:r>
        <w:rPr>
          <w:rFonts w:ascii="Times New Roman" w:eastAsia="Times New Roman" w:hAnsi="Times New Roman" w:cs="Times New Roman"/>
          <w:color w:val="181717"/>
          <w:sz w:val="26"/>
          <w:szCs w:val="26"/>
          <w:rtl/>
        </w:rPr>
        <w:t>- التي تعني عندما في العلى ، وذلك من قبلكاهن القداديس الإحتفالية الأوريكالو مصحوباً بكادر من الممثلات والممثلين الذين يقومونبتمثيل تفاصيل الملحمة وما تزال هذه التمثيليات الشعبية تشاهد في تمثيل (تشابيه) معركةالطف من قبل أبناء الطائفة الجعفرية الذين ينحد</w:t>
      </w:r>
      <w:r>
        <w:rPr>
          <w:rFonts w:ascii="Times New Roman" w:eastAsia="Times New Roman" w:hAnsi="Times New Roman" w:cs="Times New Roman"/>
          <w:color w:val="181717"/>
          <w:sz w:val="26"/>
          <w:szCs w:val="26"/>
          <w:rtl/>
        </w:rPr>
        <w:t>ر معظمهم عن البابليين الكلدان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وبعد الإنتهاء من تلاوة الأسطورة يمضي الملك إلى معبد إله الكتابة وأبن الإله مردوخ الإلهنابو -</w:t>
      </w:r>
      <w:r>
        <w:rPr>
          <w:rFonts w:ascii="Times New Roman" w:eastAsia="Times New Roman" w:hAnsi="Times New Roman" w:cs="Times New Roman"/>
          <w:color w:val="181717"/>
          <w:sz w:val="26"/>
        </w:rPr>
        <w:t>Nabû</w:t>
      </w:r>
      <w:r>
        <w:rPr>
          <w:rFonts w:ascii="Times New Roman" w:eastAsia="Times New Roman" w:hAnsi="Times New Roman" w:cs="Times New Roman"/>
          <w:color w:val="181717"/>
          <w:sz w:val="26"/>
          <w:szCs w:val="26"/>
          <w:rtl/>
        </w:rPr>
        <w:t xml:space="preserve">- ليستلم الصولجان المقدس من الكاهن الأعلى الشيشكالو- </w:t>
      </w:r>
      <w:r>
        <w:rPr>
          <w:rFonts w:ascii="Times New Roman" w:eastAsia="Times New Roman" w:hAnsi="Times New Roman" w:cs="Times New Roman"/>
          <w:color w:val="181717"/>
          <w:sz w:val="26"/>
        </w:rPr>
        <w:t>Sheshgallu</w:t>
      </w:r>
      <w:r>
        <w:rPr>
          <w:rFonts w:ascii="Times New Roman" w:eastAsia="Times New Roman" w:hAnsi="Times New Roman" w:cs="Times New Roman"/>
          <w:color w:val="181717"/>
          <w:sz w:val="26"/>
          <w:szCs w:val="26"/>
          <w:rtl/>
        </w:rPr>
        <w:t>-،بعدئذ يسافر الملك إلى مدينة بورسيبا -</w:t>
      </w:r>
      <w:r>
        <w:rPr>
          <w:rFonts w:ascii="Times New Roman" w:eastAsia="Times New Roman" w:hAnsi="Times New Roman" w:cs="Times New Roman"/>
          <w:color w:val="181717"/>
          <w:sz w:val="26"/>
        </w:rPr>
        <w:t>Borsippa</w:t>
      </w:r>
      <w:r>
        <w:rPr>
          <w:rFonts w:ascii="Times New Roman" w:eastAsia="Times New Roman" w:hAnsi="Times New Roman" w:cs="Times New Roman"/>
          <w:color w:val="181717"/>
          <w:sz w:val="26"/>
          <w:szCs w:val="26"/>
          <w:rtl/>
        </w:rPr>
        <w:t>- مدينة الإله نابو</w:t>
      </w:r>
      <w:r>
        <w:rPr>
          <w:rFonts w:ascii="Times New Roman" w:eastAsia="Times New Roman" w:hAnsi="Times New Roman" w:cs="Times New Roman"/>
          <w:color w:val="181717"/>
          <w:sz w:val="26"/>
          <w:szCs w:val="26"/>
          <w:rtl/>
        </w:rPr>
        <w:t xml:space="preserve"> التي تبعد سبعة عشركيلومتراً عن بابل ، حيث يقضي هنالك ليلته في معبد إله المدينة المقدس من البابليينوالآشوريين على حد سواء (رسخت شميرام الكلدانية عبادته في آشور) ، وهنا يقوم الشيشكالوبتلاوة أسطورة الخلق في بيت السنة الجديدة (بيث أكيتو)، إن المغزى من زيارة ا</w:t>
      </w:r>
      <w:r>
        <w:rPr>
          <w:rFonts w:ascii="Times New Roman" w:eastAsia="Times New Roman" w:hAnsi="Times New Roman" w:cs="Times New Roman"/>
          <w:color w:val="181717"/>
          <w:sz w:val="26"/>
          <w:szCs w:val="26"/>
          <w:rtl/>
        </w:rPr>
        <w:t>لملك لمعبدالإله نابو هو لمساعدته في إخراج مردوخ من عالم الظلمة الكونية التي يعتقد أنها في العالمالسفلي (كور- )</w:t>
      </w:r>
      <w:r>
        <w:rPr>
          <w:rFonts w:ascii="Times New Roman" w:eastAsia="Times New Roman" w:hAnsi="Times New Roman" w:cs="Times New Roman"/>
          <w:color w:val="181717"/>
          <w:sz w:val="26"/>
        </w:rPr>
        <w:t>Kur</w:t>
      </w:r>
      <w:r>
        <w:rPr>
          <w:rFonts w:ascii="Times New Roman" w:eastAsia="Times New Roman" w:hAnsi="Times New Roman" w:cs="Times New Roman"/>
          <w:color w:val="181717"/>
          <w:sz w:val="26"/>
          <w:szCs w:val="26"/>
          <w:rtl/>
        </w:rPr>
        <w:t>- أو كما يسمى أرصت لاداري (أرض اللاعودة) -</w:t>
      </w:r>
      <w:r>
        <w:rPr>
          <w:rFonts w:ascii="Times New Roman" w:eastAsia="Times New Roman" w:hAnsi="Times New Roman" w:cs="Times New Roman"/>
          <w:color w:val="181717"/>
          <w:sz w:val="26"/>
        </w:rPr>
        <w:t>Ir</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it lâ dâri</w:t>
      </w:r>
      <w:r>
        <w:rPr>
          <w:rFonts w:ascii="Times New Roman" w:eastAsia="Times New Roman" w:hAnsi="Times New Roman" w:cs="Times New Roman"/>
          <w:color w:val="181717"/>
          <w:sz w:val="26"/>
          <w:szCs w:val="26"/>
          <w:rtl/>
        </w:rPr>
        <w:t>- أوأرصيتو ناشه شيبلاتي بمعنى أرض الناس السفليون -</w:t>
      </w:r>
      <w:r>
        <w:rPr>
          <w:rFonts w:ascii="Times New Roman" w:eastAsia="Times New Roman" w:hAnsi="Times New Roman" w:cs="Times New Roman"/>
          <w:color w:val="181717"/>
          <w:sz w:val="26"/>
        </w:rPr>
        <w:t>Ir</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itu Nashe Shaplâti</w:t>
      </w:r>
      <w:r>
        <w:rPr>
          <w:rFonts w:ascii="Times New Roman" w:eastAsia="Times New Roman" w:hAnsi="Times New Roman" w:cs="Times New Roman"/>
          <w:color w:val="181717"/>
          <w:sz w:val="26"/>
          <w:szCs w:val="26"/>
          <w:rtl/>
        </w:rPr>
        <w:t>-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وفي اليوم </w:t>
      </w:r>
      <w:r>
        <w:rPr>
          <w:rFonts w:ascii="Times New Roman" w:eastAsia="Times New Roman" w:hAnsi="Times New Roman" w:cs="Times New Roman"/>
          <w:color w:val="181717"/>
          <w:sz w:val="26"/>
          <w:szCs w:val="26"/>
          <w:rtl/>
        </w:rPr>
        <w:t>التالي (الخامس) يعود الملك بصحبة تمثال نابو الذي يتركه عند البوابة الجنوبيةالغربية المسماة بوابة أوراش -</w:t>
      </w:r>
      <w:r>
        <w:rPr>
          <w:rFonts w:ascii="Times New Roman" w:eastAsia="Times New Roman" w:hAnsi="Times New Roman" w:cs="Times New Roman"/>
          <w:color w:val="181717"/>
          <w:sz w:val="26"/>
        </w:rPr>
        <w:t>Urash gate</w:t>
      </w:r>
      <w:r>
        <w:rPr>
          <w:rFonts w:ascii="Times New Roman" w:eastAsia="Times New Roman" w:hAnsi="Times New Roman" w:cs="Times New Roman"/>
          <w:color w:val="181717"/>
          <w:sz w:val="26"/>
          <w:szCs w:val="26"/>
          <w:rtl/>
        </w:rPr>
        <w:t xml:space="preserve">-، ثم يقوم الملك بعدئذ بالتخلي عن شارتملوكيته وهي الصولجان والحلقة والسيف أمام بوابة معبد الإيساكيلا ، وبعد سلسلة منالطقوس تعاد له شاراته تلك </w:t>
      </w:r>
      <w:r>
        <w:rPr>
          <w:rFonts w:ascii="Times New Roman" w:eastAsia="Times New Roman" w:hAnsi="Times New Roman" w:cs="Times New Roman"/>
          <w:color w:val="181717"/>
          <w:sz w:val="26"/>
          <w:szCs w:val="26"/>
          <w:rtl/>
        </w:rPr>
        <w:t>بعد تطهيره وتطهيرها بالماء المقدس ، ثم يعاد تثبيته كملك علىالبلاد لكي يستطيع أن يدخل المعبد (طاهراً) لغرض أكمال الطقوس الإحتفالية، فيما يكرسبقية اليوم الخامس لطقوس التطهير التي يقوم بها كاهن المشماشو وذلك بنحر كبش ومسحجدران المعبد شكلياً بدمه ثم إلقاء رأسه</w:t>
      </w:r>
      <w:r>
        <w:rPr>
          <w:rFonts w:ascii="Times New Roman" w:eastAsia="Times New Roman" w:hAnsi="Times New Roman" w:cs="Times New Roman"/>
          <w:color w:val="181717"/>
          <w:sz w:val="26"/>
          <w:szCs w:val="26"/>
          <w:rtl/>
        </w:rPr>
        <w:t xml:space="preserve"> في النهر على أساس أن كبش الفداء هذا سيأخذ معهكل آثام السنة المنصرمة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وهنالك طقس يقوم به الملك في عصر اليوم الخامس أيضاً بصحبة الشيشكالو تكون مادة هذاالطقس شعائر أساسها ثور وحشي أبيض اللون ، وفي غضون ذلك يكون الأهالي في حالةمن قصوى من الأهتياج وبخاصة بعد </w:t>
      </w:r>
      <w:r>
        <w:rPr>
          <w:rFonts w:ascii="Times New Roman" w:eastAsia="Times New Roman" w:hAnsi="Times New Roman" w:cs="Times New Roman"/>
          <w:color w:val="181717"/>
          <w:sz w:val="26"/>
          <w:szCs w:val="26"/>
          <w:rtl/>
        </w:rPr>
        <w:t>أن تمر عربة مردوخ في الشوارع دون سائقها كدلالةعلى الفوضى والعماء الكوني قبل تنظيمه من قبل مردوخ . وفي اليوم السابع ينظف تمثالكبير الآلهة مردوخ ويكسى بثوب جديد كما تنظف بقية تماثيل الآلهة وتكسى أيضاَ بثيابجديدة، ثم يقوم نابو بزيارة الإله المحارب ننورتا -</w:t>
      </w:r>
      <w:r>
        <w:rPr>
          <w:rFonts w:ascii="Times New Roman" w:eastAsia="Times New Roman" w:hAnsi="Times New Roman" w:cs="Times New Roman"/>
          <w:color w:val="181717"/>
          <w:sz w:val="26"/>
        </w:rPr>
        <w:t>Nin</w:t>
      </w:r>
      <w:r>
        <w:rPr>
          <w:rFonts w:ascii="Times New Roman" w:eastAsia="Times New Roman" w:hAnsi="Times New Roman" w:cs="Times New Roman"/>
          <w:color w:val="181717"/>
          <w:sz w:val="26"/>
        </w:rPr>
        <w:t>urta</w:t>
      </w:r>
      <w:r>
        <w:rPr>
          <w:rFonts w:ascii="Times New Roman" w:eastAsia="Times New Roman" w:hAnsi="Times New Roman" w:cs="Times New Roman"/>
          <w:color w:val="181717"/>
          <w:sz w:val="26"/>
          <w:szCs w:val="26"/>
          <w:rtl/>
        </w:rPr>
        <w:t>- في معبده حيث يقومان سويةبالتغلب على إلهين من آلهة العماء في تمثيلية طقسية يدحر فيها تمثالي نابو وننورتا تمثالينذهبيين رمزيين، ثم يمضي بهما الكهنة إلى معبد الإيساكيلا لينضما إلى تمثال كبير الآلهة، وفي غضون اليومين التاليين تصل بابل تباعاً آلهة أور وسي</w:t>
      </w:r>
      <w:r>
        <w:rPr>
          <w:rFonts w:ascii="Times New Roman" w:eastAsia="Times New Roman" w:hAnsi="Times New Roman" w:cs="Times New Roman"/>
          <w:color w:val="181717"/>
          <w:sz w:val="26"/>
          <w:szCs w:val="26"/>
          <w:rtl/>
        </w:rPr>
        <w:t>بار وكوثا وكيش وأوروكونيبور والمدن الأخرى قادمة عن طريق البرأو بواسطة النهر في سفن خاصة توضع داخلالمدينة على عربات تجرها الخيول ، وفي اليوم الثامن يبعث مردوخ من جديد فتتصاعد حدةالإحتفالات إلى ذروتها بعد اخراج الآلهة من غرفها وعرضها على الشعب في طقوس يرادمن</w:t>
      </w:r>
      <w:r>
        <w:rPr>
          <w:rFonts w:ascii="Times New Roman" w:eastAsia="Times New Roman" w:hAnsi="Times New Roman" w:cs="Times New Roman"/>
          <w:color w:val="181717"/>
          <w:sz w:val="26"/>
          <w:szCs w:val="26"/>
          <w:rtl/>
        </w:rPr>
        <w:t>ها تأكيد ولاء بقية الآلهة لإله بابل الرسمي وإلإله الأعلى لوادي الرافدين القديم ، ويتم هذاالطقس بواسطة تدخل الملك، حيث يدخل الملك إلى ضريح الإله ويأخذ بيده ويضعه فيالباحة الرئيسة للإيساكيلا ، فتتقدم كل آلهة البلدان لمنحه السلطة المطلقة عبر تنازلها له عنصفات</w:t>
      </w:r>
      <w:r>
        <w:rPr>
          <w:rFonts w:ascii="Times New Roman" w:eastAsia="Times New Roman" w:hAnsi="Times New Roman" w:cs="Times New Roman"/>
          <w:color w:val="181717"/>
          <w:sz w:val="26"/>
          <w:szCs w:val="26"/>
          <w:rtl/>
        </w:rPr>
        <w:t>ها الإلهية وترديد أسماء مردوخ المركبة الخمسين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يتلو بعدها (ممثل البرلمان) الخطة المزمع تنفيذها في السنة الجديدة والتي تشبه إلى حدبعيد ما يقوم به اليوم رئيس الولايات المتحدة عند إلقائه لخطاب الاتحاد السنوي -</w:t>
      </w:r>
      <w:r>
        <w:rPr>
          <w:rFonts w:ascii="Times New Roman" w:eastAsia="Times New Roman" w:hAnsi="Times New Roman" w:cs="Times New Roman"/>
          <w:color w:val="181717"/>
          <w:sz w:val="26"/>
        </w:rPr>
        <w:t xml:space="preserve"> State ofUnion</w:t>
      </w:r>
      <w:r>
        <w:rPr>
          <w:rFonts w:ascii="Times New Roman" w:eastAsia="Times New Roman" w:hAnsi="Times New Roman" w:cs="Times New Roman"/>
          <w:color w:val="181717"/>
          <w:sz w:val="26"/>
          <w:szCs w:val="26"/>
          <w:rtl/>
        </w:rPr>
        <w:t xml:space="preserve">- ولكنها هنا تكون مشفوعة بالتمنيات </w:t>
      </w:r>
      <w:r>
        <w:rPr>
          <w:rFonts w:ascii="Times New Roman" w:eastAsia="Times New Roman" w:hAnsi="Times New Roman" w:cs="Times New Roman"/>
          <w:color w:val="181717"/>
          <w:sz w:val="26"/>
          <w:szCs w:val="26"/>
          <w:rtl/>
        </w:rPr>
        <w:t xml:space="preserve">والدعاءات بسنة خير وسلام ونجاح.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بعدئذ يقوم الملك بقيادة عربة الإله مردوخ  الوهاجة بالذهب والفضة تتبعها عربات بقيةالآلهة لتطوف شارع الموكب وسط روائح البخور المتصاعدة متوجهين صوب النهر ترافقهمأصوات المغنين والموسيقيين بينما يركع الناس تعبداً لدى مرور الموكب</w:t>
      </w:r>
      <w:r>
        <w:rPr>
          <w:rFonts w:ascii="Times New Roman" w:eastAsia="Times New Roman" w:hAnsi="Times New Roman" w:cs="Times New Roman"/>
          <w:color w:val="181717"/>
          <w:sz w:val="26"/>
          <w:szCs w:val="26"/>
          <w:rtl/>
        </w:rPr>
        <w:t>، أخيراً يتركالموكب بابل متوجهاً صوب معبد بيت الأكيتو وبعد سفرة قصيرة على جانب الفرات يصلالموكب إلى بيت الأكيتو الضاج بالنباتات والزهور حيث يقوم الملك بمرافقة تمثال الإلهوإدخاله بنفسه إلى داخل بيت الأكيتو ، فترتل الأناشيد الطقسية ومن بينها تلك المخصصةلإلهة</w:t>
      </w:r>
      <w:r>
        <w:rPr>
          <w:rFonts w:ascii="Times New Roman" w:eastAsia="Times New Roman" w:hAnsi="Times New Roman" w:cs="Times New Roman"/>
          <w:color w:val="181717"/>
          <w:sz w:val="26"/>
          <w:szCs w:val="26"/>
          <w:rtl/>
        </w:rPr>
        <w:t xml:space="preserve"> الجنس والحرب عشتار ، وكذلك الأناشيد التي تخص الإله أيا والد مردوخ وحاميمدينة أريدو عاصمة الكلدان الأوائل ، فيما تتعلق الانشودة الأخيرة بتساؤلات بقية الآلهة عنمبرر تركهم لمعابدهم ، ثم يتوصلون إلى ضرورة تواجدهم مع مردوخ في هذه المناسبةالهامة ، ثم تجرى بعض م</w:t>
      </w:r>
      <w:r>
        <w:rPr>
          <w:rFonts w:ascii="Times New Roman" w:eastAsia="Times New Roman" w:hAnsi="Times New Roman" w:cs="Times New Roman"/>
          <w:color w:val="181717"/>
          <w:sz w:val="26"/>
          <w:szCs w:val="26"/>
          <w:rtl/>
        </w:rPr>
        <w:t>راسيم التضحيات (القرابين) كما تجرى طقوس الزواج المقدس-</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ashadu</w:t>
      </w:r>
      <w:r>
        <w:rPr>
          <w:rFonts w:ascii="Times New Roman" w:eastAsia="Times New Roman" w:hAnsi="Times New Roman" w:cs="Times New Roman"/>
          <w:color w:val="181717"/>
          <w:sz w:val="26"/>
          <w:szCs w:val="26"/>
          <w:rtl/>
        </w:rPr>
        <w:t>- خلال اليومين التاسع والعاشر وذلك في الموقع الخاص من المعبد الذي يطلقعليه تسمية كيكونو -</w:t>
      </w:r>
      <w:r>
        <w:rPr>
          <w:rFonts w:ascii="Times New Roman" w:eastAsia="Times New Roman" w:hAnsi="Times New Roman" w:cs="Times New Roman"/>
          <w:color w:val="181717"/>
          <w:sz w:val="26"/>
        </w:rPr>
        <w:t>Gigunu</w:t>
      </w:r>
      <w:r>
        <w:rPr>
          <w:rFonts w:ascii="Times New Roman" w:eastAsia="Times New Roman" w:hAnsi="Times New Roman" w:cs="Times New Roman"/>
          <w:color w:val="181717"/>
          <w:sz w:val="26"/>
          <w:szCs w:val="26"/>
          <w:rtl/>
        </w:rPr>
        <w:t xml:space="preserve">- أو الكاكوم- </w:t>
      </w:r>
      <w:r>
        <w:rPr>
          <w:rFonts w:ascii="Times New Roman" w:eastAsia="Times New Roman" w:hAnsi="Times New Roman" w:cs="Times New Roman"/>
          <w:color w:val="181717"/>
          <w:sz w:val="26"/>
        </w:rPr>
        <w:t>Gagum</w:t>
      </w:r>
      <w:r>
        <w:rPr>
          <w:rFonts w:ascii="Times New Roman" w:eastAsia="Times New Roman" w:hAnsi="Times New Roman" w:cs="Times New Roman"/>
          <w:color w:val="181717"/>
          <w:sz w:val="26"/>
          <w:szCs w:val="26"/>
          <w:rtl/>
        </w:rPr>
        <w:t xml:space="preserve">- وهيّ مقصورة الكاهنة العليا.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وفي اليوم الأخير يتم في معبد الإيساكيلا ترديد الدع</w:t>
      </w:r>
      <w:r>
        <w:rPr>
          <w:rFonts w:ascii="Times New Roman" w:eastAsia="Times New Roman" w:hAnsi="Times New Roman" w:cs="Times New Roman"/>
          <w:color w:val="181717"/>
          <w:sz w:val="26"/>
          <w:szCs w:val="26"/>
          <w:rtl/>
        </w:rPr>
        <w:t>اءات والتمنيات للسنة الجديدة ثانيةبحضور كافة الآلهة المشاركة في الموكب ، بعدئذ تختتم الأحتفالات بوليمة عامة باذخةلجميع سكان بابل والحجاج القادمين من المدن الأخرى تصاحب هذه الوليمة الموسيقىوالتراتيل وكل تعابير الفرح الأخرى ويشارك في إحياء هذه الإحتفالات :</w:t>
      </w:r>
    </w:p>
    <w:p w:rsidR="00A84D01" w:rsidRDefault="00CD183F">
      <w:pPr>
        <w:spacing w:after="22"/>
        <w:ind w:left="-4" w:hanging="10"/>
        <w:jc w:val="left"/>
      </w:pPr>
      <w:r>
        <w:rPr>
          <w:rFonts w:ascii="Times New Roman" w:eastAsia="Times New Roman" w:hAnsi="Times New Roman" w:cs="Times New Roman"/>
          <w:color w:val="181717"/>
          <w:sz w:val="26"/>
          <w:szCs w:val="26"/>
          <w:rtl/>
        </w:rPr>
        <w:t>ا</w:t>
      </w:r>
      <w:r>
        <w:rPr>
          <w:rFonts w:ascii="Times New Roman" w:eastAsia="Times New Roman" w:hAnsi="Times New Roman" w:cs="Times New Roman"/>
          <w:color w:val="181717"/>
          <w:sz w:val="26"/>
          <w:szCs w:val="26"/>
          <w:rtl/>
        </w:rPr>
        <w:t>لأسطال وهو الموسيقي -</w:t>
      </w:r>
      <w:r>
        <w:rPr>
          <w:rFonts w:ascii="Times New Roman" w:eastAsia="Times New Roman" w:hAnsi="Times New Roman" w:cs="Times New Roman"/>
          <w:color w:val="181717"/>
          <w:sz w:val="26"/>
        </w:rPr>
        <w:t>A</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talu</w:t>
      </w:r>
      <w:r>
        <w:rPr>
          <w:rFonts w:ascii="Times New Roman" w:eastAsia="Times New Roman" w:hAnsi="Times New Roman" w:cs="Times New Roman"/>
          <w:color w:val="181717"/>
          <w:sz w:val="26"/>
          <w:szCs w:val="26"/>
          <w:rtl/>
        </w:rPr>
        <w:t>-</w:t>
      </w:r>
    </w:p>
    <w:p w:rsidR="00A84D01" w:rsidRDefault="00CD183F">
      <w:pPr>
        <w:spacing w:after="5" w:line="269" w:lineRule="auto"/>
        <w:ind w:left="-5" w:right="2554" w:hanging="9"/>
      </w:pPr>
      <w:r>
        <w:rPr>
          <w:rFonts w:ascii="Times New Roman" w:eastAsia="Times New Roman" w:hAnsi="Times New Roman" w:cs="Times New Roman"/>
          <w:color w:val="181717"/>
          <w:sz w:val="26"/>
          <w:szCs w:val="26"/>
          <w:rtl/>
        </w:rPr>
        <w:t>الحبو وهو الدرويش أومؤدي الرقصات الدينية -</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uppu</w:t>
      </w:r>
      <w:r>
        <w:rPr>
          <w:rFonts w:ascii="Times New Roman" w:eastAsia="Times New Roman" w:hAnsi="Times New Roman" w:cs="Times New Roman"/>
          <w:color w:val="181717"/>
          <w:sz w:val="26"/>
          <w:szCs w:val="26"/>
          <w:rtl/>
        </w:rPr>
        <w:t>-الأسينو وهو الصبي المعين -</w:t>
      </w:r>
      <w:r>
        <w:rPr>
          <w:rFonts w:ascii="Times New Roman" w:eastAsia="Times New Roman" w:hAnsi="Times New Roman" w:cs="Times New Roman"/>
          <w:color w:val="181717"/>
          <w:sz w:val="26"/>
        </w:rPr>
        <w:t>Assinnu</w:t>
      </w:r>
      <w:r>
        <w:rPr>
          <w:rFonts w:ascii="Times New Roman" w:eastAsia="Times New Roman" w:hAnsi="Times New Roman" w:cs="Times New Roman"/>
          <w:color w:val="181717"/>
          <w:sz w:val="26"/>
          <w:szCs w:val="26"/>
          <w:rtl/>
        </w:rPr>
        <w:t>-القابستو وهو منظم الأدوار -</w:t>
      </w:r>
      <w:r>
        <w:rPr>
          <w:rFonts w:ascii="Times New Roman" w:eastAsia="Times New Roman" w:hAnsi="Times New Roman" w:cs="Times New Roman"/>
          <w:color w:val="181717"/>
          <w:sz w:val="26"/>
        </w:rPr>
        <w:t>Qapistu</w:t>
      </w:r>
      <w:r>
        <w:rPr>
          <w:rFonts w:ascii="Times New Roman" w:eastAsia="Times New Roman" w:hAnsi="Times New Roman" w:cs="Times New Roman"/>
          <w:color w:val="181717"/>
          <w:sz w:val="26"/>
          <w:szCs w:val="26"/>
          <w:rtl/>
        </w:rPr>
        <w:t>-القوالو وهم المرددون أي القوالون -</w:t>
      </w:r>
      <w:r>
        <w:rPr>
          <w:rFonts w:ascii="Times New Roman" w:eastAsia="Times New Roman" w:hAnsi="Times New Roman" w:cs="Times New Roman"/>
          <w:color w:val="181717"/>
          <w:sz w:val="26"/>
        </w:rPr>
        <w:t>Qulu u</w:t>
      </w:r>
      <w:r>
        <w:rPr>
          <w:rFonts w:ascii="Times New Roman" w:eastAsia="Times New Roman" w:hAnsi="Times New Roman" w:cs="Times New Roman"/>
          <w:color w:val="181717"/>
          <w:sz w:val="26"/>
          <w:szCs w:val="26"/>
          <w:rtl/>
        </w:rPr>
        <w:t>-</w:t>
      </w:r>
    </w:p>
    <w:p w:rsidR="00A84D01" w:rsidRDefault="00CD183F">
      <w:pPr>
        <w:spacing w:after="12" w:line="268" w:lineRule="auto"/>
        <w:ind w:left="-5" w:right="2214" w:hanging="9"/>
        <w:jc w:val="both"/>
      </w:pPr>
      <w:r>
        <w:rPr>
          <w:rFonts w:ascii="Times New Roman" w:eastAsia="Times New Roman" w:hAnsi="Times New Roman" w:cs="Times New Roman"/>
          <w:color w:val="181717"/>
          <w:sz w:val="26"/>
          <w:szCs w:val="26"/>
          <w:rtl/>
        </w:rPr>
        <w:t>الكور كارو وهوالراثي وهو من الخدام الدينيين -</w:t>
      </w:r>
      <w:r>
        <w:rPr>
          <w:rFonts w:ascii="Times New Roman" w:eastAsia="Times New Roman" w:hAnsi="Times New Roman" w:cs="Times New Roman"/>
          <w:color w:val="181717"/>
          <w:sz w:val="26"/>
        </w:rPr>
        <w:t>Kur garru</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الموباب بيلو وهو المضحك البهلول -</w:t>
      </w:r>
      <w:r>
        <w:rPr>
          <w:rFonts w:ascii="Times New Roman" w:eastAsia="Times New Roman" w:hAnsi="Times New Roman" w:cs="Times New Roman"/>
          <w:color w:val="181717"/>
          <w:sz w:val="26"/>
        </w:rPr>
        <w:t>Mubabbilu</w:t>
      </w:r>
      <w:r>
        <w:rPr>
          <w:rFonts w:ascii="Times New Roman" w:eastAsia="Times New Roman" w:hAnsi="Times New Roman" w:cs="Times New Roman"/>
          <w:color w:val="181717"/>
          <w:sz w:val="26"/>
          <w:szCs w:val="26"/>
          <w:rtl/>
        </w:rPr>
        <w:t>-</w:t>
      </w:r>
    </w:p>
    <w:p w:rsidR="00A84D01" w:rsidRDefault="00CD183F">
      <w:pPr>
        <w:spacing w:after="5" w:line="269" w:lineRule="auto"/>
        <w:ind w:left="-5" w:right="1374" w:hanging="9"/>
      </w:pPr>
      <w:r>
        <w:rPr>
          <w:rFonts w:ascii="Times New Roman" w:eastAsia="Times New Roman" w:hAnsi="Times New Roman" w:cs="Times New Roman"/>
          <w:color w:val="181717"/>
          <w:sz w:val="26"/>
          <w:szCs w:val="26"/>
          <w:rtl/>
        </w:rPr>
        <w:t>الموميلو والموميلتو وهما الممثل والممثلة -</w:t>
      </w:r>
      <w:r>
        <w:rPr>
          <w:rFonts w:ascii="Times New Roman" w:eastAsia="Times New Roman" w:hAnsi="Times New Roman" w:cs="Times New Roman"/>
          <w:color w:val="181717"/>
          <w:sz w:val="26"/>
        </w:rPr>
        <w:t>Mummelu Mummeltu</w:t>
      </w:r>
      <w:r>
        <w:rPr>
          <w:rFonts w:ascii="Times New Roman" w:eastAsia="Times New Roman" w:hAnsi="Times New Roman" w:cs="Times New Roman"/>
          <w:color w:val="181717"/>
          <w:sz w:val="26"/>
          <w:szCs w:val="26"/>
          <w:rtl/>
        </w:rPr>
        <w:t>-المصطابسو وهو المصارع -</w:t>
      </w:r>
      <w:r>
        <w:rPr>
          <w:rFonts w:ascii="Times New Roman" w:eastAsia="Times New Roman" w:hAnsi="Times New Roman" w:cs="Times New Roman"/>
          <w:color w:val="181717"/>
          <w:sz w:val="26"/>
        </w:rPr>
        <w:t>Mu</w:t>
      </w:r>
      <w:r>
        <w:rPr>
          <w:rFonts w:ascii="Times New Roman" w:eastAsia="Times New Roman" w:hAnsi="Times New Roman" w:cs="Times New Roman"/>
          <w:color w:val="181717"/>
          <w:sz w:val="26"/>
          <w:u w:val="single" w:color="181717"/>
        </w:rPr>
        <w:t>st</w:t>
      </w:r>
      <w:r>
        <w:rPr>
          <w:rFonts w:ascii="Times New Roman" w:eastAsia="Times New Roman" w:hAnsi="Times New Roman" w:cs="Times New Roman"/>
          <w:color w:val="181717"/>
          <w:sz w:val="26"/>
        </w:rPr>
        <w:t>apsu</w:t>
      </w:r>
      <w:r>
        <w:rPr>
          <w:rFonts w:ascii="Times New Roman" w:eastAsia="Times New Roman" w:hAnsi="Times New Roman" w:cs="Times New Roman"/>
          <w:color w:val="181717"/>
          <w:sz w:val="26"/>
          <w:szCs w:val="26"/>
          <w:rtl/>
        </w:rPr>
        <w:t>-الزميرو وهم المزمرون -</w:t>
      </w:r>
      <w:r>
        <w:rPr>
          <w:rFonts w:ascii="Times New Roman" w:eastAsia="Times New Roman" w:hAnsi="Times New Roman" w:cs="Times New Roman"/>
          <w:color w:val="181717"/>
          <w:sz w:val="26"/>
        </w:rPr>
        <w:t>Zammeru</w:t>
      </w:r>
      <w:r>
        <w:rPr>
          <w:rFonts w:ascii="Times New Roman" w:eastAsia="Times New Roman" w:hAnsi="Times New Roman" w:cs="Times New Roman"/>
          <w:color w:val="181717"/>
          <w:sz w:val="26"/>
          <w:szCs w:val="26"/>
          <w:rtl/>
        </w:rPr>
        <w:t>-</w:t>
      </w:r>
    </w:p>
    <w:p w:rsidR="00A84D01" w:rsidRDefault="00CD183F">
      <w:pPr>
        <w:spacing w:after="245" w:line="268" w:lineRule="auto"/>
        <w:ind w:left="-5" w:right="-15" w:hanging="9"/>
        <w:jc w:val="both"/>
      </w:pPr>
      <w:r>
        <w:rPr>
          <w:rFonts w:ascii="Times New Roman" w:eastAsia="Times New Roman" w:hAnsi="Times New Roman" w:cs="Times New Roman"/>
          <w:color w:val="181717"/>
          <w:sz w:val="26"/>
          <w:szCs w:val="26"/>
          <w:rtl/>
        </w:rPr>
        <w:t>وفي اليوم الثاني عشرتبدأ تماثيل الآلهة التي وعدت بحماية بابل وتدعيم ركائز الحكم وتلطفهابال</w:t>
      </w:r>
      <w:r>
        <w:rPr>
          <w:rFonts w:ascii="Times New Roman" w:eastAsia="Times New Roman" w:hAnsi="Times New Roman" w:cs="Times New Roman"/>
          <w:color w:val="181717"/>
          <w:sz w:val="26"/>
          <w:szCs w:val="26"/>
          <w:rtl/>
        </w:rPr>
        <w:t xml:space="preserve">سكان بالعودة إلى معابدها ويكون تمثال نابو هو أول من يغادر بابل تتبعه تماثيل بقية الآلهة، وهكذا يعود الكهنة إلى معابدهم والحياة إلى مجراها الطبيعي. </w:t>
      </w:r>
    </w:p>
    <w:p w:rsidR="00A84D01" w:rsidRDefault="00CD183F">
      <w:pPr>
        <w:bidi w:val="0"/>
        <w:spacing w:after="202"/>
        <w:jc w:val="left"/>
      </w:pPr>
      <w:r>
        <w:rPr>
          <w:noProof/>
        </w:rPr>
        <mc:AlternateContent>
          <mc:Choice Requires="wpg">
            <w:drawing>
              <wp:inline distT="0" distB="0" distL="0" distR="0">
                <wp:extent cx="4572035" cy="1731758"/>
                <wp:effectExtent l="0" t="0" r="0" b="0"/>
                <wp:docPr id="877475" name="Group 877475"/>
                <wp:cNvGraphicFramePr/>
                <a:graphic xmlns:a="http://schemas.openxmlformats.org/drawingml/2006/main">
                  <a:graphicData uri="http://schemas.microsoft.com/office/word/2010/wordprocessingGroup">
                    <wpg:wgp>
                      <wpg:cNvGrpSpPr/>
                      <wpg:grpSpPr>
                        <a:xfrm>
                          <a:off x="0" y="0"/>
                          <a:ext cx="4572035" cy="1731758"/>
                          <a:chOff x="0" y="0"/>
                          <a:chExt cx="4572035" cy="1731758"/>
                        </a:xfrm>
                      </wpg:grpSpPr>
                      <pic:pic xmlns:pic="http://schemas.openxmlformats.org/drawingml/2006/picture">
                        <pic:nvPicPr>
                          <pic:cNvPr id="76793" name="Picture 76793"/>
                          <pic:cNvPicPr/>
                        </pic:nvPicPr>
                        <pic:blipFill>
                          <a:blip r:embed="rId137"/>
                          <a:stretch>
                            <a:fillRect/>
                          </a:stretch>
                        </pic:blipFill>
                        <pic:spPr>
                          <a:xfrm>
                            <a:off x="0" y="0"/>
                            <a:ext cx="4572035" cy="1731758"/>
                          </a:xfrm>
                          <a:prstGeom prst="rect">
                            <a:avLst/>
                          </a:prstGeom>
                        </pic:spPr>
                      </pic:pic>
                      <wps:wsp>
                        <wps:cNvPr id="76794" name="Shape 76794"/>
                        <wps:cNvSpPr/>
                        <wps:spPr>
                          <a:xfrm>
                            <a:off x="0" y="0"/>
                            <a:ext cx="4572000" cy="1731744"/>
                          </a:xfrm>
                          <a:custGeom>
                            <a:avLst/>
                            <a:gdLst/>
                            <a:ahLst/>
                            <a:cxnLst/>
                            <a:rect l="0" t="0" r="0" b="0"/>
                            <a:pathLst>
                              <a:path w="4572000" h="1731744">
                                <a:moveTo>
                                  <a:pt x="0" y="0"/>
                                </a:moveTo>
                                <a:lnTo>
                                  <a:pt x="0" y="1731744"/>
                                </a:lnTo>
                                <a:lnTo>
                                  <a:pt x="4572000" y="1731744"/>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3DD13DE9" id="Group 877475" o:spid="_x0000_s1026" style="width:5in;height:136.35pt;mso-position-horizontal-relative:char;mso-position-vertical-relative:line" coordsize="45720,173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">
                <v:shape id="Picture 76793" o:spid="_x0000_s1027" type="#_x0000_t75" style="position:absolute;width:45720;height:17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jL2jJAAAA3gAAAA8AAABkcnMvZG93bnJldi54bWxEj09rwkAUxO+C32F5gjfdtOK/6CqlKFgP&#10;to1S6u2RfU1Cs29Ddpuk394tFDwOM/MbZr3tTCkaql1hWcHDOAJBnFpdcKbgct6PFiCcR9ZYWiYF&#10;v+Rgu+n31hhr2/I7NYnPRICwi1FB7n0VS+nSnAy6sa2Ig/dla4M+yDqTusY2wE0pH6NoJg0WHBZy&#10;rOg5p/Q7+TEKihMe3l6az0t6TD5e29Nuer7KqVLDQfe0AuGp8/fwf/ugFcxn8+UE/u6EKyA3N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SMvaMkAAADeAAAADwAAAAAAAAAA&#10;AAAAAACfAgAAZHJzL2Rvd25yZXYueG1sUEsFBgAAAAAEAAQA9wAAAJUDAAAAAA==&#10;">
                  <v:imagedata r:id="rId138" o:title=""/>
                </v:shape>
                <v:shape id="Shape 76794" o:spid="_x0000_s1028" style="position:absolute;width:45720;height:17317;visibility:visible;mso-wrap-style:square;v-text-anchor:top" coordsize="4572000,173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cetMcA&#10;AADeAAAADwAAAGRycy9kb3ducmV2LnhtbESPzWrDMBCE74W+g9hCb43cEOLEjRJCSHFoT/mBktsi&#10;bS0Ta2UsNXbfPioUchxm5htmsRpcI67UhdqzgtdRBoJYe1NzpeB0fH+ZgQgR2WDjmRT8UoDV8vFh&#10;gYXxPe/peoiVSBAOBSqwMbaFlEFbchhGviVO3rfvHMYku0qaDvsEd40cZ9lUOqw5LVhsaWNJXw4/&#10;LlGysv8c5/l6crG63Oqvc/kxOyv1/DSs30BEGuI9/N/eGQX5NJ9P4O9Oug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HHrTHAAAA3gAAAA8AAAAAAAAAAAAAAAAAmAIAAGRy&#10;cy9kb3ducmV2LnhtbFBLBQYAAAAABAAEAPUAAACMAwAAAAA=&#10;" path="m,l,1731744r4572000,l4572000,,,xe" filled="f" strokecolor="#181717" strokeweight="1.3pt">
                  <v:stroke miterlimit="1" joinstyle="miter"/>
                  <v:path arrowok="t" textboxrect="0,0,4572000,1731744"/>
                </v:shape>
                <w10:anchorlock/>
              </v:group>
            </w:pict>
          </mc:Fallback>
        </mc:AlternateContent>
      </w:r>
    </w:p>
    <w:p w:rsidR="00A84D01" w:rsidRDefault="00CD183F">
      <w:pPr>
        <w:spacing w:after="12" w:line="268" w:lineRule="auto"/>
        <w:ind w:left="1618" w:right="988" w:hanging="1264"/>
        <w:jc w:val="both"/>
      </w:pPr>
      <w:r>
        <w:rPr>
          <w:rFonts w:ascii="Times New Roman" w:eastAsia="Times New Roman" w:hAnsi="Times New Roman" w:cs="Times New Roman"/>
          <w:color w:val="181717"/>
          <w:sz w:val="26"/>
          <w:szCs w:val="26"/>
          <w:rtl/>
        </w:rPr>
        <w:t>ختم اسطواني مع طبعته من عصر ملك أكد الكلدي شاركلي شرييصور تفصيل من ملحمة كلكامش</w:t>
      </w:r>
    </w:p>
    <w:p w:rsidR="00A84D01" w:rsidRDefault="00CD183F">
      <w:pPr>
        <w:pStyle w:val="Heading2"/>
        <w:spacing w:after="0" w:line="259" w:lineRule="auto"/>
        <w:ind w:left="13" w:right="2"/>
      </w:pPr>
      <w:r>
        <w:rPr>
          <w:bCs/>
          <w:szCs w:val="32"/>
          <w:rtl/>
        </w:rPr>
        <w:t>علم وشعار الكلدان القومي م</w:t>
      </w:r>
      <w:r>
        <w:rPr>
          <w:bCs/>
          <w:szCs w:val="32"/>
          <w:rtl/>
        </w:rPr>
        <w:t>ن الألف إلى الياء</w:t>
      </w:r>
    </w:p>
    <w:p w:rsidR="00A84D01" w:rsidRDefault="00CD183F">
      <w:pPr>
        <w:bidi w:val="0"/>
        <w:spacing w:after="228"/>
        <w:ind w:left="1527"/>
        <w:jc w:val="left"/>
      </w:pPr>
      <w:r>
        <w:rPr>
          <w:noProof/>
        </w:rPr>
        <w:drawing>
          <wp:inline distT="0" distB="0" distL="0" distR="0">
            <wp:extent cx="2632172" cy="1756258"/>
            <wp:effectExtent l="0" t="0" r="0" b="0"/>
            <wp:docPr id="76991" name="Picture 76991"/>
            <wp:cNvGraphicFramePr/>
            <a:graphic xmlns:a="http://schemas.openxmlformats.org/drawingml/2006/main">
              <a:graphicData uri="http://schemas.openxmlformats.org/drawingml/2006/picture">
                <pic:pic xmlns:pic="http://schemas.openxmlformats.org/drawingml/2006/picture">
                  <pic:nvPicPr>
                    <pic:cNvPr id="76991" name="Picture 76991"/>
                    <pic:cNvPicPr/>
                  </pic:nvPicPr>
                  <pic:blipFill>
                    <a:blip r:embed="rId139"/>
                    <a:stretch>
                      <a:fillRect/>
                    </a:stretch>
                  </pic:blipFill>
                  <pic:spPr>
                    <a:xfrm>
                      <a:off x="0" y="0"/>
                      <a:ext cx="2632172" cy="1756258"/>
                    </a:xfrm>
                    <a:prstGeom prst="rect">
                      <a:avLst/>
                    </a:prstGeom>
                  </pic:spPr>
                </pic:pic>
              </a:graphicData>
            </a:graphic>
          </wp:inline>
        </w:drawing>
      </w:r>
    </w:p>
    <w:p w:rsidR="00A84D01" w:rsidRDefault="00CD183F">
      <w:pPr>
        <w:spacing w:after="326" w:line="265" w:lineRule="auto"/>
        <w:ind w:left="11" w:hanging="10"/>
        <w:jc w:val="center"/>
      </w:pPr>
      <w:r>
        <w:rPr>
          <w:rFonts w:ascii="Times New Roman" w:eastAsia="Times New Roman" w:hAnsi="Times New Roman" w:cs="Times New Roman"/>
          <w:color w:val="181717"/>
          <w:sz w:val="26"/>
          <w:szCs w:val="26"/>
          <w:rtl/>
        </w:rPr>
        <w:t>علم الكلدان القومي</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عندما تم تبني علم وشعار الكلدان القومي عام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 ، أثار البعض من الناطقين بالسورثأسئلة من نوع ، لماذا علم للكلدان وفي ذلك الوقت بالذات ، وبالتالي هل سيكون هذا فيصالح الوحدة الكنسية بين الكنيستين الكلدانية والآثورية (</w:t>
      </w:r>
      <w:r>
        <w:rPr>
          <w:rFonts w:ascii="Times New Roman" w:eastAsia="Times New Roman" w:hAnsi="Times New Roman" w:cs="Times New Roman"/>
          <w:color w:val="181717"/>
          <w:sz w:val="26"/>
          <w:szCs w:val="26"/>
          <w:rtl/>
        </w:rPr>
        <w:t>إيتا دمدنحا) أم العكس ،وأيضاً ،هل ينبغي للناطقين بالسورث دعم منجز من هذا النوع أم أن عليهم التعامل معه بحذر ؟وقد كان جوابنا بسيطاً وواضحاً وهو ،أننا نؤمن بأن العلم القومي الكلداني الذي أقرتهالرابطة الدولية للفنانين التشكيليين المحترفين الكلدان بشكله النهائ</w:t>
      </w:r>
      <w:r>
        <w:rPr>
          <w:rFonts w:ascii="Times New Roman" w:eastAsia="Times New Roman" w:hAnsi="Times New Roman" w:cs="Times New Roman"/>
          <w:color w:val="181717"/>
          <w:sz w:val="26"/>
          <w:szCs w:val="26"/>
          <w:rtl/>
        </w:rPr>
        <w:t xml:space="preserve">ي وتبنته العديد منالمنظمات والمؤسسات الكلدانية داخل وخارج الولايات المتحدة منذ عام </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 xml:space="preserve">م ، إنما يمثلبرموزه الواقعية المستمدة من مسيرة شعبنا عبر ما يزيد على </w:t>
      </w:r>
      <w:r>
        <w:rPr>
          <w:rFonts w:ascii="Times New Roman" w:eastAsia="Times New Roman" w:hAnsi="Times New Roman" w:cs="Times New Roman"/>
          <w:color w:val="181717"/>
          <w:sz w:val="26"/>
          <w:szCs w:val="26"/>
        </w:rPr>
        <w:t>٧٣٠٠</w:t>
      </w:r>
      <w:r>
        <w:rPr>
          <w:rFonts w:ascii="Times New Roman" w:eastAsia="Times New Roman" w:hAnsi="Times New Roman" w:cs="Times New Roman"/>
          <w:color w:val="181717"/>
          <w:sz w:val="26"/>
          <w:szCs w:val="26"/>
          <w:rtl/>
        </w:rPr>
        <w:t xml:space="preserve"> عام حضورنا القومي الحالي كما يمثل حلماً طالما راود المخلصين من أبناء الأمة ،ذلك أنه يعكس وبأمان</w:t>
      </w:r>
      <w:r>
        <w:rPr>
          <w:rFonts w:ascii="Times New Roman" w:eastAsia="Times New Roman" w:hAnsi="Times New Roman" w:cs="Times New Roman"/>
          <w:color w:val="181717"/>
          <w:sz w:val="26"/>
          <w:szCs w:val="26"/>
          <w:rtl/>
        </w:rPr>
        <w:t>ة تطلعاتناومآثرنا الحضارية التي لا يمكن لأمة أو شعب أن يضاهي بمنجزاته ما حققه الكلدان ماضياًوحاضراً ، علماً أن مثل هذه المقارنة لا تنطلق من نظرة إستعلائية وإنما من إستقراء للتاريخالبشري حسب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وعندما نذكر (الكلدان) فإننا نعني بهم من منطلق قومي متنور جميع ال</w:t>
      </w:r>
      <w:r>
        <w:rPr>
          <w:rFonts w:ascii="Times New Roman" w:eastAsia="Times New Roman" w:hAnsi="Times New Roman" w:cs="Times New Roman"/>
          <w:color w:val="181717"/>
          <w:sz w:val="26"/>
          <w:szCs w:val="26"/>
          <w:rtl/>
        </w:rPr>
        <w:t>رافديين من الناطقينبالسورث (لهجات السودايي للغتنا الكلدانية الأم)، وثانياً ، نحن نؤمن بأن الشعارات والأعلامالتي تبنتها بعض التنظيمات ذات الطابع السياسي المحض ، إنما تفتقر إلى المقومات الشكليةوالموضوعية التي تنتمي لنا ، وبالتالي مع إحترامنا لوجهات نظرتلك ال</w:t>
      </w:r>
      <w:r>
        <w:rPr>
          <w:rFonts w:ascii="Times New Roman" w:eastAsia="Times New Roman" w:hAnsi="Times New Roman" w:cs="Times New Roman"/>
          <w:color w:val="181717"/>
          <w:sz w:val="26"/>
          <w:szCs w:val="26"/>
          <w:rtl/>
        </w:rPr>
        <w:t>تنظيمات وما إعتمدوامن رموز (دون الرجوع لأحد من الكلدان)، فأن علمنا القومي الكلداني جاء ليمثل أمانيناوتطلعاتنا القومية بكل أمانة وموضوعية، كما جاء ليعبر تعبيراً كاملاً عن هويتنا القوميةالكلدانية وإنحدارنا الوطني الرافدي البابلي ، لذلك نجد أن جميع الغيارى ال</w:t>
      </w:r>
      <w:r>
        <w:rPr>
          <w:rFonts w:ascii="Times New Roman" w:eastAsia="Times New Roman" w:hAnsi="Times New Roman" w:cs="Times New Roman"/>
          <w:color w:val="181717"/>
          <w:sz w:val="26"/>
          <w:szCs w:val="26"/>
          <w:rtl/>
        </w:rPr>
        <w:t>كلدان من منظماتوأفراد قد أعتمدت هذا الرمز التاريخي القومي وأحتضنته بكل محبة وإعتزاز حتى صاراليوم يرى محلقاً على طول المعمورة وعرضها إبتداء بوطننا الأم ممثلاً بحزب الإتحادالديمقراطي الكلداني والعديد من التجمعات الثقافية والقومية ومروراً بتلك الجمعيات فيإستر</w:t>
      </w:r>
      <w:r>
        <w:rPr>
          <w:rFonts w:ascii="Times New Roman" w:eastAsia="Times New Roman" w:hAnsi="Times New Roman" w:cs="Times New Roman"/>
          <w:color w:val="181717"/>
          <w:sz w:val="26"/>
          <w:szCs w:val="26"/>
          <w:rtl/>
        </w:rPr>
        <w:t>اليا وأوربا والأمريكتين .</w:t>
      </w:r>
    </w:p>
    <w:p w:rsidR="00A84D01" w:rsidRDefault="00CD183F">
      <w:pPr>
        <w:spacing w:after="60" w:line="268" w:lineRule="auto"/>
        <w:ind w:left="-5" w:right="-15" w:hanging="9"/>
        <w:jc w:val="both"/>
      </w:pPr>
      <w:r>
        <w:rPr>
          <w:rFonts w:ascii="Times New Roman" w:eastAsia="Times New Roman" w:hAnsi="Times New Roman" w:cs="Times New Roman"/>
          <w:color w:val="181717"/>
          <w:sz w:val="26"/>
          <w:szCs w:val="26"/>
          <w:rtl/>
        </w:rPr>
        <w:t>أما عن علاقة تبني علم للأمة الكلدانية بمشروع الوحدة ما بين شقي (كنيسة المشرق) القديمة، فليس ثمة من علاقة بينهما البتة ، ذلك أن مشروع العلم الكلداني هو مشروع قومي علمانيمحض ، أما مسألة الوحدة بين شقي الكنيسة فهي مسألة دينية مؤسساتي</w:t>
      </w:r>
      <w:r>
        <w:rPr>
          <w:rFonts w:ascii="Times New Roman" w:eastAsia="Times New Roman" w:hAnsi="Times New Roman" w:cs="Times New Roman"/>
          <w:color w:val="181717"/>
          <w:sz w:val="26"/>
          <w:szCs w:val="26"/>
          <w:rtl/>
        </w:rPr>
        <w:t>ة تقررها المؤسسةالكنسية وفق ضوابطها وتعاليمها الروحية الخاصة ولا علاقة لهذه الضوابط الدينية من قريبأو بعيد بالمسائل العلمانية والتطلعات القومية للشعوب .</w:t>
      </w:r>
    </w:p>
    <w:p w:rsidR="00A84D01" w:rsidRDefault="00CD183F">
      <w:pPr>
        <w:bidi w:val="0"/>
        <w:spacing w:after="157"/>
        <w:jc w:val="left"/>
      </w:pPr>
      <w:r>
        <w:rPr>
          <w:noProof/>
        </w:rPr>
        <w:drawing>
          <wp:inline distT="0" distB="0" distL="0" distR="0">
            <wp:extent cx="4562286" cy="2469589"/>
            <wp:effectExtent l="0" t="0" r="0" b="0"/>
            <wp:docPr id="77189" name="Picture 77189"/>
            <wp:cNvGraphicFramePr/>
            <a:graphic xmlns:a="http://schemas.openxmlformats.org/drawingml/2006/main">
              <a:graphicData uri="http://schemas.openxmlformats.org/drawingml/2006/picture">
                <pic:pic xmlns:pic="http://schemas.openxmlformats.org/drawingml/2006/picture">
                  <pic:nvPicPr>
                    <pic:cNvPr id="77189" name="Picture 77189"/>
                    <pic:cNvPicPr/>
                  </pic:nvPicPr>
                  <pic:blipFill>
                    <a:blip r:embed="rId140"/>
                    <a:stretch>
                      <a:fillRect/>
                    </a:stretch>
                  </pic:blipFill>
                  <pic:spPr>
                    <a:xfrm>
                      <a:off x="0" y="0"/>
                      <a:ext cx="4562286" cy="2469589"/>
                    </a:xfrm>
                    <a:prstGeom prst="rect">
                      <a:avLst/>
                    </a:prstGeom>
                  </pic:spPr>
                </pic:pic>
              </a:graphicData>
            </a:graphic>
          </wp:inline>
        </w:drawing>
      </w:r>
    </w:p>
    <w:p w:rsidR="00A84D01" w:rsidRDefault="00CD183F">
      <w:pPr>
        <w:spacing w:after="326" w:line="265" w:lineRule="auto"/>
        <w:ind w:left="11" w:hanging="10"/>
        <w:jc w:val="center"/>
      </w:pPr>
      <w:r>
        <w:rPr>
          <w:rFonts w:ascii="Times New Roman" w:eastAsia="Times New Roman" w:hAnsi="Times New Roman" w:cs="Times New Roman"/>
          <w:color w:val="181717"/>
          <w:sz w:val="26"/>
          <w:szCs w:val="26"/>
          <w:rtl/>
        </w:rPr>
        <w:t>علم الكلدان القومي في كل مكان</w:t>
      </w:r>
    </w:p>
    <w:p w:rsidR="00A84D01" w:rsidRDefault="00CD183F">
      <w:pPr>
        <w:spacing w:after="0"/>
        <w:ind w:left="-4" w:hanging="10"/>
        <w:jc w:val="left"/>
      </w:pPr>
      <w:r>
        <w:rPr>
          <w:rFonts w:ascii="Times New Roman" w:eastAsia="Times New Roman" w:hAnsi="Times New Roman" w:cs="Times New Roman"/>
          <w:b/>
          <w:bCs/>
          <w:color w:val="181717"/>
          <w:sz w:val="26"/>
          <w:szCs w:val="26"/>
          <w:rtl/>
        </w:rPr>
        <w:t>تاريخ علم الكلدان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حفزت أجواء تصميم شعارات المحافظات التي دعت لها وزار</w:t>
      </w:r>
      <w:r>
        <w:rPr>
          <w:rFonts w:ascii="Times New Roman" w:eastAsia="Times New Roman" w:hAnsi="Times New Roman" w:cs="Times New Roman"/>
          <w:color w:val="181717"/>
          <w:sz w:val="26"/>
          <w:szCs w:val="26"/>
          <w:rtl/>
        </w:rPr>
        <w:t>ة الحكم المحلي العراقي عام</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 وما أعقبها من إهتمام بالأعلام الفنان عامر فتوحي (المؤلف) لأن يولي تصميم علمالكلدان الذي كان قد أنجزه مطلع ذلك العام المزيد من الإهتمام ، بخاصة بعد إقامة معرضهالشخصي الثاني (بيت الجنون) على قاعة الرواق قاعة العرض الفنية الأول</w:t>
      </w:r>
      <w:r>
        <w:rPr>
          <w:rFonts w:ascii="Times New Roman" w:eastAsia="Times New Roman" w:hAnsi="Times New Roman" w:cs="Times New Roman"/>
          <w:color w:val="181717"/>
          <w:sz w:val="26"/>
          <w:szCs w:val="26"/>
          <w:rtl/>
        </w:rPr>
        <w:t xml:space="preserve">ى في العراق آنذكأي عام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 ، وأثر المقابلة التي أجرتها معه مجلة اليمامة السعودية (الطبعة الدولية) بينفيها الفنان فتوحي وبكل وضوح (إنتماؤه) لأعرق أمة رافدية هي الأمة الكلدانية .</w:t>
      </w:r>
    </w:p>
    <w:p w:rsidR="00A84D01" w:rsidRDefault="00CD183F">
      <w:pPr>
        <w:spacing w:after="334" w:line="268" w:lineRule="auto"/>
        <w:ind w:left="-5" w:right="-15" w:hanging="9"/>
        <w:jc w:val="both"/>
      </w:pPr>
      <w:r>
        <w:rPr>
          <w:rFonts w:ascii="Times New Roman" w:eastAsia="Times New Roman" w:hAnsi="Times New Roman" w:cs="Times New Roman"/>
          <w:color w:val="181717"/>
          <w:sz w:val="26"/>
          <w:szCs w:val="26"/>
          <w:rtl/>
        </w:rPr>
        <w:t xml:space="preserve">وبعد هجرة الفنان إلى الولايات المتحدة عام </w:t>
      </w:r>
      <w:r>
        <w:rPr>
          <w:rFonts w:ascii="Times New Roman" w:eastAsia="Times New Roman" w:hAnsi="Times New Roman" w:cs="Times New Roman"/>
          <w:color w:val="181717"/>
          <w:sz w:val="26"/>
          <w:szCs w:val="26"/>
        </w:rPr>
        <w:t>١٩٩٥</w:t>
      </w:r>
      <w:r>
        <w:rPr>
          <w:rFonts w:ascii="Times New Roman" w:eastAsia="Times New Roman" w:hAnsi="Times New Roman" w:cs="Times New Roman"/>
          <w:color w:val="181717"/>
          <w:sz w:val="26"/>
          <w:szCs w:val="26"/>
          <w:rtl/>
        </w:rPr>
        <w:t>م توفرت له ظروف مناسبة للعمل ول</w:t>
      </w:r>
      <w:r>
        <w:rPr>
          <w:rFonts w:ascii="Times New Roman" w:eastAsia="Times New Roman" w:hAnsi="Times New Roman" w:cs="Times New Roman"/>
          <w:color w:val="181717"/>
          <w:sz w:val="26"/>
          <w:szCs w:val="26"/>
          <w:rtl/>
        </w:rPr>
        <w:t xml:space="preserve">اسيمابعد إشتغاله في تحرير وتصميم (مجلة الشرق) حيث راح يطور تصميمه لعلم الكلدان ، وكاندعم المركز الثقافي الكلداني الأمريكي الذي ترأسه الفنان فتوحي منذ عام </w:t>
      </w:r>
      <w:r>
        <w:rPr>
          <w:rFonts w:ascii="Times New Roman" w:eastAsia="Times New Roman" w:hAnsi="Times New Roman" w:cs="Times New Roman"/>
          <w:color w:val="181717"/>
          <w:sz w:val="26"/>
          <w:szCs w:val="26"/>
        </w:rPr>
        <w:t>١٩٩٦</w:t>
      </w:r>
      <w:r>
        <w:rPr>
          <w:rFonts w:ascii="Times New Roman" w:eastAsia="Times New Roman" w:hAnsi="Times New Roman" w:cs="Times New Roman"/>
          <w:color w:val="181717"/>
          <w:sz w:val="26"/>
          <w:szCs w:val="26"/>
          <w:rtl/>
        </w:rPr>
        <w:t>م والدعمالشخصي لراعي كنيسة القلب الأقدس الأب الفاضل يعقوب يسو خير معينين له لمواصلة هذاالمشروع الق</w:t>
      </w:r>
      <w:r>
        <w:rPr>
          <w:rFonts w:ascii="Times New Roman" w:eastAsia="Times New Roman" w:hAnsi="Times New Roman" w:cs="Times New Roman"/>
          <w:color w:val="181717"/>
          <w:sz w:val="26"/>
          <w:szCs w:val="26"/>
          <w:rtl/>
        </w:rPr>
        <w:t xml:space="preserve">ومي ،وقد أقر نموذج عام </w:t>
      </w:r>
      <w:r>
        <w:rPr>
          <w:rFonts w:ascii="Times New Roman" w:eastAsia="Times New Roman" w:hAnsi="Times New Roman" w:cs="Times New Roman"/>
          <w:color w:val="181717"/>
          <w:sz w:val="26"/>
          <w:szCs w:val="26"/>
        </w:rPr>
        <w:t>١٩٩٧١٩٩٦</w:t>
      </w:r>
      <w:r>
        <w:rPr>
          <w:rFonts w:ascii="Times New Roman" w:eastAsia="Times New Roman" w:hAnsi="Times New Roman" w:cs="Times New Roman"/>
          <w:color w:val="181717"/>
          <w:sz w:val="26"/>
          <w:szCs w:val="26"/>
          <w:rtl/>
        </w:rPr>
        <w:t xml:space="preserve"> / م في الشهر التاسع من عام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 xml:space="preserve">مكأول علم رسمي كلداني على مدى تاريخ الكلدان الطويل ، وتم تهيئة مطبوعات وهدايا بشكللصقات ودبابيس معدنية ملونة توضع على الصدر للترويج للمشروع ، وفي عام </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 xml:space="preserve">م تمتعديل العلم لثلاث مرات نشر التعديل </w:t>
      </w:r>
      <w:r>
        <w:rPr>
          <w:rFonts w:ascii="Times New Roman" w:eastAsia="Times New Roman" w:hAnsi="Times New Roman" w:cs="Times New Roman"/>
          <w:color w:val="181717"/>
          <w:sz w:val="26"/>
          <w:szCs w:val="26"/>
          <w:rtl/>
        </w:rPr>
        <w:t xml:space="preserve">الأول متأخراً بعض الشيء في تقويم الكنيسة الكلدانيةلعام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م (بسبب ظروف تأخر طباعة التقويم) فيما نشر التعديل الثاني في العدد الثالثمن مجلة بابل اليوم في شهر تموز عام </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م ، أما التعديل النهائي الذي كان ينبغي طرحهبمناسبة (يوم زاكموك) أي عيد النخلة أو عيد ت</w:t>
      </w:r>
      <w:r>
        <w:rPr>
          <w:rFonts w:ascii="Times New Roman" w:eastAsia="Times New Roman" w:hAnsi="Times New Roman" w:cs="Times New Roman"/>
          <w:color w:val="181717"/>
          <w:sz w:val="26"/>
          <w:szCs w:val="26"/>
          <w:rtl/>
        </w:rPr>
        <w:t xml:space="preserve">جدد الحياة في العراق القديم في منتصفشهر أيلول فقد عرض على الرابطة الدولية للفنانين التشكيليين المحترفين الكلدان ، وهيأرفع مرجع متخصص في مجال الفنون التشكيلية والتاريخ والعمارة الرافدية ، فأقر فييوم الثاني والعشرين من شهر كانون أول عام </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 xml:space="preserve">م وصدر بيان بهذا </w:t>
      </w:r>
      <w:r>
        <w:rPr>
          <w:rFonts w:ascii="Times New Roman" w:eastAsia="Times New Roman" w:hAnsi="Times New Roman" w:cs="Times New Roman"/>
          <w:color w:val="181717"/>
          <w:sz w:val="26"/>
          <w:szCs w:val="26"/>
          <w:rtl/>
        </w:rPr>
        <w:t xml:space="preserve">الخصوص معكتاب تقدير موقع من قبل الرئيس العام للرابطة الدولية للفنانين الكلدان الفنان العراقي الرائدالأستاذ عيسى حنا دابش وذلك بتاريخ الثالث والعشرين من شهر كانون أول عام </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م، كما تم تبني المشروع من قبل عدد من المنظمات الكلدانية في جميع أرجاء العالم ، وقد</w:t>
      </w:r>
      <w:r>
        <w:rPr>
          <w:rFonts w:ascii="Times New Roman" w:eastAsia="Times New Roman" w:hAnsi="Times New Roman" w:cs="Times New Roman"/>
          <w:color w:val="181717"/>
          <w:sz w:val="26"/>
          <w:szCs w:val="26"/>
          <w:rtl/>
        </w:rPr>
        <w:t xml:space="preserve"> تمرفع العلم الكلداني (رسمياً) لأول مرة على مبنى المركز الثقافي الكلداني مع العلم الأمريكيفي إحتفال مهيب، وذلك في يوم السابع عشر من شهر أيار عام </w:t>
      </w: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م بمناسبة يوم العلمالكلداني ،ثم رفع بعد ذلك على مبنى معهد الجالية الثقافي في ديترويت وعدد من المبانيالكلدان</w:t>
      </w:r>
      <w:r>
        <w:rPr>
          <w:rFonts w:ascii="Times New Roman" w:eastAsia="Times New Roman" w:hAnsi="Times New Roman" w:cs="Times New Roman"/>
          <w:color w:val="181717"/>
          <w:sz w:val="26"/>
          <w:szCs w:val="26"/>
          <w:rtl/>
        </w:rPr>
        <w:t>ية مثلما أحتل العلم مكانه في العديد من القاعات الثقافية والمواقع الكلدانية كالمتحفالقومي الكلداني البابلي للتاريخ والتراث والفنون وزين صدر القاعات المخصصة للمناسباتوالمحاضرات وكذلك في قاعات الإستقبال لعدد من المؤسسات والشركات التي يمتلكها أبناءالجالية الكل</w:t>
      </w:r>
      <w:r>
        <w:rPr>
          <w:rFonts w:ascii="Times New Roman" w:eastAsia="Times New Roman" w:hAnsi="Times New Roman" w:cs="Times New Roman"/>
          <w:color w:val="181717"/>
          <w:sz w:val="26"/>
          <w:szCs w:val="26"/>
          <w:rtl/>
        </w:rPr>
        <w:t>دانية في الولايات المتحدة وكندا ، كما أهديت مجموعة من الأعلام بالحجم الكبير(</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في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قدم) إلى عدد من المنظمات الكلدانية في أوربا وأستراليا لغرض رفعها على مباني منظماتهم ، ثم طبعت منه نماذج ملونة على القمصان وزعت على الشبيبة الكلدانية لإرتدائهافي المناسبات ال</w:t>
      </w:r>
      <w:r>
        <w:rPr>
          <w:rFonts w:ascii="Times New Roman" w:eastAsia="Times New Roman" w:hAnsi="Times New Roman" w:cs="Times New Roman"/>
          <w:color w:val="181717"/>
          <w:sz w:val="26"/>
          <w:szCs w:val="26"/>
          <w:rtl/>
        </w:rPr>
        <w:t>قومية الكلدانية ، كما تم إعلام الجهات الكلدانية الأخرى بسحب التصاميمالقديمة من التداول</w:t>
      </w:r>
      <w:r>
        <w:rPr>
          <w:rFonts w:ascii="Times New Roman" w:eastAsia="Times New Roman" w:hAnsi="Times New Roman" w:cs="Times New Roman"/>
          <w:color w:val="181717"/>
          <w:sz w:val="26"/>
          <w:szCs w:val="26"/>
          <w:u w:val="single" w:color="181717"/>
          <w:rtl/>
        </w:rPr>
        <w:t xml:space="preserve"> وتوحيد العلم بشكله النهائي (ذو النجمة الثمانية الكلدانية البابلية)</w:t>
      </w:r>
      <w:r>
        <w:rPr>
          <w:rFonts w:ascii="Times New Roman" w:eastAsia="Times New Roman" w:hAnsi="Times New Roman" w:cs="Times New Roman"/>
          <w:color w:val="181717"/>
          <w:sz w:val="26"/>
          <w:szCs w:val="26"/>
          <w:rtl/>
        </w:rPr>
        <w:t xml:space="preserve"> والذي أقرته الرابطة الدولية للفنانين التشكيليين المحترفين وصدقت عليه المنظمات التي تبنته منذعام </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szCs w:val="26"/>
          <w:rtl/>
        </w:rPr>
        <w:t xml:space="preserve"> </w:t>
      </w:r>
    </w:p>
    <w:p w:rsidR="00A84D01" w:rsidRDefault="00CD183F">
      <w:pPr>
        <w:spacing w:after="25"/>
        <w:ind w:left="-4" w:hanging="10"/>
        <w:jc w:val="left"/>
      </w:pPr>
      <w:r>
        <w:rPr>
          <w:rFonts w:ascii="Times New Roman" w:eastAsia="Times New Roman" w:hAnsi="Times New Roman" w:cs="Times New Roman"/>
          <w:b/>
          <w:bCs/>
          <w:color w:val="181717"/>
          <w:sz w:val="26"/>
          <w:szCs w:val="26"/>
          <w:rtl/>
        </w:rPr>
        <w:t>مواصفات علم الكلدان :</w:t>
      </w:r>
    </w:p>
    <w:p w:rsidR="00A84D01" w:rsidRDefault="00CD183F">
      <w:pPr>
        <w:spacing w:after="329" w:line="268" w:lineRule="auto"/>
        <w:ind w:left="-5" w:right="-15" w:hanging="9"/>
        <w:jc w:val="both"/>
      </w:pPr>
      <w:r>
        <w:rPr>
          <w:rFonts w:ascii="Times New Roman" w:eastAsia="Times New Roman" w:hAnsi="Times New Roman" w:cs="Times New Roman"/>
          <w:color w:val="181717"/>
          <w:sz w:val="26"/>
          <w:szCs w:val="26"/>
          <w:rtl/>
        </w:rPr>
        <w:t>يتألف العلم من خطين عموديين أزرقين -</w:t>
      </w:r>
      <w:r>
        <w:rPr>
          <w:rFonts w:ascii="Times New Roman" w:eastAsia="Times New Roman" w:hAnsi="Times New Roman" w:cs="Times New Roman"/>
          <w:color w:val="181717"/>
          <w:sz w:val="26"/>
        </w:rPr>
        <w:t>٣٠٠C Panton</w:t>
      </w:r>
      <w:r>
        <w:rPr>
          <w:rFonts w:ascii="Times New Roman" w:eastAsia="Times New Roman" w:hAnsi="Times New Roman" w:cs="Times New Roman"/>
          <w:color w:val="181717"/>
          <w:sz w:val="26"/>
          <w:szCs w:val="26"/>
          <w:rtl/>
        </w:rPr>
        <w:t xml:space="preserve">- ونجمة ثمانية رافدية تضم فيداخلها دائرتين ، الخارجية صفراء اللون بنسبة </w:t>
      </w:r>
      <w:r>
        <w:rPr>
          <w:rFonts w:ascii="Times New Roman" w:eastAsia="Times New Roman" w:hAnsi="Times New Roman" w:cs="Times New Roman"/>
          <w:color w:val="181717"/>
          <w:sz w:val="26"/>
          <w:szCs w:val="26"/>
        </w:rPr>
        <w:t>٧٥</w:t>
      </w:r>
      <w:r>
        <w:rPr>
          <w:rFonts w:ascii="Times New Roman" w:eastAsia="Times New Roman" w:hAnsi="Times New Roman" w:cs="Times New Roman"/>
          <w:color w:val="181717"/>
          <w:sz w:val="26"/>
          <w:szCs w:val="26"/>
          <w:rtl/>
        </w:rPr>
        <w:t xml:space="preserve">٪ والداخلية زرقاء اللون- </w:t>
      </w:r>
      <w:r>
        <w:rPr>
          <w:rFonts w:ascii="Times New Roman" w:eastAsia="Times New Roman" w:hAnsi="Times New Roman" w:cs="Times New Roman"/>
          <w:color w:val="181717"/>
          <w:sz w:val="26"/>
        </w:rPr>
        <w:t>Panton</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٣٠٠C</w:t>
      </w:r>
      <w:r>
        <w:rPr>
          <w:rFonts w:ascii="Times New Roman" w:eastAsia="Times New Roman" w:hAnsi="Times New Roman" w:cs="Times New Roman"/>
          <w:color w:val="181717"/>
          <w:sz w:val="26"/>
          <w:szCs w:val="26"/>
          <w:rtl/>
        </w:rPr>
        <w:t>-، الخطان العموديان يقتربان من الحدود الخارجية للعلم بنسبته التقليدية (طول</w:t>
      </w:r>
      <w:r>
        <w:rPr>
          <w:rFonts w:ascii="Times New Roman" w:eastAsia="Times New Roman" w:hAnsi="Times New Roman" w:cs="Times New Roman"/>
          <w:color w:val="181717"/>
          <w:sz w:val="26"/>
          <w:szCs w:val="26"/>
          <w:rtl/>
        </w:rPr>
        <w:t>العلم = مرة ونصف عرضه) ، تاركين في الوسط مربعاً أبيض تحتل مركزه النجمة الثمانيةالكلدانية البابلية التي تنبثق منها إشعاعات باللون الأزرق -</w:t>
      </w:r>
      <w:r>
        <w:rPr>
          <w:rFonts w:ascii="Times New Roman" w:eastAsia="Times New Roman" w:hAnsi="Times New Roman" w:cs="Times New Roman"/>
          <w:color w:val="181717"/>
          <w:sz w:val="26"/>
        </w:rPr>
        <w:t>٣٠٠C Panton</w:t>
      </w:r>
      <w:r>
        <w:rPr>
          <w:rFonts w:ascii="Times New Roman" w:eastAsia="Times New Roman" w:hAnsi="Times New Roman" w:cs="Times New Roman"/>
          <w:color w:val="181717"/>
          <w:sz w:val="26"/>
          <w:szCs w:val="26"/>
          <w:rtl/>
        </w:rPr>
        <w:t>- فيما تحتويأذرع النجمة الثمانية على مثلثين متداخلين باللون الأحمر -</w:t>
      </w:r>
      <w:r>
        <w:rPr>
          <w:rFonts w:ascii="Times New Roman" w:eastAsia="Times New Roman" w:hAnsi="Times New Roman" w:cs="Times New Roman"/>
          <w:color w:val="181717"/>
          <w:sz w:val="26"/>
        </w:rPr>
        <w:t>١٠٠m/١٠٠c</w:t>
      </w:r>
      <w:r>
        <w:rPr>
          <w:rFonts w:ascii="Times New Roman" w:eastAsia="Times New Roman" w:hAnsi="Times New Roman" w:cs="Times New Roman"/>
          <w:color w:val="181717"/>
          <w:sz w:val="26"/>
          <w:szCs w:val="26"/>
          <w:rtl/>
        </w:rPr>
        <w:t>- تفصلهما زاويةتتألف من خطين مت</w:t>
      </w:r>
      <w:r>
        <w:rPr>
          <w:rFonts w:ascii="Times New Roman" w:eastAsia="Times New Roman" w:hAnsi="Times New Roman" w:cs="Times New Roman"/>
          <w:color w:val="181717"/>
          <w:sz w:val="26"/>
          <w:szCs w:val="26"/>
          <w:rtl/>
        </w:rPr>
        <w:t>لاقيين باللون الأبيض .</w:t>
      </w:r>
    </w:p>
    <w:p w:rsidR="00A84D01" w:rsidRDefault="00CD183F">
      <w:pPr>
        <w:spacing w:after="0"/>
        <w:ind w:left="-4" w:hanging="10"/>
        <w:jc w:val="left"/>
      </w:pPr>
      <w:r>
        <w:rPr>
          <w:rFonts w:ascii="Times New Roman" w:eastAsia="Times New Roman" w:hAnsi="Times New Roman" w:cs="Times New Roman"/>
          <w:b/>
          <w:bCs/>
          <w:color w:val="181717"/>
          <w:sz w:val="26"/>
          <w:szCs w:val="26"/>
          <w:rtl/>
        </w:rPr>
        <w:t>رموز علم الكلدان ومعانيه :</w:t>
      </w:r>
    </w:p>
    <w:p w:rsidR="00A84D01" w:rsidRDefault="00CD183F">
      <w:pPr>
        <w:spacing w:after="311" w:line="268" w:lineRule="auto"/>
        <w:ind w:left="-5" w:right="-15" w:hanging="9"/>
        <w:jc w:val="both"/>
      </w:pPr>
      <w:r>
        <w:rPr>
          <w:rFonts w:ascii="Times New Roman" w:eastAsia="Times New Roman" w:hAnsi="Times New Roman" w:cs="Times New Roman"/>
          <w:color w:val="181717"/>
          <w:sz w:val="26"/>
          <w:szCs w:val="26"/>
          <w:rtl/>
        </w:rPr>
        <w:t xml:space="preserve">يمثل الخطان العموديان نهري دجلة والفرات الخالدين اللذين ينبعان من الشمال ويصبانفي الجنوب ويرمزان للوفرة والعطاء ،فيما ترمز الأضلاع والإشعاعات الثمانية والقرصالدائري الأصفر للشمس رمز الخير </w:t>
      </w:r>
      <w:r>
        <w:rPr>
          <w:rFonts w:ascii="Times New Roman" w:eastAsia="Times New Roman" w:hAnsi="Times New Roman" w:cs="Times New Roman"/>
          <w:color w:val="181717"/>
          <w:sz w:val="26"/>
          <w:szCs w:val="26"/>
          <w:rtl/>
        </w:rPr>
        <w:t>والعدل والمساواة والمدنية ،وإذا ما أضفنا إليها الدائرةالداخلية الزرقاء التي تمثل القمر فإنهما سيرمزان للأجرام السماوية الرئيسة في المعتقدالبابلي الكلداني ويرمزان ضمناً إلى حضارة الكلدان وإبتكاراتهم في مجال العلوم ومنها علمالفلك الكلداني القديم الذي يعد أسا</w:t>
      </w:r>
      <w:r>
        <w:rPr>
          <w:rFonts w:ascii="Times New Roman" w:eastAsia="Times New Roman" w:hAnsi="Times New Roman" w:cs="Times New Roman"/>
          <w:color w:val="181717"/>
          <w:sz w:val="26"/>
          <w:szCs w:val="26"/>
          <w:rtl/>
        </w:rPr>
        <w:t>س علم الفلك المعاصر .</w:t>
      </w:r>
    </w:p>
    <w:p w:rsidR="00A84D01" w:rsidRDefault="00CD183F">
      <w:pPr>
        <w:spacing w:after="0"/>
        <w:ind w:left="-4" w:hanging="10"/>
        <w:jc w:val="left"/>
      </w:pPr>
      <w:r>
        <w:rPr>
          <w:rFonts w:ascii="Times New Roman" w:eastAsia="Times New Roman" w:hAnsi="Times New Roman" w:cs="Times New Roman"/>
          <w:b/>
          <w:bCs/>
          <w:color w:val="181717"/>
          <w:sz w:val="26"/>
          <w:szCs w:val="26"/>
          <w:rtl/>
        </w:rPr>
        <w:t>يوم العلم الكلداني :</w:t>
      </w:r>
    </w:p>
    <w:p w:rsidR="00A84D01" w:rsidRDefault="00CD183F">
      <w:pPr>
        <w:spacing w:after="293" w:line="268" w:lineRule="auto"/>
        <w:ind w:left="-5" w:right="-15" w:hanging="9"/>
        <w:jc w:val="both"/>
      </w:pPr>
      <w:r>
        <w:rPr>
          <w:rFonts w:ascii="Times New Roman" w:eastAsia="Times New Roman" w:hAnsi="Times New Roman" w:cs="Times New Roman"/>
          <w:color w:val="181717"/>
          <w:sz w:val="26"/>
          <w:szCs w:val="26"/>
          <w:rtl/>
        </w:rPr>
        <w:t xml:space="preserve">من أجل تكريم الملك الكلداني نبوبلاصر مؤسس السلالة الإمبراطورية المعروفة بالسلالةالكلدانية الأمبراطورية ومحرر بابل في يوم السابع عشر من شهر أيار عام </w:t>
      </w:r>
      <w:r>
        <w:rPr>
          <w:rFonts w:ascii="Times New Roman" w:eastAsia="Times New Roman" w:hAnsi="Times New Roman" w:cs="Times New Roman"/>
          <w:color w:val="181717"/>
          <w:sz w:val="26"/>
          <w:szCs w:val="26"/>
        </w:rPr>
        <w:t>٤٦٧٤</w:t>
      </w:r>
      <w:r>
        <w:rPr>
          <w:rFonts w:ascii="Times New Roman" w:eastAsia="Times New Roman" w:hAnsi="Times New Roman" w:cs="Times New Roman"/>
          <w:color w:val="181717"/>
          <w:sz w:val="26"/>
          <w:szCs w:val="26"/>
          <w:rtl/>
        </w:rPr>
        <w:t xml:space="preserve"> كلدانية والموافقة لتاريخ </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أيار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 وبالتالي تسنمه عر</w:t>
      </w:r>
      <w:r>
        <w:rPr>
          <w:rFonts w:ascii="Times New Roman" w:eastAsia="Times New Roman" w:hAnsi="Times New Roman" w:cs="Times New Roman"/>
          <w:color w:val="181717"/>
          <w:sz w:val="26"/>
          <w:szCs w:val="26"/>
          <w:rtl/>
        </w:rPr>
        <w:t xml:space="preserve">ش عاصمة العالم القديم بتاريخ </w:t>
      </w:r>
      <w:r>
        <w:rPr>
          <w:rFonts w:ascii="Times New Roman" w:eastAsia="Times New Roman" w:hAnsi="Times New Roman" w:cs="Times New Roman"/>
          <w:color w:val="181717"/>
          <w:sz w:val="26"/>
          <w:szCs w:val="26"/>
        </w:rPr>
        <w:t>٢٣</w:t>
      </w:r>
      <w:r>
        <w:rPr>
          <w:rFonts w:ascii="Times New Roman" w:eastAsia="Times New Roman" w:hAnsi="Times New Roman" w:cs="Times New Roman"/>
          <w:color w:val="181717"/>
          <w:sz w:val="26"/>
          <w:szCs w:val="26"/>
          <w:rtl/>
        </w:rPr>
        <w:t xml:space="preserve"> تشرين الثاني عام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w:t>
      </w:r>
    </w:p>
    <w:p w:rsidR="00A84D01" w:rsidRDefault="00CD183F">
      <w:pPr>
        <w:spacing w:after="2906" w:line="268" w:lineRule="auto"/>
        <w:ind w:left="-5" w:right="-15" w:hanging="9"/>
        <w:jc w:val="both"/>
      </w:pPr>
      <w:r>
        <w:rPr>
          <w:rFonts w:ascii="Times New Roman" w:eastAsia="Times New Roman" w:hAnsi="Times New Roman" w:cs="Times New Roman"/>
          <w:color w:val="181717"/>
          <w:sz w:val="26"/>
          <w:szCs w:val="26"/>
          <w:rtl/>
        </w:rPr>
        <w:t>للمزيد من المعلومات حول علم الكلدان والشعار الكلداني يمكنكم زيارة موقع الرابطة الدوليةللفنانين المحترفين الكلدان (</w:t>
      </w:r>
      <w:r>
        <w:rPr>
          <w:rFonts w:ascii="Times New Roman" w:eastAsia="Times New Roman" w:hAnsi="Times New Roman" w:cs="Times New Roman"/>
          <w:color w:val="181717"/>
          <w:sz w:val="26"/>
        </w:rPr>
        <w:t xml:space="preserve">www.chaldeanart.com </w:t>
      </w:r>
      <w:r>
        <w:rPr>
          <w:rFonts w:ascii="Times New Roman" w:eastAsia="Times New Roman" w:hAnsi="Times New Roman" w:cs="Times New Roman"/>
          <w:color w:val="181717"/>
          <w:sz w:val="26"/>
          <w:szCs w:val="26"/>
          <w:rtl/>
        </w:rPr>
        <w:t xml:space="preserve"> ) أو المواقع الكلدانية الرئيسة التالية :</w:t>
      </w:r>
      <w:r>
        <w:rPr>
          <w:rFonts w:ascii="Times New Roman" w:eastAsia="Times New Roman" w:hAnsi="Times New Roman" w:cs="Times New Roman"/>
          <w:color w:val="181717"/>
          <w:sz w:val="26"/>
        </w:rPr>
        <w:t xml:space="preserve"> . www.chaldean4u.org </w:t>
      </w:r>
      <w:r>
        <w:rPr>
          <w:rFonts w:ascii="Times New Roman" w:eastAsia="Times New Roman" w:hAnsi="Times New Roman" w:cs="Times New Roman"/>
          <w:color w:val="181717"/>
          <w:sz w:val="26"/>
        </w:rPr>
        <w:t xml:space="preserve"> or  www.chaldeanflag.com </w:t>
      </w:r>
    </w:p>
    <w:p w:rsidR="00A84D01" w:rsidRDefault="00CD183F">
      <w:pPr>
        <w:bidi w:val="0"/>
        <w:spacing w:after="347"/>
        <w:jc w:val="left"/>
      </w:pPr>
      <w:r>
        <w:rPr>
          <w:noProof/>
        </w:rPr>
        <w:drawing>
          <wp:inline distT="0" distB="0" distL="0" distR="0">
            <wp:extent cx="4572022" cy="1928384"/>
            <wp:effectExtent l="0" t="0" r="0" b="0"/>
            <wp:docPr id="77567" name="Picture 77567"/>
            <wp:cNvGraphicFramePr/>
            <a:graphic xmlns:a="http://schemas.openxmlformats.org/drawingml/2006/main">
              <a:graphicData uri="http://schemas.openxmlformats.org/drawingml/2006/picture">
                <pic:pic xmlns:pic="http://schemas.openxmlformats.org/drawingml/2006/picture">
                  <pic:nvPicPr>
                    <pic:cNvPr id="77567" name="Picture 77567"/>
                    <pic:cNvPicPr/>
                  </pic:nvPicPr>
                  <pic:blipFill>
                    <a:blip r:embed="rId141"/>
                    <a:stretch>
                      <a:fillRect/>
                    </a:stretch>
                  </pic:blipFill>
                  <pic:spPr>
                    <a:xfrm>
                      <a:off x="0" y="0"/>
                      <a:ext cx="4572022" cy="1928384"/>
                    </a:xfrm>
                    <a:prstGeom prst="rect">
                      <a:avLst/>
                    </a:prstGeom>
                  </pic:spPr>
                </pic:pic>
              </a:graphicData>
            </a:graphic>
          </wp:inline>
        </w:drawing>
      </w:r>
    </w:p>
    <w:p w:rsidR="00A84D01" w:rsidRDefault="00CD183F">
      <w:pPr>
        <w:spacing w:after="326" w:line="265" w:lineRule="auto"/>
        <w:ind w:left="11" w:right="1" w:hanging="10"/>
        <w:jc w:val="center"/>
      </w:pPr>
      <w:r>
        <w:rPr>
          <w:rFonts w:ascii="Times New Roman" w:eastAsia="Times New Roman" w:hAnsi="Times New Roman" w:cs="Times New Roman"/>
          <w:color w:val="181717"/>
          <w:sz w:val="26"/>
          <w:szCs w:val="26"/>
          <w:rtl/>
        </w:rPr>
        <w:t>علم الكلدان القومي في المكتب والبيت والمدرسة</w:t>
      </w:r>
    </w:p>
    <w:p w:rsidR="00A84D01" w:rsidRDefault="00CD183F">
      <w:pPr>
        <w:pStyle w:val="Heading2"/>
        <w:spacing w:after="260" w:line="259" w:lineRule="auto"/>
        <w:ind w:left="13" w:right="2"/>
      </w:pPr>
      <w:r>
        <w:rPr>
          <w:bCs/>
          <w:szCs w:val="32"/>
          <w:rtl/>
        </w:rPr>
        <w:t>نجمة الكلدان رباعية أم ثمانية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بسبب المداخلات التي أفرزها مشروع العلم القومي الكلداني ، كانت تصلني العديد منمن الإستفسارات حول مبرر تجاوزي لبعض تصاميمي السابقة من مشروع علم الكلدانو</w:t>
      </w:r>
      <w:r>
        <w:rPr>
          <w:rFonts w:ascii="Times New Roman" w:eastAsia="Times New Roman" w:hAnsi="Times New Roman" w:cs="Times New Roman"/>
          <w:color w:val="181717"/>
          <w:sz w:val="26"/>
          <w:szCs w:val="26"/>
          <w:rtl/>
        </w:rPr>
        <w:t xml:space="preserve">الأسباب التي دعتني لإعادة إستخدام النجمة الثمانية التي أعتمدتها منذ تصميم عام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 وكذلك عن ماهية الفرق بين إستخدام النجمتين الثمانية المستخدمة في المطبوعات العلمانيةوالنشاطات القومية والثقافية والرباعية التي تستخدمها المطبوعات الدينية بأشكال مختلفة ،وأي</w:t>
      </w:r>
      <w:r>
        <w:rPr>
          <w:rFonts w:ascii="Times New Roman" w:eastAsia="Times New Roman" w:hAnsi="Times New Roman" w:cs="Times New Roman"/>
          <w:color w:val="181717"/>
          <w:sz w:val="26"/>
          <w:szCs w:val="26"/>
          <w:rtl/>
        </w:rPr>
        <w:t>هما تمثل النجمة الفعلية للأمة الكلدانية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إزاء أسئلة من هذا النوع ، كان لا بد لي من شرح بعض الأمور التي تتعلق بكلتا النجمتينالثمانية والرباعية من الناحية التاريخية ، وبالتالي توضيح أي منهما هي النجمة الكلدانيةالصحيحة بمعنى النجمة الشرعية للأمة الكلدانية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الحقيقة التي يجهلها عامة الكلدان أن مشروع العلم الكلداني هو (مشروع قومي) لا علاقةله بالتقسيمات الطقسية لكنائس بيث نهرين ، وإن العلم قد أبتكر أساساً ليعزز إنتماء الكلدانبالمعنى القومي للكلمة (الرافديون الناطقون بالسورث) بوطنهم الأم تاريخياً وإنسانياً ،لذلكل</w:t>
      </w:r>
      <w:r>
        <w:rPr>
          <w:rFonts w:ascii="Times New Roman" w:eastAsia="Times New Roman" w:hAnsi="Times New Roman" w:cs="Times New Roman"/>
          <w:color w:val="181717"/>
          <w:sz w:val="26"/>
          <w:szCs w:val="26"/>
          <w:rtl/>
        </w:rPr>
        <w:t xml:space="preserve">ا علاقة للكنيسة الكلدانية رسمياً بهذا المشروع ، أما تشجيعه من قبل بعض رجال الكنيسةفينطلق من إعتزاز هؤلاء الكلدان بإنتمائهم الرافدي وهويتهم القومية ، وهو إعتزاز مشروعيشبه إعتزاز أي شخص آخر من أية قومية أخرى بهويته القومية التي لا تتعارض مع إنتمائهالوطني أو </w:t>
      </w:r>
      <w:r>
        <w:rPr>
          <w:rFonts w:ascii="Times New Roman" w:eastAsia="Times New Roman" w:hAnsi="Times New Roman" w:cs="Times New Roman"/>
          <w:color w:val="181717"/>
          <w:sz w:val="26"/>
          <w:szCs w:val="26"/>
          <w:rtl/>
        </w:rPr>
        <w:t>الديني أو ما شابه ذلك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أما فيما يخص النجمة الرباعية المستخدمة في بعض تقاويم ومطبوعات الكنيسة الكلدانية منذمنتصف عقد السبعينات والتي توقف عن إستعمالها غبطة البطريرك عمانوئيل الثالث دليبعد تسنمه للسدة البطريكرية، فإنها لم تكن يوماً شعاراً للكنيسة الكلدانية </w:t>
      </w:r>
      <w:r>
        <w:rPr>
          <w:rFonts w:ascii="Times New Roman" w:eastAsia="Times New Roman" w:hAnsi="Times New Roman" w:cs="Times New Roman"/>
          <w:color w:val="181717"/>
          <w:sz w:val="26"/>
          <w:szCs w:val="26"/>
          <w:rtl/>
        </w:rPr>
        <w:t xml:space="preserve">، وإنما هي الشعارالخاص بغبطة البطريرك الراحل مار روفائيل الأول بيداويد الذي حاول أن يطبع الكنيسةالكلدانية بالأفكار التي أنبثقت عن مؤتمر الاتحاد الآشوري العالمي المنعقد عام </w:t>
      </w:r>
      <w:r>
        <w:rPr>
          <w:rFonts w:ascii="Times New Roman" w:eastAsia="Times New Roman" w:hAnsi="Times New Roman" w:cs="Times New Roman"/>
          <w:color w:val="181717"/>
          <w:sz w:val="26"/>
          <w:szCs w:val="26"/>
        </w:rPr>
        <w:t>١٩٧٥</w:t>
      </w:r>
      <w:r>
        <w:rPr>
          <w:rFonts w:ascii="Times New Roman" w:eastAsia="Times New Roman" w:hAnsi="Times New Roman" w:cs="Times New Roman"/>
          <w:color w:val="181717"/>
          <w:sz w:val="26"/>
          <w:szCs w:val="26"/>
          <w:rtl/>
        </w:rPr>
        <w:t xml:space="preserve">مفي نيويورك ، أما الشعار الرسمي للكنيسة الكلدانية فهو الشعار (المسيحي) الذي عاد </w:t>
      </w:r>
      <w:r>
        <w:rPr>
          <w:rFonts w:ascii="Times New Roman" w:eastAsia="Times New Roman" w:hAnsi="Times New Roman" w:cs="Times New Roman"/>
          <w:color w:val="181717"/>
          <w:sz w:val="26"/>
          <w:szCs w:val="26"/>
          <w:rtl/>
        </w:rPr>
        <w:t>إلىإستخدامه غبطة البطريرك الجديد مار عمانوئيل الثالث دلي الكلي الطوبى بعد سيامتهبطريركاً على الكنيسة الكلدانية الكاثوليكية المقدسة، ويتألف الشعار الكنسي (الصحيح)للكنيسة الكلدانية من مشهد مركزي يضم العائلة المقدسة داخل المذود في بيث لحم ،فيمايسجد أمام رب ال</w:t>
      </w:r>
      <w:r>
        <w:rPr>
          <w:rFonts w:ascii="Times New Roman" w:eastAsia="Times New Roman" w:hAnsi="Times New Roman" w:cs="Times New Roman"/>
          <w:color w:val="181717"/>
          <w:sz w:val="26"/>
          <w:szCs w:val="26"/>
          <w:rtl/>
        </w:rPr>
        <w:t>عرش (يسوع الطفل) ثلاثة من الملوك المشارقة الوثنيين (قدامى الكلدان)مع رموز كنسية ودينية وعبارة بالكلدانية هيّ (حزين كير -</w:t>
      </w:r>
      <w:r>
        <w:rPr>
          <w:rFonts w:ascii="Times New Roman" w:eastAsia="Times New Roman" w:hAnsi="Times New Roman" w:cs="Times New Roman"/>
          <w:color w:val="181717"/>
          <w:sz w:val="26"/>
        </w:rPr>
        <w:t>Gear</w:t>
      </w:r>
      <w:r>
        <w:rPr>
          <w:rFonts w:ascii="Times New Roman" w:eastAsia="Times New Roman" w:hAnsi="Times New Roman" w:cs="Times New Roman"/>
          <w:color w:val="181717"/>
          <w:sz w:val="26"/>
          <w:szCs w:val="26"/>
          <w:rtl/>
        </w:rPr>
        <w:t>- كوكويه بمدنحا) التيتعني (رأينا نجمه في المشرق)، إضافة إلى عبارة أخرى هيّ (بطريركية بابل للكلدان)باللغات الكلدانية والعربية واللاتي</w:t>
      </w:r>
      <w:r>
        <w:rPr>
          <w:rFonts w:ascii="Times New Roman" w:eastAsia="Times New Roman" w:hAnsi="Times New Roman" w:cs="Times New Roman"/>
          <w:color w:val="181717"/>
          <w:sz w:val="26"/>
          <w:szCs w:val="26"/>
          <w:rtl/>
        </w:rPr>
        <w:t xml:space="preserve">نية ،وكنت قد نشرت هذا التوضيح في العدد الأول منمجلة كلدو لعام </w:t>
      </w:r>
      <w:r>
        <w:rPr>
          <w:rFonts w:ascii="Times New Roman" w:eastAsia="Times New Roman" w:hAnsi="Times New Roman" w:cs="Times New Roman"/>
          <w:color w:val="181717"/>
          <w:sz w:val="26"/>
          <w:szCs w:val="26"/>
        </w:rPr>
        <w:t>٢٠٠٢</w:t>
      </w:r>
      <w:r>
        <w:rPr>
          <w:rFonts w:ascii="Times New Roman" w:eastAsia="Times New Roman" w:hAnsi="Times New Roman" w:cs="Times New Roman"/>
          <w:color w:val="181717"/>
          <w:sz w:val="26"/>
          <w:szCs w:val="26"/>
          <w:rtl/>
        </w:rPr>
        <w:t xml:space="preserve">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وفي زيارة خاصة لي لسيادة المطران إبراهيم إبراهيم الجزيل الإحترام بتاريخ السادسوالعشرين من شهر آذار لعام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م ، وخلال محاورة مع سيادته ببعض الشؤون أعطانيبطاقة التهنئة الخاصة بغبطة مار عم</w:t>
      </w:r>
      <w:r>
        <w:rPr>
          <w:rFonts w:ascii="Times New Roman" w:eastAsia="Times New Roman" w:hAnsi="Times New Roman" w:cs="Times New Roman"/>
          <w:color w:val="181717"/>
          <w:sz w:val="26"/>
          <w:szCs w:val="26"/>
          <w:rtl/>
        </w:rPr>
        <w:t>انوئيل الثالث دلي التي حملت الشعار الرسمي (الديني)للكنيسة الكلدانية ، كما وصلني مؤخراً طرداً بريدياً أستلمته عن طريق المطرانية وكانالطرد يحتوي على الرسالة الراعوية لغبطة مار عمانوئيل الثالث دلي بشكل كراس صغيريزين غلافه الأخير الشعار الرسمي (الصحيح) للكنيسة</w:t>
      </w:r>
      <w:r>
        <w:rPr>
          <w:rFonts w:ascii="Times New Roman" w:eastAsia="Times New Roman" w:hAnsi="Times New Roman" w:cs="Times New Roman"/>
          <w:color w:val="181717"/>
          <w:sz w:val="26"/>
          <w:szCs w:val="26"/>
          <w:rtl/>
        </w:rPr>
        <w:t xml:space="preserve"> الكلدانية ، وهيّ محاولة ذكية منراعي الكنيسة الكلدانية الأعلى لإعادة تسيير دفة الكنيسة وفق التوجهات الروحية متجنباًتعقيدات السياسة ومنزلقاتها ، وهذا ما يؤكد وبخاصة لمن يجهل هذه الحقائق ،</w:t>
      </w:r>
      <w:r>
        <w:rPr>
          <w:rFonts w:ascii="Times New Roman" w:eastAsia="Times New Roman" w:hAnsi="Times New Roman" w:cs="Times New Roman"/>
          <w:color w:val="181717"/>
          <w:sz w:val="26"/>
          <w:szCs w:val="26"/>
          <w:u w:val="single" w:color="181717"/>
          <w:rtl/>
        </w:rPr>
        <w:t xml:space="preserve"> بأن النجمةالرباعية ليست النجمة الرسمية للكلدان على الصعيد </w:t>
      </w:r>
      <w:r>
        <w:rPr>
          <w:rFonts w:ascii="Times New Roman" w:eastAsia="Times New Roman" w:hAnsi="Times New Roman" w:cs="Times New Roman"/>
          <w:color w:val="181717"/>
          <w:sz w:val="26"/>
          <w:szCs w:val="26"/>
          <w:u w:val="single" w:color="181717"/>
          <w:rtl/>
        </w:rPr>
        <w:t>الديني كما كان البعض يتوهمون</w:t>
      </w:r>
      <w:r>
        <w:rPr>
          <w:rFonts w:ascii="Times New Roman" w:eastAsia="Times New Roman" w:hAnsi="Times New Roman" w:cs="Times New Roman"/>
          <w:color w:val="181717"/>
          <w:sz w:val="26"/>
          <w:szCs w:val="26"/>
          <w:rtl/>
        </w:rPr>
        <w:t xml:space="preserve"> .</w:t>
      </w:r>
    </w:p>
    <w:p w:rsidR="00A84D01" w:rsidRDefault="00CD183F">
      <w:pPr>
        <w:bidi w:val="0"/>
        <w:spacing w:after="174"/>
        <w:ind w:left="2742"/>
        <w:jc w:val="left"/>
      </w:pPr>
      <w:r>
        <w:rPr>
          <w:noProof/>
        </w:rPr>
        <w:drawing>
          <wp:inline distT="0" distB="0" distL="0" distR="0">
            <wp:extent cx="1075530" cy="1322316"/>
            <wp:effectExtent l="0" t="0" r="0" b="0"/>
            <wp:docPr id="78116" name="Picture 78116"/>
            <wp:cNvGraphicFramePr/>
            <a:graphic xmlns:a="http://schemas.openxmlformats.org/drawingml/2006/main">
              <a:graphicData uri="http://schemas.openxmlformats.org/drawingml/2006/picture">
                <pic:pic xmlns:pic="http://schemas.openxmlformats.org/drawingml/2006/picture">
                  <pic:nvPicPr>
                    <pic:cNvPr id="78116" name="Picture 78116"/>
                    <pic:cNvPicPr/>
                  </pic:nvPicPr>
                  <pic:blipFill>
                    <a:blip r:embed="rId142"/>
                    <a:stretch>
                      <a:fillRect/>
                    </a:stretch>
                  </pic:blipFill>
                  <pic:spPr>
                    <a:xfrm>
                      <a:off x="0" y="0"/>
                      <a:ext cx="1075530" cy="1322316"/>
                    </a:xfrm>
                    <a:prstGeom prst="rect">
                      <a:avLst/>
                    </a:prstGeom>
                  </pic:spPr>
                </pic:pic>
              </a:graphicData>
            </a:graphic>
          </wp:inline>
        </w:drawing>
      </w:r>
    </w:p>
    <w:p w:rsidR="00A84D01" w:rsidRDefault="00CD183F">
      <w:pPr>
        <w:spacing w:after="326" w:line="265" w:lineRule="auto"/>
        <w:ind w:left="11" w:right="1" w:hanging="10"/>
        <w:jc w:val="center"/>
      </w:pPr>
      <w:r>
        <w:rPr>
          <w:rFonts w:ascii="Times New Roman" w:eastAsia="Times New Roman" w:hAnsi="Times New Roman" w:cs="Times New Roman"/>
          <w:color w:val="181717"/>
          <w:sz w:val="26"/>
          <w:szCs w:val="26"/>
          <w:rtl/>
        </w:rPr>
        <w:t>شعار الكنيسة الكلدانية الرسمي لا علاقة له بالنجمة الرباعية</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وإن لم تكن النجمة الرباعية هيّ النجمة الصحيحة للكلدان على المستوى الكنسي ، فهل هيكذلك على الصعيد التاريخي والقومي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تؤكد الإثباتات المادية التاريخية بأن النجمة الرباعية لم تكن النجمة الخاصة بالسكان الأصليينالوسط جنوبيين أي سكان الإقليم البابلي من الكلدان الأوائل بناة أريدو </w:t>
      </w: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ق.م ، لأنها وبكل بساطة نجمة هامشية ودخيلة على الحضارة البابلية بشكل عام والعهد الذهبي الكلدان</w:t>
      </w:r>
      <w:r>
        <w:rPr>
          <w:rFonts w:ascii="Times New Roman" w:eastAsia="Times New Roman" w:hAnsi="Times New Roman" w:cs="Times New Roman"/>
          <w:color w:val="181717"/>
          <w:sz w:val="26"/>
          <w:szCs w:val="26"/>
          <w:rtl/>
        </w:rPr>
        <w:t>يبشكل خاص، إذ لم تستخدم هذه النجمة في المسلات الرافدية على طول التاريخ البابلي إلافي أربع حالات نادرة وهي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في أحجار الكودورو الكشية ، وهي أحجار حدود أوجد إستعمالها لأول مرة غزاة آسيويون جبليون عرفوا في التاريخ بأسم الكشيين نسبة لإلهتهم كشو ،وهؤلاء الأق</w:t>
      </w:r>
      <w:r>
        <w:rPr>
          <w:rFonts w:ascii="Times New Roman" w:eastAsia="Times New Roman" w:hAnsi="Times New Roman" w:cs="Times New Roman"/>
          <w:color w:val="181717"/>
          <w:sz w:val="26"/>
          <w:szCs w:val="26"/>
          <w:rtl/>
        </w:rPr>
        <w:t>وام الجبليةالهندوأوربية لا علاقة لهم من قريب أو بعيد بوادي الرافدين أو بالكلدان عرقاً أو لغة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فيحجر حدودكودوروالملكنبوخذنصرالأولوهوليس الإمبراطورالشمسنبوخذنصر الثاني أبن نبوبلاصر ، وقد أستعمل فنانو هذا الملك في حجرة الحدود الخاصة به الإسلوبالكشي الشائع </w:t>
      </w:r>
      <w:r>
        <w:rPr>
          <w:rFonts w:ascii="Times New Roman" w:eastAsia="Times New Roman" w:hAnsi="Times New Roman" w:cs="Times New Roman"/>
          <w:color w:val="181717"/>
          <w:sz w:val="26"/>
          <w:szCs w:val="26"/>
          <w:rtl/>
        </w:rPr>
        <w:t>في عصرهم آنذاك ، وهو الأسلوب الذي أستخدمه الكشيون الذين حكموا الإقليمالبابلي لما يقرب من أربعمائة عام فأثروا وتأثروا بالحضارة الرافدية ،وبديهي أن الإسلوبالمستخدم في كودورو نبوخذنصر الأول هو إسلوب (دخيل) خاص بهؤلاء الملوك الأجانب .</w:t>
      </w:r>
    </w:p>
    <w:p w:rsidR="00A84D01" w:rsidRDefault="00CD183F">
      <w:pPr>
        <w:numPr>
          <w:ilvl w:val="0"/>
          <w:numId w:val="37"/>
        </w:numPr>
        <w:spacing w:after="12" w:line="268" w:lineRule="auto"/>
        <w:ind w:right="-15" w:hanging="9"/>
        <w:jc w:val="both"/>
      </w:pPr>
      <w:r>
        <w:rPr>
          <w:rFonts w:ascii="Times New Roman" w:eastAsia="Times New Roman" w:hAnsi="Times New Roman" w:cs="Times New Roman"/>
          <w:color w:val="181717"/>
          <w:sz w:val="26"/>
          <w:szCs w:val="26"/>
          <w:rtl/>
        </w:rPr>
        <w:t>من قبل الحاكم المحلي (نبو</w:t>
      </w:r>
      <w:r>
        <w:rPr>
          <w:rFonts w:ascii="Times New Roman" w:eastAsia="Times New Roman" w:hAnsi="Times New Roman" w:cs="Times New Roman"/>
          <w:color w:val="181717"/>
          <w:sz w:val="26"/>
          <w:szCs w:val="26"/>
          <w:rtl/>
        </w:rPr>
        <w:t xml:space="preserve"> أبلا إيدينا) وهو حاكم كلداني محلي لا حول له ولا طول  ،نصبه الملوك الآشوريون حاكماً محلياً بأسمهم على بابل عام </w:t>
      </w:r>
      <w:r>
        <w:rPr>
          <w:rFonts w:ascii="Times New Roman" w:eastAsia="Times New Roman" w:hAnsi="Times New Roman" w:cs="Times New Roman"/>
          <w:color w:val="181717"/>
          <w:sz w:val="26"/>
          <w:szCs w:val="26"/>
        </w:rPr>
        <w:t>٨٧٠</w:t>
      </w:r>
      <w:r>
        <w:rPr>
          <w:rFonts w:ascii="Times New Roman" w:eastAsia="Times New Roman" w:hAnsi="Times New Roman" w:cs="Times New Roman"/>
          <w:color w:val="181717"/>
          <w:sz w:val="26"/>
          <w:szCs w:val="26"/>
          <w:rtl/>
        </w:rPr>
        <w:t xml:space="preserve"> ق.م إبان فترة تفوقهم عسكرياً ، وتتسم فترة حكمه القصيرة بالتبعية لإقليم آشور وبسيادة الفوضى وإنحسار الروحالوطنية البابلية وإنكماش الحماسة القو</w:t>
      </w:r>
      <w:r>
        <w:rPr>
          <w:rFonts w:ascii="Times New Roman" w:eastAsia="Times New Roman" w:hAnsi="Times New Roman" w:cs="Times New Roman"/>
          <w:color w:val="181717"/>
          <w:sz w:val="26"/>
          <w:szCs w:val="26"/>
          <w:rtl/>
        </w:rPr>
        <w:t>مية الكلدانية ، ولهذا فقد استخدم في لوحه المكرس للإلهشمش رمزاً شمالياً</w:t>
      </w:r>
      <w:r>
        <w:rPr>
          <w:rFonts w:ascii="Times New Roman" w:eastAsia="Times New Roman" w:hAnsi="Times New Roman" w:cs="Times New Roman"/>
          <w:color w:val="181717"/>
          <w:sz w:val="26"/>
          <w:szCs w:val="26"/>
          <w:u w:val="single" w:color="181717"/>
          <w:rtl/>
        </w:rPr>
        <w:t xml:space="preserve"> لم تستخدمه المسلات البابلية مطلقاً</w:t>
      </w:r>
      <w:r>
        <w:rPr>
          <w:rFonts w:ascii="Times New Roman" w:eastAsia="Times New Roman" w:hAnsi="Times New Roman" w:cs="Times New Roman"/>
          <w:color w:val="181717"/>
          <w:sz w:val="26"/>
          <w:szCs w:val="26"/>
          <w:rtl/>
        </w:rPr>
        <w:t xml:space="preserve"> وذلك تزلفاً لولي نعمته آشورناصربال الثاني ، الذي كان متأثراً بدوره بالتصورات الآسيوية الشوبارية الأجنبية السائدة آنذاك في</w:t>
      </w:r>
    </w:p>
    <w:p w:rsidR="00A84D01" w:rsidRDefault="00CD183F">
      <w:pPr>
        <w:spacing w:after="22"/>
        <w:ind w:left="-4" w:hanging="10"/>
        <w:jc w:val="left"/>
      </w:pPr>
      <w:r>
        <w:rPr>
          <w:rFonts w:ascii="Times New Roman" w:eastAsia="Times New Roman" w:hAnsi="Times New Roman" w:cs="Times New Roman"/>
          <w:color w:val="181717"/>
          <w:sz w:val="26"/>
          <w:szCs w:val="26"/>
          <w:rtl/>
        </w:rPr>
        <w:t>إقليم آشور الذي كان يتسمى عل</w:t>
      </w:r>
      <w:r>
        <w:rPr>
          <w:rFonts w:ascii="Times New Roman" w:eastAsia="Times New Roman" w:hAnsi="Times New Roman" w:cs="Times New Roman"/>
          <w:color w:val="181717"/>
          <w:sz w:val="26"/>
          <w:szCs w:val="26"/>
          <w:rtl/>
        </w:rPr>
        <w:t>ى المستوى الشعبي بلاد شوبارو .</w:t>
      </w:r>
    </w:p>
    <w:p w:rsidR="00A84D01" w:rsidRDefault="00CD183F">
      <w:pPr>
        <w:numPr>
          <w:ilvl w:val="0"/>
          <w:numId w:val="37"/>
        </w:numPr>
        <w:spacing w:after="326" w:line="268" w:lineRule="auto"/>
        <w:ind w:right="-15" w:hanging="9"/>
        <w:jc w:val="both"/>
      </w:pPr>
      <w:r>
        <w:rPr>
          <w:rFonts w:ascii="Times New Roman" w:eastAsia="Times New Roman" w:hAnsi="Times New Roman" w:cs="Times New Roman"/>
          <w:color w:val="181717"/>
          <w:sz w:val="26"/>
          <w:szCs w:val="26"/>
          <w:rtl/>
        </w:rPr>
        <w:t>مسلة الملك نبونائيد في حران وهيّ غير مسلته الأخرى التي رمز فيها للإله شمش بقرص مجنح ، وبديهي أن يستخدم النحات الحراني في مسلة نبونائيد ثقافته الشوبارية (الأجنبية)لتصوير رموز الآلهة وفق العقلية الشمالية التي لم تكن تعنى بالتفا</w:t>
      </w:r>
      <w:r>
        <w:rPr>
          <w:rFonts w:ascii="Times New Roman" w:eastAsia="Times New Roman" w:hAnsi="Times New Roman" w:cs="Times New Roman"/>
          <w:color w:val="181717"/>
          <w:sz w:val="26"/>
          <w:szCs w:val="26"/>
          <w:rtl/>
        </w:rPr>
        <w:t>صيل المتعارف عليها فيالإقليم البابلي ،وخير دليل على ذلك أن نجمة الإلهة عشتار نفذت تارة بستة رؤوس وتارةأخرى بسبعة رؤوس وفي كلتا الحالتين جانب النحات الشمالي الصواب ، ومما يؤكد تأثيرالثقافة الشوبارية لإقليم آشور على منفذي مسلة نبونائيد ، أنها لم تستخدم في با</w:t>
      </w:r>
      <w:r>
        <w:rPr>
          <w:rFonts w:ascii="Times New Roman" w:eastAsia="Times New Roman" w:hAnsi="Times New Roman" w:cs="Times New Roman"/>
          <w:color w:val="181717"/>
          <w:sz w:val="26"/>
          <w:szCs w:val="26"/>
          <w:rtl/>
        </w:rPr>
        <w:t>بل كما أنهاكانت موجهة أصلاً لمخاطبة سكان مدينة حران</w:t>
      </w:r>
      <w:r>
        <w:rPr>
          <w:rFonts w:ascii="Times New Roman" w:eastAsia="Times New Roman" w:hAnsi="Times New Roman" w:cs="Times New Roman"/>
          <w:color w:val="181717"/>
          <w:sz w:val="26"/>
          <w:szCs w:val="26"/>
          <w:u w:val="single" w:color="181717"/>
          <w:rtl/>
        </w:rPr>
        <w:t xml:space="preserve"> الذين كانوا قد تطبعوا بهذا الرمز الأجنبيالدخيل</w:t>
      </w:r>
      <w:r>
        <w:rPr>
          <w:rFonts w:ascii="Times New Roman" w:eastAsia="Times New Roman" w:hAnsi="Times New Roman" w:cs="Times New Roman"/>
          <w:color w:val="181717"/>
          <w:sz w:val="26"/>
          <w:szCs w:val="26"/>
          <w:rtl/>
        </w:rPr>
        <w:t xml:space="preserve"> منذ عهد الهيمنة الشوبارية الأولى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في المقابل كانت (النجمة الثمانية) أساسية ومستخدمة في الإقليم البابلي منذ عهد الكتابةالصورية وهو عصر سيادة الكلدان الأوائل </w:t>
      </w:r>
      <w:r>
        <w:rPr>
          <w:rFonts w:ascii="Times New Roman" w:eastAsia="Times New Roman" w:hAnsi="Times New Roman" w:cs="Times New Roman"/>
          <w:color w:val="181717"/>
          <w:sz w:val="26"/>
          <w:szCs w:val="26"/>
          <w:rtl/>
        </w:rPr>
        <w:t>في الألف السادس ق.م حيث كانت النجمة ترسمبشكل أربعة خطوط متقاطعة ينتج عنها نجمة بثمانية رؤوس ، ثم صارت تكتب منذ مطلعالألف الثالث قبل الميلاد بشكل أربعة مسامير متقاطعة (ثمانية رؤوس)، ويقرأ هذا الرمزدنكر بالسومرية -</w:t>
      </w:r>
      <w:r>
        <w:rPr>
          <w:rFonts w:ascii="Times New Roman" w:eastAsia="Times New Roman" w:hAnsi="Times New Roman" w:cs="Times New Roman"/>
          <w:color w:val="181717"/>
          <w:sz w:val="26"/>
        </w:rPr>
        <w:t>Dinger</w:t>
      </w:r>
      <w:r>
        <w:rPr>
          <w:rFonts w:ascii="Times New Roman" w:eastAsia="Times New Roman" w:hAnsi="Times New Roman" w:cs="Times New Roman"/>
          <w:color w:val="181717"/>
          <w:sz w:val="26"/>
          <w:szCs w:val="26"/>
          <w:rtl/>
        </w:rPr>
        <w:t xml:space="preserve">- وإيلو بالأكدية- </w:t>
      </w:r>
      <w:r>
        <w:rPr>
          <w:rFonts w:ascii="Times New Roman" w:eastAsia="Times New Roman" w:hAnsi="Times New Roman" w:cs="Times New Roman"/>
          <w:color w:val="181717"/>
          <w:sz w:val="26"/>
        </w:rPr>
        <w:t>Ilu</w:t>
      </w:r>
      <w:r>
        <w:rPr>
          <w:rFonts w:ascii="Times New Roman" w:eastAsia="Times New Roman" w:hAnsi="Times New Roman" w:cs="Times New Roman"/>
          <w:color w:val="181717"/>
          <w:sz w:val="26"/>
          <w:szCs w:val="26"/>
          <w:rtl/>
        </w:rPr>
        <w:t>-، وظلت هذه المسا</w:t>
      </w:r>
      <w:r>
        <w:rPr>
          <w:rFonts w:ascii="Times New Roman" w:eastAsia="Times New Roman" w:hAnsi="Times New Roman" w:cs="Times New Roman"/>
          <w:color w:val="181717"/>
          <w:sz w:val="26"/>
          <w:szCs w:val="26"/>
          <w:rtl/>
        </w:rPr>
        <w:t xml:space="preserve">مير المتقاطعة (ثمانيةالرؤوس) مستخدمة حتى عهد آخر رقيم طيني وصلنا من الإقليم البابلي بحدود </w:t>
      </w:r>
      <w:r>
        <w:rPr>
          <w:rFonts w:ascii="Times New Roman" w:eastAsia="Times New Roman" w:hAnsi="Times New Roman" w:cs="Times New Roman"/>
          <w:color w:val="181717"/>
          <w:sz w:val="26"/>
          <w:szCs w:val="26"/>
        </w:rPr>
        <w:t>٨٠</w:t>
      </w:r>
      <w:r>
        <w:rPr>
          <w:rFonts w:ascii="Times New Roman" w:eastAsia="Times New Roman" w:hAnsi="Times New Roman" w:cs="Times New Roman"/>
          <w:color w:val="181717"/>
          <w:sz w:val="26"/>
          <w:szCs w:val="26"/>
          <w:rtl/>
        </w:rPr>
        <w:t>م، أي أنإستخدامها قد أستمر على طول فترة تزيد على خمسة آلاف عام، كما إن النجمة الثمانية قدأستخدمت أيضاً بشكلها الثماني الأصيل في الفخاريات الرافدية منذ العهود الموغل</w:t>
      </w:r>
      <w:r>
        <w:rPr>
          <w:rFonts w:ascii="Times New Roman" w:eastAsia="Times New Roman" w:hAnsi="Times New Roman" w:cs="Times New Roman"/>
          <w:color w:val="181717"/>
          <w:sz w:val="26"/>
          <w:szCs w:val="26"/>
          <w:rtl/>
        </w:rPr>
        <w:t xml:space="preserve">ة في القدم، وقد وصلتنا منها نماذج تعود إلى حقبة سامراء </w:t>
      </w:r>
      <w:r>
        <w:rPr>
          <w:rFonts w:ascii="Times New Roman" w:eastAsia="Times New Roman" w:hAnsi="Times New Roman" w:cs="Times New Roman"/>
          <w:color w:val="181717"/>
          <w:sz w:val="26"/>
          <w:szCs w:val="26"/>
        </w:rPr>
        <w:t>٥٥٠٠</w:t>
      </w:r>
      <w:r>
        <w:rPr>
          <w:rFonts w:ascii="Times New Roman" w:eastAsia="Times New Roman" w:hAnsi="Times New Roman" w:cs="Times New Roman"/>
          <w:color w:val="181717"/>
          <w:sz w:val="26"/>
          <w:szCs w:val="26"/>
          <w:rtl/>
        </w:rPr>
        <w:t xml:space="preserve"> ق.م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وكتأكيد على ما نذهب إليه فإن الملك نرام سين -</w:t>
      </w:r>
      <w:r>
        <w:rPr>
          <w:rFonts w:ascii="Times New Roman" w:eastAsia="Times New Roman" w:hAnsi="Times New Roman" w:cs="Times New Roman"/>
          <w:color w:val="181717"/>
          <w:sz w:val="26"/>
          <w:szCs w:val="26"/>
        </w:rPr>
        <w:t>٢٢٥٤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٢٢١٨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Naram Sin</w:t>
      </w:r>
      <w:r>
        <w:rPr>
          <w:rFonts w:ascii="Times New Roman" w:eastAsia="Times New Roman" w:hAnsi="Times New Roman" w:cs="Times New Roman"/>
          <w:color w:val="181717"/>
          <w:sz w:val="26"/>
          <w:szCs w:val="26"/>
          <w:rtl/>
        </w:rPr>
        <w:t xml:space="preserve">- حفيدالإمبراطور الكلداني شروكين </w:t>
      </w:r>
      <w:r>
        <w:rPr>
          <w:rFonts w:ascii="Times New Roman" w:eastAsia="Times New Roman" w:hAnsi="Times New Roman" w:cs="Times New Roman"/>
          <w:color w:val="181717"/>
          <w:sz w:val="26"/>
          <w:szCs w:val="26"/>
        </w:rPr>
        <w:t>٢٣٣٤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٢٢٧٩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Sharru kin</w:t>
      </w:r>
      <w:r>
        <w:rPr>
          <w:rFonts w:ascii="Times New Roman" w:eastAsia="Times New Roman" w:hAnsi="Times New Roman" w:cs="Times New Roman"/>
          <w:color w:val="181717"/>
          <w:sz w:val="26"/>
          <w:szCs w:val="26"/>
          <w:rtl/>
        </w:rPr>
        <w:t>- مؤسس الإمبراطوريةالأكدية قد أستخدم نقش (النجمة الثمانية) في م</w:t>
      </w:r>
      <w:r>
        <w:rPr>
          <w:rFonts w:ascii="Times New Roman" w:eastAsia="Times New Roman" w:hAnsi="Times New Roman" w:cs="Times New Roman"/>
          <w:color w:val="181717"/>
          <w:sz w:val="26"/>
          <w:szCs w:val="26"/>
          <w:rtl/>
        </w:rPr>
        <w:t>سلته الشهيرة التي تصور إنتصاره على قبائلاللولوبيين الآسيويين ،وقد حاول العيلاميون طمس معالم هذا النقش من المسلة فيما بعد ،لكن خشيتهم من العواقب الإلاهية لآلهة بابل جعلهم يترددون من طمس كامل معالم الرمز، فعاد البابليون إلى نحت النجمة ثانية بشكلها البابلي ال</w:t>
      </w:r>
      <w:r>
        <w:rPr>
          <w:rFonts w:ascii="Times New Roman" w:eastAsia="Times New Roman" w:hAnsi="Times New Roman" w:cs="Times New Roman"/>
          <w:color w:val="181717"/>
          <w:sz w:val="26"/>
          <w:szCs w:val="26"/>
          <w:rtl/>
        </w:rPr>
        <w:t>ثماني فيما بعد ، ولهذا تنفرد مسلةالملك نرام سين بوجود نجمتين ثمانيتين واحدة مشوهة وأخرى كاملة ترمزان لمعنى واحدهو شمش / الشمس (الخير والعدل / الحضارة.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ولو اطلعنا على النجوم المستخدمة في عصر الإمبراطورية الأورية أو كما تسمى سلالة أورالثالثة لوجدنا محافظة </w:t>
      </w:r>
      <w:r>
        <w:rPr>
          <w:rFonts w:ascii="Times New Roman" w:eastAsia="Times New Roman" w:hAnsi="Times New Roman" w:cs="Times New Roman"/>
          <w:color w:val="181717"/>
          <w:sz w:val="26"/>
          <w:szCs w:val="26"/>
          <w:rtl/>
        </w:rPr>
        <w:t>الملوك السومريين على إستخدام النجمة الرافدية القديمة التي أبتدعهاالكلدان الأوائل أي (النجمة الثمانية) الرسمية للإقليم البابلي ،ويلوح ذلك جلياً في مسلاتأورنمو الشهيرة ،</w:t>
      </w:r>
      <w:r>
        <w:rPr>
          <w:rFonts w:ascii="Times New Roman" w:eastAsia="Times New Roman" w:hAnsi="Times New Roman" w:cs="Times New Roman"/>
          <w:color w:val="181717"/>
          <w:sz w:val="26"/>
          <w:szCs w:val="26"/>
          <w:u w:val="single" w:color="181717"/>
          <w:rtl/>
        </w:rPr>
        <w:t xml:space="preserve"> وقد بقيت هذه النجمة الثمانية في الإستخدام إبان العهد البابلي الأخير الذييسمى بالعهد الكل</w:t>
      </w:r>
      <w:r>
        <w:rPr>
          <w:rFonts w:ascii="Times New Roman" w:eastAsia="Times New Roman" w:hAnsi="Times New Roman" w:cs="Times New Roman"/>
          <w:color w:val="181717"/>
          <w:sz w:val="26"/>
          <w:szCs w:val="26"/>
          <w:u w:val="single" w:color="181717"/>
          <w:rtl/>
        </w:rPr>
        <w:t>داني الإمبراطوري أو سلالة بابل الحادية عشر</w:t>
      </w:r>
      <w:r>
        <w:rPr>
          <w:rFonts w:ascii="Times New Roman" w:eastAsia="Times New Roman" w:hAnsi="Times New Roman" w:cs="Times New Roman"/>
          <w:color w:val="181717"/>
          <w:sz w:val="26"/>
          <w:szCs w:val="26"/>
          <w:rtl/>
        </w:rPr>
        <w:t xml:space="preserve"> ،ولنا في المسلة التي نشرت من قبل كل من الباحثة والمؤرخة الفرنسية آني كابيه -</w:t>
      </w:r>
      <w:r>
        <w:rPr>
          <w:rFonts w:ascii="Times New Roman" w:eastAsia="Times New Roman" w:hAnsi="Times New Roman" w:cs="Times New Roman"/>
          <w:color w:val="181717"/>
          <w:sz w:val="26"/>
        </w:rPr>
        <w:t>Annie Caubet</w:t>
      </w:r>
      <w:r>
        <w:rPr>
          <w:rFonts w:ascii="Times New Roman" w:eastAsia="Times New Roman" w:hAnsi="Times New Roman" w:cs="Times New Roman"/>
          <w:color w:val="181717"/>
          <w:sz w:val="26"/>
          <w:szCs w:val="26"/>
          <w:rtl/>
        </w:rPr>
        <w:t>- والآثاري باتريكبويسيغر-</w:t>
      </w:r>
      <w:r>
        <w:rPr>
          <w:rFonts w:ascii="Times New Roman" w:eastAsia="Times New Roman" w:hAnsi="Times New Roman" w:cs="Times New Roman"/>
          <w:color w:val="181717"/>
          <w:sz w:val="26"/>
        </w:rPr>
        <w:t>Patrick Pouyssegur</w:t>
      </w:r>
      <w:r>
        <w:rPr>
          <w:rFonts w:ascii="Times New Roman" w:eastAsia="Times New Roman" w:hAnsi="Times New Roman" w:cs="Times New Roman"/>
          <w:color w:val="181717"/>
          <w:sz w:val="26"/>
          <w:szCs w:val="26"/>
          <w:rtl/>
        </w:rPr>
        <w:t>- في كتابهما الموسوم (الشرق الأوسط القديم) ص</w:t>
      </w:r>
      <w:r>
        <w:rPr>
          <w:rFonts w:ascii="Times New Roman" w:eastAsia="Times New Roman" w:hAnsi="Times New Roman" w:cs="Times New Roman"/>
          <w:color w:val="181717"/>
          <w:sz w:val="26"/>
          <w:szCs w:val="26"/>
        </w:rPr>
        <w:t>١٨٣</w:t>
      </w:r>
      <w:r>
        <w:rPr>
          <w:rFonts w:ascii="Times New Roman" w:eastAsia="Times New Roman" w:hAnsi="Times New Roman" w:cs="Times New Roman"/>
          <w:color w:val="181717"/>
          <w:sz w:val="26"/>
          <w:szCs w:val="26"/>
          <w:rtl/>
        </w:rPr>
        <w:t xml:space="preserve"> خير دليل ، حيث تناولا بالشرح</w:t>
      </w:r>
      <w:r>
        <w:rPr>
          <w:rFonts w:ascii="Times New Roman" w:eastAsia="Times New Roman" w:hAnsi="Times New Roman" w:cs="Times New Roman"/>
          <w:color w:val="181717"/>
          <w:sz w:val="26"/>
          <w:szCs w:val="26"/>
          <w:u w:val="single" w:color="181717"/>
          <w:rtl/>
        </w:rPr>
        <w:t xml:space="preserve"> </w:t>
      </w:r>
      <w:r>
        <w:rPr>
          <w:rFonts w:ascii="Times New Roman" w:eastAsia="Times New Roman" w:hAnsi="Times New Roman" w:cs="Times New Roman"/>
          <w:color w:val="181717"/>
          <w:sz w:val="26"/>
          <w:szCs w:val="26"/>
          <w:u w:val="single" w:color="181717"/>
          <w:rtl/>
        </w:rPr>
        <w:t>أحدى المسلات البابلية التي تحمل النجمة الثمانية الكلدانية</w:t>
      </w:r>
      <w:r>
        <w:rPr>
          <w:rFonts w:ascii="Times New Roman" w:eastAsia="Times New Roman" w:hAnsi="Times New Roman" w:cs="Times New Roman"/>
          <w:color w:val="181717"/>
          <w:sz w:val="26"/>
          <w:szCs w:val="26"/>
          <w:rtl/>
        </w:rPr>
        <w:t xml:space="preserve"> المتواجدة في متحف اللوفر (أنظر ص</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والملاحظ في شرحهما ذاك أنهما</w:t>
      </w:r>
      <w:r>
        <w:rPr>
          <w:rFonts w:ascii="Times New Roman" w:eastAsia="Times New Roman" w:hAnsi="Times New Roman" w:cs="Times New Roman"/>
          <w:color w:val="181717"/>
          <w:sz w:val="26"/>
          <w:szCs w:val="26"/>
          <w:u w:val="single" w:color="181717"/>
          <w:rtl/>
        </w:rPr>
        <w:t xml:space="preserve"> لم يكتفيابالإشارة إلى عائدية المسلة للإقليم البابلي وإنما أكدا على كونها من عهد السلالة الكلدانيةالذهبية (سلالة الملك الشهير نبوخذنص</w:t>
      </w:r>
      <w:r>
        <w:rPr>
          <w:rFonts w:ascii="Times New Roman" w:eastAsia="Times New Roman" w:hAnsi="Times New Roman" w:cs="Times New Roman"/>
          <w:color w:val="181717"/>
          <w:sz w:val="26"/>
          <w:szCs w:val="26"/>
          <w:u w:val="single" w:color="181717"/>
          <w:rtl/>
        </w:rPr>
        <w:t>ر الثاني)</w:t>
      </w:r>
      <w:r>
        <w:rPr>
          <w:rFonts w:ascii="Times New Roman" w:eastAsia="Times New Roman" w:hAnsi="Times New Roman" w:cs="Times New Roman"/>
          <w:color w:val="181717"/>
          <w:sz w:val="26"/>
          <w:szCs w:val="26"/>
          <w:rtl/>
        </w:rPr>
        <w:t xml:space="preserve"> ، وتؤكد مسلات مردوخ أبلا إيدينا الثاني -</w:t>
      </w:r>
      <w:r>
        <w:rPr>
          <w:rFonts w:ascii="Times New Roman" w:eastAsia="Times New Roman" w:hAnsi="Times New Roman" w:cs="Times New Roman"/>
          <w:color w:val="181717"/>
          <w:sz w:val="26"/>
        </w:rPr>
        <w:t>Mardukh Apla Iddina II</w:t>
      </w:r>
      <w:r>
        <w:rPr>
          <w:rFonts w:ascii="Times New Roman" w:eastAsia="Times New Roman" w:hAnsi="Times New Roman" w:cs="Times New Roman"/>
          <w:color w:val="181717"/>
          <w:sz w:val="26"/>
          <w:szCs w:val="26"/>
          <w:rtl/>
        </w:rPr>
        <w:t>- الذي نفر من الإسلوب الكشي (الهندوأوربي) والآشوري</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(الشوباري / الآسيوي) نفور عامة الكلدان من التقاليد الأجنبية ، فعاد في مسلته إلى إستخدامالرموز الشهيرة القديمة المتفق عليها في الإقليم</w:t>
      </w:r>
      <w:r>
        <w:rPr>
          <w:rFonts w:ascii="Times New Roman" w:eastAsia="Times New Roman" w:hAnsi="Times New Roman" w:cs="Times New Roman"/>
          <w:color w:val="181717"/>
          <w:sz w:val="26"/>
          <w:szCs w:val="26"/>
          <w:rtl/>
        </w:rPr>
        <w:t xml:space="preserve"> البابلي ، وهذا هو ما فعله تماماً نبوخذنصرالثاني -</w:t>
      </w:r>
      <w:r>
        <w:rPr>
          <w:rFonts w:ascii="Times New Roman" w:eastAsia="Times New Roman" w:hAnsi="Times New Roman" w:cs="Times New Roman"/>
          <w:color w:val="181717"/>
          <w:sz w:val="26"/>
        </w:rPr>
        <w:t>Nebuchadnezzar II</w:t>
      </w:r>
      <w:r>
        <w:rPr>
          <w:rFonts w:ascii="Times New Roman" w:eastAsia="Times New Roman" w:hAnsi="Times New Roman" w:cs="Times New Roman"/>
          <w:color w:val="181717"/>
          <w:sz w:val="26"/>
          <w:szCs w:val="26"/>
          <w:rtl/>
        </w:rPr>
        <w:t>- في مسلته المكتشفة مؤخراً .</w:t>
      </w:r>
    </w:p>
    <w:p w:rsidR="00A84D01" w:rsidRDefault="00CD183F">
      <w:pPr>
        <w:spacing w:after="327" w:line="268" w:lineRule="auto"/>
        <w:ind w:left="-5" w:right="-15" w:hanging="9"/>
        <w:jc w:val="both"/>
      </w:pPr>
      <w:r>
        <w:rPr>
          <w:rFonts w:ascii="Times New Roman" w:eastAsia="Times New Roman" w:hAnsi="Times New Roman" w:cs="Times New Roman"/>
          <w:color w:val="181717"/>
          <w:sz w:val="26"/>
          <w:szCs w:val="26"/>
          <w:rtl/>
        </w:rPr>
        <w:t>وكمثال أخير على كون (النجمة الثمانية) هي النجمة الكلدانية البابلية ، فإن الإله الوطنيللبابليين أي إله الكلدان الرسمي مردوخ -</w:t>
      </w:r>
      <w:r>
        <w:rPr>
          <w:rFonts w:ascii="Times New Roman" w:eastAsia="Times New Roman" w:hAnsi="Times New Roman" w:cs="Times New Roman"/>
          <w:color w:val="181717"/>
          <w:sz w:val="26"/>
        </w:rPr>
        <w:t>Mardukh</w:t>
      </w:r>
      <w:r>
        <w:rPr>
          <w:rFonts w:ascii="Times New Roman" w:eastAsia="Times New Roman" w:hAnsi="Times New Roman" w:cs="Times New Roman"/>
          <w:color w:val="181717"/>
          <w:sz w:val="26"/>
          <w:szCs w:val="26"/>
          <w:rtl/>
        </w:rPr>
        <w:t>- كان يزوق جسمه بزخارف أساسها</w:t>
      </w:r>
      <w:r>
        <w:rPr>
          <w:rFonts w:ascii="Times New Roman" w:eastAsia="Times New Roman" w:hAnsi="Times New Roman" w:cs="Times New Roman"/>
          <w:color w:val="181717"/>
          <w:sz w:val="26"/>
          <w:szCs w:val="26"/>
          <w:rtl/>
        </w:rPr>
        <w:t>النجمة الثمانية -</w:t>
      </w:r>
      <w:r>
        <w:rPr>
          <w:rFonts w:ascii="Times New Roman" w:eastAsia="Times New Roman" w:hAnsi="Times New Roman" w:cs="Times New Roman"/>
          <w:color w:val="181717"/>
          <w:sz w:val="26"/>
        </w:rPr>
        <w:t>Eightfold Star</w:t>
      </w:r>
      <w:r>
        <w:rPr>
          <w:rFonts w:ascii="Times New Roman" w:eastAsia="Times New Roman" w:hAnsi="Times New Roman" w:cs="Times New Roman"/>
          <w:color w:val="181717"/>
          <w:sz w:val="26"/>
          <w:szCs w:val="26"/>
          <w:rtl/>
        </w:rPr>
        <w:t xml:space="preserve">- كما في ختم الملك الكلداني مردوخ ذاكر شمي </w:t>
      </w:r>
      <w:r>
        <w:rPr>
          <w:rFonts w:ascii="Times New Roman" w:eastAsia="Times New Roman" w:hAnsi="Times New Roman" w:cs="Times New Roman"/>
          <w:color w:val="181717"/>
          <w:sz w:val="26"/>
          <w:szCs w:val="26"/>
        </w:rPr>
        <w:t>٨٥٤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٨١٩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 Dhakir Shumi I</w:t>
      </w:r>
      <w:r>
        <w:rPr>
          <w:rFonts w:ascii="Times New Roman" w:eastAsia="Times New Roman" w:hAnsi="Times New Roman" w:cs="Times New Roman"/>
          <w:color w:val="181717"/>
          <w:sz w:val="26"/>
          <w:szCs w:val="26"/>
          <w:rtl/>
        </w:rPr>
        <w:t>-، كما أن الكلدان القدماء عندما رسمواتصورهم للعالم بشكل خريطة فإنهم لم يستخدموا النجمة الرباعية الأجنبية وإنما أستخدمواالنجمة الرسمية الثمانية لنقل</w:t>
      </w:r>
      <w:r>
        <w:rPr>
          <w:rFonts w:ascii="Times New Roman" w:eastAsia="Times New Roman" w:hAnsi="Times New Roman" w:cs="Times New Roman"/>
          <w:color w:val="181717"/>
          <w:sz w:val="26"/>
          <w:szCs w:val="26"/>
          <w:rtl/>
        </w:rPr>
        <w:t xml:space="preserve"> تصورهم الكلداني عن العالم ،وتعد هذه الخارطة الكلدانية اليومأقدم خارطة للعالم في التاريخ البشري .</w:t>
      </w:r>
    </w:p>
    <w:p w:rsidR="00A84D01" w:rsidRDefault="00CD183F">
      <w:pPr>
        <w:spacing w:after="294" w:line="268" w:lineRule="auto"/>
        <w:ind w:left="-5" w:right="-15" w:hanging="9"/>
        <w:jc w:val="both"/>
      </w:pPr>
      <w:r>
        <w:rPr>
          <w:rFonts w:ascii="Times New Roman" w:eastAsia="Times New Roman" w:hAnsi="Times New Roman" w:cs="Times New Roman"/>
          <w:color w:val="181717"/>
          <w:sz w:val="26"/>
          <w:szCs w:val="26"/>
          <w:rtl/>
        </w:rPr>
        <w:t>لهذه الأسباب المستندة جميعاً إلى الأسس العلمية والبحث التاريخي الدقيق فإننا قد تأكدنا من</w:t>
      </w:r>
      <w:r>
        <w:rPr>
          <w:rFonts w:ascii="Times New Roman" w:eastAsia="Times New Roman" w:hAnsi="Times New Roman" w:cs="Times New Roman"/>
          <w:color w:val="181717"/>
          <w:sz w:val="26"/>
          <w:szCs w:val="26"/>
          <w:u w:val="single" w:color="181717"/>
          <w:rtl/>
        </w:rPr>
        <w:t xml:space="preserve"> أنالنجمة الكلدانية هي (النجمة الثمانية) البابلية</w:t>
      </w:r>
      <w:r>
        <w:rPr>
          <w:rFonts w:ascii="Times New Roman" w:eastAsia="Times New Roman" w:hAnsi="Times New Roman" w:cs="Times New Roman"/>
          <w:color w:val="181717"/>
          <w:sz w:val="26"/>
          <w:szCs w:val="26"/>
          <w:rtl/>
        </w:rPr>
        <w:t xml:space="preserve"> وليس النجمة الأجنبية</w:t>
      </w:r>
      <w:r>
        <w:rPr>
          <w:rFonts w:ascii="Times New Roman" w:eastAsia="Times New Roman" w:hAnsi="Times New Roman" w:cs="Times New Roman"/>
          <w:color w:val="181717"/>
          <w:sz w:val="26"/>
          <w:szCs w:val="26"/>
          <w:rtl/>
        </w:rPr>
        <w:t xml:space="preserve"> الرباعية التي أستخدمها البعض من الرافديين تأثراً بالثقافات الأجنبية الشوبارية والكشية ،</w:t>
      </w:r>
      <w:r>
        <w:rPr>
          <w:rFonts w:ascii="Times New Roman" w:eastAsia="Times New Roman" w:hAnsi="Times New Roman" w:cs="Times New Roman"/>
          <w:color w:val="181717"/>
          <w:sz w:val="26"/>
          <w:szCs w:val="26"/>
          <w:u w:val="single" w:color="181717"/>
          <w:rtl/>
        </w:rPr>
        <w:t xml:space="preserve"> ولبطلان مصداقية النجمةالرباعية من الناحيتين القومية والوطنية</w:t>
      </w:r>
      <w:r>
        <w:rPr>
          <w:rFonts w:ascii="Times New Roman" w:eastAsia="Times New Roman" w:hAnsi="Times New Roman" w:cs="Times New Roman"/>
          <w:color w:val="181717"/>
          <w:sz w:val="26"/>
          <w:szCs w:val="26"/>
          <w:rtl/>
        </w:rPr>
        <w:t xml:space="preserve"> ،فقد عمد الفنان فتوحي مبتكر ومصمم علم الكلدان القومي إلى تجاوز بعض تصاميمه السابقة التي أعتمد فيها النجمة </w:t>
      </w:r>
      <w:r>
        <w:rPr>
          <w:rFonts w:ascii="Times New Roman" w:eastAsia="Times New Roman" w:hAnsi="Times New Roman" w:cs="Times New Roman"/>
          <w:color w:val="181717"/>
          <w:sz w:val="26"/>
          <w:szCs w:val="26"/>
          <w:rtl/>
        </w:rPr>
        <w:t xml:space="preserve">الرباعية بدوافع دينية ،بخاصة وأن العلم الكلداني هو علم قومي وليس علماً كنسياً ، وهكذا كان الخيار النهائي للفنانأن يقدم علماً قومياً بدلالات تراثية وطنية رافدية ، ولم يكن هنالك أفضل من إعادة تصميمالنجمة الكلدانية الثمانية البابلية مع إضافة عناصر بصرية أخرى </w:t>
      </w:r>
      <w:r>
        <w:rPr>
          <w:rFonts w:ascii="Times New Roman" w:eastAsia="Times New Roman" w:hAnsi="Times New Roman" w:cs="Times New Roman"/>
          <w:color w:val="181717"/>
          <w:sz w:val="26"/>
          <w:szCs w:val="26"/>
          <w:rtl/>
        </w:rPr>
        <w:t>،جعلت من العلم الكلدانيعلماً فريداً في العالم كله ، لأنه العلم الوحيد الذي يستخدم الخطوط العمودية كرموز وطنيةمعبرة بشكل جمالي وعملي عن وطننا الأم بيث نهرين / وادي الرافدين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u w:val="single" w:color="181717"/>
          <w:rtl/>
        </w:rPr>
        <w:t>إن أهمية النجمة الثمانية الكلدانية البابلية لم تتوقف عند إستخدامها في التاريخ القد</w:t>
      </w:r>
      <w:r>
        <w:rPr>
          <w:rFonts w:ascii="Times New Roman" w:eastAsia="Times New Roman" w:hAnsi="Times New Roman" w:cs="Times New Roman"/>
          <w:color w:val="181717"/>
          <w:sz w:val="26"/>
          <w:szCs w:val="26"/>
          <w:u w:val="single" w:color="181717"/>
          <w:rtl/>
        </w:rPr>
        <w:t>يم</w:t>
      </w:r>
      <w:r>
        <w:rPr>
          <w:rFonts w:ascii="Times New Roman" w:eastAsia="Times New Roman" w:hAnsi="Times New Roman" w:cs="Times New Roman"/>
          <w:color w:val="181717"/>
          <w:sz w:val="26"/>
          <w:szCs w:val="26"/>
          <w:rtl/>
        </w:rPr>
        <w:t xml:space="preserve"> ،بل أنها بقيت في الإستخدام خلال العصور اللاحقة وخير مثال على ذلك تشكيلاتها إبان العصرالعباسي الزاهر الذي كان أساسه الفن البابلي القديم ، حيث أستخدمت النجمة الثمانية في الخطوالزخرفة والرقش والأربسك -</w:t>
      </w:r>
      <w:r>
        <w:rPr>
          <w:rFonts w:ascii="Times New Roman" w:eastAsia="Times New Roman" w:hAnsi="Times New Roman" w:cs="Times New Roman"/>
          <w:color w:val="181717"/>
          <w:sz w:val="26"/>
        </w:rPr>
        <w:t>Arabesque</w:t>
      </w:r>
      <w:r>
        <w:rPr>
          <w:rFonts w:ascii="Times New Roman" w:eastAsia="Times New Roman" w:hAnsi="Times New Roman" w:cs="Times New Roman"/>
          <w:color w:val="181717"/>
          <w:sz w:val="26"/>
          <w:szCs w:val="26"/>
          <w:rtl/>
        </w:rPr>
        <w:t>- والحفر في الحجر وعلى الخشب وفي تصميمالقباب و</w:t>
      </w:r>
      <w:r>
        <w:rPr>
          <w:rFonts w:ascii="Times New Roman" w:eastAsia="Times New Roman" w:hAnsi="Times New Roman" w:cs="Times New Roman"/>
          <w:color w:val="181717"/>
          <w:sz w:val="26"/>
          <w:szCs w:val="26"/>
          <w:rtl/>
        </w:rPr>
        <w:t xml:space="preserve">أشهرها القبة المعروفة بالقبة الصليبية ، وتواصل إستخدامها في العهود اللاحقة حتىأستخدمت كشعار للجمهورية العراقية عام </w:t>
      </w: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م ، بعد أن أعتمدها أثنان من مؤسسي الفنالحديث في العراق، هما الفنان الخالد جواد سليم (المصمم) والأستاذ الفنان الرائد عيسىحنا دابش (المنفذ)</w:t>
      </w:r>
      <w:r>
        <w:rPr>
          <w:rFonts w:ascii="Times New Roman" w:eastAsia="Times New Roman" w:hAnsi="Times New Roman" w:cs="Times New Roman"/>
          <w:color w:val="181717"/>
          <w:sz w:val="26"/>
          <w:szCs w:val="26"/>
          <w:rtl/>
        </w:rPr>
        <w:t xml:space="preserve"> وهو الرئيس العام للرابطة الدولية للفنانين التشكيليين المحترفين الكلدان، حيث قاما بتصميم وتنفيذ شعار الجمهورية العراقية بعد ثورة الرابع عشر من تموز، أما</w:t>
      </w:r>
      <w:r>
        <w:rPr>
          <w:rFonts w:ascii="Times New Roman" w:eastAsia="Times New Roman" w:hAnsi="Times New Roman" w:cs="Times New Roman"/>
          <w:color w:val="181717"/>
          <w:sz w:val="26"/>
          <w:szCs w:val="26"/>
          <w:u w:val="single" w:color="181717"/>
          <w:rtl/>
        </w:rPr>
        <w:t>سبب إختيارهما للنجمة الثمانية فهي كما يؤكد الأستاذ دابش (لأنها تمثل وطنياً كل حضارةبيث نهرين)</w:t>
      </w:r>
      <w:r>
        <w:rPr>
          <w:rFonts w:ascii="Times New Roman" w:eastAsia="Times New Roman" w:hAnsi="Times New Roman" w:cs="Times New Roman"/>
          <w:color w:val="181717"/>
          <w:sz w:val="26"/>
          <w:szCs w:val="26"/>
          <w:rtl/>
        </w:rPr>
        <w:t xml:space="preserve"> ، بينما لم</w:t>
      </w:r>
      <w:r>
        <w:rPr>
          <w:rFonts w:ascii="Times New Roman" w:eastAsia="Times New Roman" w:hAnsi="Times New Roman" w:cs="Times New Roman"/>
          <w:color w:val="181717"/>
          <w:sz w:val="26"/>
          <w:szCs w:val="26"/>
          <w:rtl/>
        </w:rPr>
        <w:t xml:space="preserve"> تمثل النجمة الرباعية المحدودة الإستخدام إلا نموذجاً دخيلاً .</w:t>
      </w:r>
    </w:p>
    <w:p w:rsidR="00A84D01" w:rsidRDefault="00CD183F">
      <w:pPr>
        <w:spacing w:after="797" w:line="268" w:lineRule="auto"/>
        <w:ind w:left="-5" w:right="-15" w:hanging="9"/>
        <w:jc w:val="both"/>
      </w:pPr>
      <w:r>
        <w:rPr>
          <w:rFonts w:ascii="Times New Roman" w:eastAsia="Times New Roman" w:hAnsi="Times New Roman" w:cs="Times New Roman"/>
          <w:color w:val="181717"/>
          <w:sz w:val="26"/>
          <w:szCs w:val="26"/>
          <w:rtl/>
        </w:rPr>
        <w:t>والحق فإن بوسع كل من يريد التأكد من لا شرعية النجمة الرباعية لتمثيل الأمة الكلدانية ،أن يراجع المسلات الوطنية البابلية المنجزة في الإقليم البابلي سواء كانت تلك التي أنجزتقبل العصر البابلي القديم</w:t>
      </w:r>
      <w:r>
        <w:rPr>
          <w:rFonts w:ascii="Times New Roman" w:eastAsia="Times New Roman" w:hAnsi="Times New Roman" w:cs="Times New Roman"/>
          <w:color w:val="181717"/>
          <w:sz w:val="26"/>
          <w:szCs w:val="26"/>
          <w:rtl/>
        </w:rPr>
        <w:t xml:space="preserve"> أم خلال العصرين البابليين القديم والحديث على حد سواء ،ليتأكدمن أن (النجمة الثمانية الكلدانية البابلية) كانت وحدها رمز حضارة بيث نهرين ودليل عزتهوسيادته وتميزه تاريخياً وحضارياً ، لهذا أعتمد الفنان فتوحي النجمة الثمانية الكلدانية البابليةالعريقة لتزين علم </w:t>
      </w:r>
      <w:r>
        <w:rPr>
          <w:rFonts w:ascii="Times New Roman" w:eastAsia="Times New Roman" w:hAnsi="Times New Roman" w:cs="Times New Roman"/>
          <w:color w:val="181717"/>
          <w:sz w:val="26"/>
          <w:szCs w:val="26"/>
          <w:rtl/>
        </w:rPr>
        <w:t>الأمة الكلدانية إحتراماً لمنجزات أسلافنا الكلدان ووفاء لهم .</w:t>
      </w:r>
    </w:p>
    <w:p w:rsidR="00A84D01" w:rsidRDefault="00CD183F">
      <w:pPr>
        <w:bidi w:val="0"/>
        <w:spacing w:after="363"/>
        <w:jc w:val="left"/>
      </w:pPr>
      <w:r>
        <w:rPr>
          <w:noProof/>
        </w:rPr>
        <w:drawing>
          <wp:inline distT="0" distB="0" distL="0" distR="0">
            <wp:extent cx="4562857" cy="1085088"/>
            <wp:effectExtent l="0" t="0" r="0" b="0"/>
            <wp:docPr id="1004834" name="Picture 1004834"/>
            <wp:cNvGraphicFramePr/>
            <a:graphic xmlns:a="http://schemas.openxmlformats.org/drawingml/2006/main">
              <a:graphicData uri="http://schemas.openxmlformats.org/drawingml/2006/picture">
                <pic:pic xmlns:pic="http://schemas.openxmlformats.org/drawingml/2006/picture">
                  <pic:nvPicPr>
                    <pic:cNvPr id="1004834" name="Picture 1004834"/>
                    <pic:cNvPicPr/>
                  </pic:nvPicPr>
                  <pic:blipFill>
                    <a:blip r:embed="rId143"/>
                    <a:stretch>
                      <a:fillRect/>
                    </a:stretch>
                  </pic:blipFill>
                  <pic:spPr>
                    <a:xfrm>
                      <a:off x="0" y="0"/>
                      <a:ext cx="4562857" cy="1085088"/>
                    </a:xfrm>
                    <a:prstGeom prst="rect">
                      <a:avLst/>
                    </a:prstGeom>
                  </pic:spPr>
                </pic:pic>
              </a:graphicData>
            </a:graphic>
          </wp:inline>
        </w:drawing>
      </w:r>
    </w:p>
    <w:p w:rsidR="00A84D01" w:rsidRDefault="00CD183F">
      <w:pPr>
        <w:spacing w:after="864" w:line="269" w:lineRule="auto"/>
        <w:ind w:left="131" w:right="130" w:firstLine="351"/>
      </w:pPr>
      <w:r>
        <w:rPr>
          <w:rFonts w:ascii="Times New Roman" w:eastAsia="Times New Roman" w:hAnsi="Times New Roman" w:cs="Times New Roman"/>
          <w:color w:val="181717"/>
          <w:sz w:val="26"/>
          <w:szCs w:val="26"/>
          <w:rtl/>
        </w:rPr>
        <w:t>من اليمين إلى اليسار نماذج من من النجوم المستخدمة في وادي الرافدين القديمنجمة الكلدان الأوائل الثمانية من عهد إمبراطور أكد الكلدي نرام سين ، النجمة الرباعيةالآسيوية من العهد الكشي ، النجمة الرب</w:t>
      </w:r>
      <w:r>
        <w:rPr>
          <w:rFonts w:ascii="Times New Roman" w:eastAsia="Times New Roman" w:hAnsi="Times New Roman" w:cs="Times New Roman"/>
          <w:color w:val="181717"/>
          <w:sz w:val="26"/>
          <w:szCs w:val="26"/>
          <w:rtl/>
        </w:rPr>
        <w:t>اعية من العهد الآشوري القرن التاسع ق.م ،وأخيراً النجمة الثمانية الكلدانية البابلية من القرن السابع ق.م .</w:t>
      </w:r>
    </w:p>
    <w:p w:rsidR="00A84D01" w:rsidRDefault="00CD183F">
      <w:pPr>
        <w:pStyle w:val="Heading2"/>
        <w:spacing w:after="260" w:line="259" w:lineRule="auto"/>
        <w:ind w:left="13" w:right="1"/>
      </w:pPr>
      <w:r>
        <w:rPr>
          <w:bCs/>
          <w:szCs w:val="32"/>
          <w:rtl/>
        </w:rPr>
        <w:t>النخلة .. شجرة الحياة البابلية المقدسة</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قدس العراقيون القدماء شجرة النخيل (داقلا- )</w:t>
      </w:r>
      <w:r>
        <w:rPr>
          <w:rFonts w:ascii="Times New Roman" w:eastAsia="Times New Roman" w:hAnsi="Times New Roman" w:cs="Times New Roman"/>
          <w:color w:val="181717"/>
          <w:sz w:val="26"/>
        </w:rPr>
        <w:t>Sacred Palm Tree</w:t>
      </w:r>
      <w:r>
        <w:rPr>
          <w:rFonts w:ascii="Times New Roman" w:eastAsia="Times New Roman" w:hAnsi="Times New Roman" w:cs="Times New Roman"/>
          <w:color w:val="181717"/>
          <w:sz w:val="26"/>
          <w:szCs w:val="26"/>
          <w:rtl/>
        </w:rPr>
        <w:t>- منذ أقدم الأزمنةالمعروفة ولمكانة النخلة في حياة الك</w:t>
      </w:r>
      <w:r>
        <w:rPr>
          <w:rFonts w:ascii="Times New Roman" w:eastAsia="Times New Roman" w:hAnsi="Times New Roman" w:cs="Times New Roman"/>
          <w:color w:val="181717"/>
          <w:sz w:val="26"/>
          <w:szCs w:val="26"/>
          <w:rtl/>
        </w:rPr>
        <w:t>لدان الأوائل فإنهم إشتقوا منها أو من مكانتها المقدسةأسم عاصمة الرافدين الأولى أريدو -</w:t>
      </w:r>
      <w:r>
        <w:rPr>
          <w:rFonts w:ascii="Times New Roman" w:eastAsia="Times New Roman" w:hAnsi="Times New Roman" w:cs="Times New Roman"/>
          <w:color w:val="181717"/>
          <w:sz w:val="26"/>
        </w:rPr>
        <w:t>Eridu</w:t>
      </w:r>
      <w:r>
        <w:rPr>
          <w:rFonts w:ascii="Times New Roman" w:eastAsia="Times New Roman" w:hAnsi="Times New Roman" w:cs="Times New Roman"/>
          <w:color w:val="181717"/>
          <w:sz w:val="26"/>
          <w:szCs w:val="26"/>
          <w:rtl/>
        </w:rPr>
        <w:t>- التي تكتب مقطعياً (نون كي) -</w:t>
      </w:r>
      <w:r>
        <w:rPr>
          <w:rFonts w:ascii="Times New Roman" w:eastAsia="Times New Roman" w:hAnsi="Times New Roman" w:cs="Times New Roman"/>
          <w:color w:val="181717"/>
          <w:sz w:val="26"/>
        </w:rPr>
        <w:t>Noon ki</w:t>
      </w:r>
      <w:r>
        <w:rPr>
          <w:rFonts w:ascii="Times New Roman" w:eastAsia="Times New Roman" w:hAnsi="Times New Roman" w:cs="Times New Roman"/>
          <w:color w:val="181717"/>
          <w:sz w:val="26"/>
          <w:szCs w:val="26"/>
          <w:rtl/>
        </w:rPr>
        <w:t>- ويعني أسمها باللغة العتيقة (الكلدانية الأم) أصل أو باب الحياة أو الرفاهية وفي قراءة أخرى(موطن النخيل)، وهذا الترادف في المعنى ب</w:t>
      </w:r>
      <w:r>
        <w:rPr>
          <w:rFonts w:ascii="Times New Roman" w:eastAsia="Times New Roman" w:hAnsi="Times New Roman" w:cs="Times New Roman"/>
          <w:color w:val="181717"/>
          <w:sz w:val="26"/>
          <w:szCs w:val="26"/>
          <w:rtl/>
        </w:rPr>
        <w:t>ين الحياة والنخلة إنما يوضح مكانتها الروحيةعند أسلاف الكلدان القدماء -</w:t>
      </w:r>
      <w:r>
        <w:rPr>
          <w:rFonts w:ascii="Times New Roman" w:eastAsia="Times New Roman" w:hAnsi="Times New Roman" w:cs="Times New Roman"/>
          <w:color w:val="181717"/>
          <w:sz w:val="26"/>
        </w:rPr>
        <w:t>Proto-Kaldee</w:t>
      </w:r>
      <w:r>
        <w:rPr>
          <w:rFonts w:ascii="Times New Roman" w:eastAsia="Times New Roman" w:hAnsi="Times New Roman" w:cs="Times New Roman"/>
          <w:color w:val="181717"/>
          <w:sz w:val="26"/>
          <w:szCs w:val="26"/>
          <w:rtl/>
        </w:rPr>
        <w:t>-، والحقيقة فإن العراقي القديم منذ عصر ماقبل الطوفان بل وحتى يومنا هذا ما يزال مولعاً بسحر وجمال ورشاقة هذه الشجرة التي مافتئت تبسط ظلها على أرض الرافدين مذ خلقها أﷲ لتكون زي</w:t>
      </w:r>
      <w:r>
        <w:rPr>
          <w:rFonts w:ascii="Times New Roman" w:eastAsia="Times New Roman" w:hAnsi="Times New Roman" w:cs="Times New Roman"/>
          <w:color w:val="181717"/>
          <w:sz w:val="26"/>
          <w:szCs w:val="26"/>
          <w:rtl/>
        </w:rPr>
        <w:t>نة جنة عدن وأول شجرة فيالعالم ، ومن المرجح لدى علماء النباتات أن العراق هو الموطن الأول لهذه الشجرة العريقةالتي يسميها العراقيون النخلة الخالدة أو شجرة الحياة الأولى ، وبسبب ملائمة مناخ العراقلهذه الشجرة المباركة ،فقد كان يزرع في العراق حتى منتصف عقد الثما</w:t>
      </w:r>
      <w:r>
        <w:rPr>
          <w:rFonts w:ascii="Times New Roman" w:eastAsia="Times New Roman" w:hAnsi="Times New Roman" w:cs="Times New Roman"/>
          <w:color w:val="181717"/>
          <w:sz w:val="26"/>
          <w:szCs w:val="26"/>
          <w:rtl/>
        </w:rPr>
        <w:t xml:space="preserve">نينات من القرنالمنصرم ما يقرب من </w:t>
      </w:r>
      <w:r>
        <w:rPr>
          <w:rFonts w:ascii="Times New Roman" w:eastAsia="Times New Roman" w:hAnsi="Times New Roman" w:cs="Times New Roman"/>
          <w:color w:val="181717"/>
          <w:sz w:val="26"/>
          <w:szCs w:val="26"/>
        </w:rPr>
        <w:t>٤٠</w:t>
      </w:r>
      <w:r>
        <w:rPr>
          <w:rFonts w:ascii="Times New Roman" w:eastAsia="Times New Roman" w:hAnsi="Times New Roman" w:cs="Times New Roman"/>
          <w:color w:val="181717"/>
          <w:sz w:val="26"/>
          <w:szCs w:val="26"/>
          <w:rtl/>
        </w:rPr>
        <w:t xml:space="preserve">٪ من نسبة التمور في العالم كله ، وقد كانت في العراق قبل جريمةإجتثاث مناطق كاملة في وسط وجنوب العراق من قبل النظام البائد ما يزيد على </w:t>
      </w:r>
      <w:r>
        <w:rPr>
          <w:rFonts w:ascii="Times New Roman" w:eastAsia="Times New Roman" w:hAnsi="Times New Roman" w:cs="Times New Roman"/>
          <w:color w:val="181717"/>
          <w:sz w:val="26"/>
          <w:szCs w:val="26"/>
        </w:rPr>
        <w:t>٣٢</w:t>
      </w:r>
      <w:r>
        <w:rPr>
          <w:rFonts w:ascii="Times New Roman" w:eastAsia="Times New Roman" w:hAnsi="Times New Roman" w:cs="Times New Roman"/>
          <w:color w:val="181717"/>
          <w:sz w:val="26"/>
          <w:szCs w:val="26"/>
          <w:rtl/>
        </w:rPr>
        <w:t xml:space="preserve"> مليون نخلة أي حوالي </w:t>
      </w:r>
      <w:r>
        <w:rPr>
          <w:rFonts w:ascii="Times New Roman" w:eastAsia="Times New Roman" w:hAnsi="Times New Roman" w:cs="Times New Roman"/>
          <w:color w:val="181717"/>
          <w:sz w:val="26"/>
          <w:szCs w:val="26"/>
        </w:rPr>
        <w:t>٣٨</w:t>
      </w:r>
      <w:r>
        <w:rPr>
          <w:rFonts w:ascii="Times New Roman" w:eastAsia="Times New Roman" w:hAnsi="Times New Roman" w:cs="Times New Roman"/>
          <w:color w:val="181717"/>
          <w:sz w:val="26"/>
          <w:szCs w:val="26"/>
          <w:rtl/>
        </w:rPr>
        <w:t>٪ من مجموع النخيل في العالم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ولعل </w:t>
      </w:r>
      <w:r>
        <w:rPr>
          <w:rFonts w:ascii="Times New Roman" w:eastAsia="Times New Roman" w:hAnsi="Times New Roman" w:cs="Times New Roman"/>
          <w:color w:val="181717"/>
          <w:sz w:val="26"/>
          <w:szCs w:val="26"/>
          <w:rtl/>
        </w:rPr>
        <w:t>من أجمل الأساطير العراقية القديمة المعروفة بأساطير المقارنات هي تلك التي كانتبين النخلة والأثلة ، والنخلة هي رمز الإله تموز إله الخصب الذكوري بحسب إسطورةعشتار وتموز ، كما كانت تدخل ضمن التعاويذ الخيرة الشافية والحامية ، مثلما كانتأجزائها تدخل ضمن ممارسات ا</w:t>
      </w:r>
      <w:r>
        <w:rPr>
          <w:rFonts w:ascii="Times New Roman" w:eastAsia="Times New Roman" w:hAnsi="Times New Roman" w:cs="Times New Roman"/>
          <w:color w:val="181717"/>
          <w:sz w:val="26"/>
          <w:szCs w:val="26"/>
          <w:rtl/>
        </w:rPr>
        <w:t>لطب الشعبي القديم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وللتمر فعل سحري يعتقد به العامة منذ قديم الزمان كمنشط حسي ومحرك للغريزة ، لذلككان يستخدم في طقوس الزواج المقدس، وما تزال هذه العادة مستخدمة حتى يومنا هذا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والنخلة مباركة في التقليد المسيحي لأنها السجادة التي فرشت في درب الرب يسوع المسي</w:t>
      </w:r>
      <w:r>
        <w:rPr>
          <w:rFonts w:ascii="Times New Roman" w:eastAsia="Times New Roman" w:hAnsi="Times New Roman" w:cs="Times New Roman"/>
          <w:color w:val="181717"/>
          <w:sz w:val="26"/>
          <w:szCs w:val="26"/>
          <w:rtl/>
        </w:rPr>
        <w:t>حفي عيد الشعانين وبها لوحت الجموع وهيّ تهلل (أوشعنا لوريه [ لبر] ددوايذ / المجد لأبنداود)، كما أنها ما زالت تدخل في المراسيم النهرية العراقية كمراسيم الخضر التي كانيمارسها جميع العراقيون دونما إستثناء حتى أواخر القرن الماضي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أماعلىصعيد القيمةالغذائيةفإذام</w:t>
      </w:r>
      <w:r>
        <w:rPr>
          <w:rFonts w:ascii="Times New Roman" w:eastAsia="Times New Roman" w:hAnsi="Times New Roman" w:cs="Times New Roman"/>
          <w:color w:val="181717"/>
          <w:sz w:val="26"/>
          <w:szCs w:val="26"/>
          <w:rtl/>
        </w:rPr>
        <w:t xml:space="preserve">ا تركناجانباًالقيمة الغذائيةللتمورولاسيماأنعددأصنافالتمور العراقية تزيد على ثلاثمائة وخمسين نوعاً ، منها ما يزيد على </w:t>
      </w:r>
      <w:r>
        <w:rPr>
          <w:rFonts w:ascii="Times New Roman" w:eastAsia="Times New Roman" w:hAnsi="Times New Roman" w:cs="Times New Roman"/>
          <w:color w:val="181717"/>
          <w:sz w:val="26"/>
          <w:szCs w:val="26"/>
        </w:rPr>
        <w:t>١٥٠</w:t>
      </w:r>
      <w:r>
        <w:rPr>
          <w:rFonts w:ascii="Times New Roman" w:eastAsia="Times New Roman" w:hAnsi="Times New Roman" w:cs="Times New Roman"/>
          <w:color w:val="181717"/>
          <w:sz w:val="26"/>
          <w:szCs w:val="26"/>
          <w:rtl/>
        </w:rPr>
        <w:t xml:space="preserve"> نوعاً من التمور النادرة التي لا تثمر إلا في العراق ، فإن النخلة وأجزائها قد أستخدمت في الحياة اليومية، إبتداء من سعفها التي تغزل به الس</w:t>
      </w:r>
      <w:r>
        <w:rPr>
          <w:rFonts w:ascii="Times New Roman" w:eastAsia="Times New Roman" w:hAnsi="Times New Roman" w:cs="Times New Roman"/>
          <w:color w:val="181717"/>
          <w:sz w:val="26"/>
          <w:szCs w:val="26"/>
          <w:rtl/>
        </w:rPr>
        <w:t>لال والحصران مروراً بكربها المتعدد الإستخداماتوجريدها الذي يدخل في صناعة الأثاث المنزلي من الكراسي والطبلات والمناضد والأسرةوالخزانات الخشبية دون الحاجة إلى دق ولو مسمار واحد ،ولهذا فضلها العراقيون القدماءفي بناء منازلهم النهرية أو تسقيف منازلهم البعيدة عن</w:t>
      </w:r>
      <w:r>
        <w:rPr>
          <w:rFonts w:ascii="Times New Roman" w:eastAsia="Times New Roman" w:hAnsi="Times New Roman" w:cs="Times New Roman"/>
          <w:color w:val="181717"/>
          <w:sz w:val="26"/>
          <w:szCs w:val="26"/>
          <w:rtl/>
        </w:rPr>
        <w:t xml:space="preserve"> النهر ، ناهيكم عن إستخدم اليابس منهافي أيام الشتاء الباردة كوقود غير مخدش للعين والأنف والرئتين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وقد كانت شجرة النخيل وما تزال ذات سطوة عند العامة إذ لا يجوز قطعها إلا لغاية أساسية، وعند قطع شجرة النخيل يجب قراءة الصلوات وترديد التعاويذ الحامية وإلا تعرض</w:t>
      </w:r>
      <w:r>
        <w:rPr>
          <w:rFonts w:ascii="Times New Roman" w:eastAsia="Times New Roman" w:hAnsi="Times New Roman" w:cs="Times New Roman"/>
          <w:color w:val="181717"/>
          <w:sz w:val="26"/>
          <w:szCs w:val="26"/>
          <w:rtl/>
        </w:rPr>
        <w:t xml:space="preserve"> قاطعالنخيل وفق المعتقد الشعبي العراقي للأذى الإلهي ، والحقيقة فقد كانت شجرة النخيل تدخلفي طقوس التقرب للآلهة حيث كانت توضع الفسائل الصغيرة في أكواز فخارية قدام الإلهالذي تجري طقوس التقرب إليه ويكون ذلك بواسطة سكب الماء المثلج في الكوز الفخاريالذي يحتوي عل</w:t>
      </w:r>
      <w:r>
        <w:rPr>
          <w:rFonts w:ascii="Times New Roman" w:eastAsia="Times New Roman" w:hAnsi="Times New Roman" w:cs="Times New Roman"/>
          <w:color w:val="181717"/>
          <w:sz w:val="26"/>
          <w:szCs w:val="26"/>
          <w:rtl/>
        </w:rPr>
        <w:t>ى فسيلة النخيل كتعبير عن تقديم عطية الماء البارد للإله لأن الماء البارد(المثلج) كان من الأمور المرفهة التي لا تقدم إلا للآلهة والملوك وعلية المجتمع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ولعل النماذج التي جاءتنا من عهد الملك أورنمو </w:t>
      </w:r>
      <w:r>
        <w:rPr>
          <w:rFonts w:ascii="Times New Roman" w:eastAsia="Times New Roman" w:hAnsi="Times New Roman" w:cs="Times New Roman"/>
          <w:color w:val="181717"/>
          <w:sz w:val="26"/>
          <w:szCs w:val="26"/>
        </w:rPr>
        <w:t>٢١١٢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٢٠٩٥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-Ur Nammu</w:t>
      </w:r>
      <w:r>
        <w:rPr>
          <w:rFonts w:ascii="Times New Roman" w:eastAsia="Times New Roman" w:hAnsi="Times New Roman" w:cs="Times New Roman"/>
          <w:color w:val="181717"/>
          <w:sz w:val="26"/>
          <w:szCs w:val="26"/>
          <w:rtl/>
        </w:rPr>
        <w:t>والمسلة الكلدانية ذات النجمة الثمانية</w:t>
      </w:r>
      <w:r>
        <w:rPr>
          <w:rFonts w:ascii="Times New Roman" w:eastAsia="Times New Roman" w:hAnsi="Times New Roman" w:cs="Times New Roman"/>
          <w:color w:val="181717"/>
          <w:sz w:val="26"/>
          <w:szCs w:val="26"/>
          <w:rtl/>
        </w:rPr>
        <w:t xml:space="preserve"> المتواجدة أيضاً في متحف اللوفر، إنما تعد من أجملالنماذج التي توضح هذا التقليد الوسط جنوبي (إقليم بابل) الذي أبتكر في أريدو وأنتشرإستخدامه في جميع أنحاء وادي الرافدين القديم ،مع أن الكلدان الأوائل وكافة السلالاتالحاكمة في الإقليم البابلي تعاملوا مع موضوع ش</w:t>
      </w:r>
      <w:r>
        <w:rPr>
          <w:rFonts w:ascii="Times New Roman" w:eastAsia="Times New Roman" w:hAnsi="Times New Roman" w:cs="Times New Roman"/>
          <w:color w:val="181717"/>
          <w:sz w:val="26"/>
          <w:szCs w:val="26"/>
          <w:rtl/>
        </w:rPr>
        <w:t>جرة الحياة هذه فنياً بشكل يقرب من المحاكاة، غير أن فناني إقليم آشور صوروا شجرة الحياة الوسط جنوبية الجذور، بشكل طغت عليهالزخرفة والرمزية وكانت بحق من أجمل ما تركه لنا الفنان الرافدي القديم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أما الختم المنسوب للعهد السومري /البابلي الذي يعتبر </w:t>
      </w:r>
      <w:r>
        <w:rPr>
          <w:rFonts w:ascii="Times New Roman" w:eastAsia="Times New Roman" w:hAnsi="Times New Roman" w:cs="Times New Roman"/>
          <w:color w:val="181717"/>
          <w:sz w:val="26"/>
          <w:szCs w:val="26"/>
          <w:rtl/>
        </w:rPr>
        <w:t>أقدم ختم للنخلة المقدسة ، فيعدوفق رأي عدد من نقاد الفن المعروفين من أروع ما نفذه فنان الإقليم البابلي ،يصور هذاالختم مشهد جني التمور من نخلة مع فسيلتين و بحضور نساء نبيلات في مشهد طقسيمع رمز الإله ننار (الإله القمر) ووزتين كان يعتقد بأنهما ترمزان للإلهة با</w:t>
      </w:r>
      <w:r>
        <w:rPr>
          <w:rFonts w:ascii="Times New Roman" w:eastAsia="Times New Roman" w:hAnsi="Times New Roman" w:cs="Times New Roman"/>
          <w:color w:val="181717"/>
          <w:sz w:val="26"/>
          <w:szCs w:val="26"/>
          <w:rtl/>
        </w:rPr>
        <w:t>و بحسب بعضالتفسيرات القديمة ذلك أن رمز الإلهة باو كما تبين مؤخراً هو (المهفة) ريش المروحةالدائرة / المتحركة -</w:t>
      </w:r>
      <w:r>
        <w:rPr>
          <w:rFonts w:ascii="Times New Roman" w:eastAsia="Times New Roman" w:hAnsi="Times New Roman" w:cs="Times New Roman"/>
          <w:color w:val="181717"/>
          <w:sz w:val="26"/>
        </w:rPr>
        <w:t>. -Winnowing fan</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ومن الجدير بالذكر هنا ، أنه برغم إعتقاد البعض بأن شجرة النخيل المقدسة قد باحت لنا بكلأسرارها التي تناقلها أسلافنا القدماء أباً عن </w:t>
      </w:r>
      <w:r>
        <w:rPr>
          <w:rFonts w:ascii="Times New Roman" w:eastAsia="Times New Roman" w:hAnsi="Times New Roman" w:cs="Times New Roman"/>
          <w:color w:val="181717"/>
          <w:sz w:val="26"/>
          <w:szCs w:val="26"/>
          <w:rtl/>
        </w:rPr>
        <w:t>جد ، لكن الأمر غير ذلك تماماً ، وكمثال علىذلك، فقد أتفقت الديانات الكبرى على أن آدام قد طرد من الفردوس (جنة عدن) بسب أكلهمن ثمرة الحكمة التي أعطتها له حواء بإيحاء من الأفعى ، ونعلم أن آدم بعدما أكل من الثمرةعرف أمرأته بمعنى (ضاجعها) وكان جزاؤه وأمرأته أن ي</w:t>
      </w:r>
      <w:r>
        <w:rPr>
          <w:rFonts w:ascii="Times New Roman" w:eastAsia="Times New Roman" w:hAnsi="Times New Roman" w:cs="Times New Roman"/>
          <w:color w:val="181717"/>
          <w:sz w:val="26"/>
          <w:szCs w:val="26"/>
          <w:rtl/>
        </w:rPr>
        <w:t>طردا من الفردوس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وقد صور الفنانون الأوربيون تلك الثمرة (بالتفاحة)، ولأن التفاح ليس من الثمار المنتشرةفي وسط وجنوب العراق ، ولأن جنة عدن بحسب الدراسات الحديثة تتمثل في وسط وجنوبالعراق بدلالة الأسم (عدن) ودلالة أنهار الجنة الأربعة ، فقد كان من المستحيل إعتم</w:t>
      </w:r>
      <w:r>
        <w:rPr>
          <w:rFonts w:ascii="Times New Roman" w:eastAsia="Times New Roman" w:hAnsi="Times New Roman" w:cs="Times New Roman"/>
          <w:color w:val="181717"/>
          <w:sz w:val="26"/>
          <w:szCs w:val="26"/>
          <w:rtl/>
        </w:rPr>
        <w:t xml:space="preserve">ادالتصور الأوربي لثمرة التفاح ، بخاصة وأن ليس لفاكهة التفاح أية تأثيرات جنسية ، لهذافقد أعتقد البعض بأن الثمرة لا بد وأن تكون ثمرة عراقية وأي ثمرة غير (التمر) تلك التيتملأ الجسم حيوية وتصعد السعرات الحرارية ، وهيّ الثمرة التي تقدم حتى اليوم للعريسمع اللبن </w:t>
      </w:r>
      <w:r>
        <w:rPr>
          <w:rFonts w:ascii="Times New Roman" w:eastAsia="Times New Roman" w:hAnsi="Times New Roman" w:cs="Times New Roman"/>
          <w:color w:val="181717"/>
          <w:sz w:val="26"/>
          <w:szCs w:val="26"/>
          <w:rtl/>
        </w:rPr>
        <w:t>في ليلة الدخلة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لكن الأمر لم يكن مقبولاً من قبل الكثيرين بسبب شيوع التصور الأوربي عن التفاحة ، حتىكشفت التنقيبات عن ختم يعتقد بأنه يرجع إلى تاريخ يمتد بين عصري فجر السلالات القديموميسالم </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 ويحتوي هذا الختم على مشهد يتألف من الثيمات الأساسية </w:t>
      </w:r>
      <w:r>
        <w:rPr>
          <w:rFonts w:ascii="Times New Roman" w:eastAsia="Times New Roman" w:hAnsi="Times New Roman" w:cs="Times New Roman"/>
          <w:color w:val="181717"/>
          <w:sz w:val="26"/>
          <w:szCs w:val="26"/>
          <w:rtl/>
        </w:rPr>
        <w:t xml:space="preserve">لقصة آدام وحواء ، حيث نجد رجلاً مقرناً بمعنى أنه مخلوق غير فان (خالد) وأمامه تجلسأمرأة لا تلبس التاج المقرن مما يوحي بأنها قد فقدت خلودها للتو ، وبينهما شجرة النخيلوقد تدلت عذوقها ، ويبدو في المشهد وكأن المرأة تدعو الرجل المخلد لمشاركتها في الأكل، وتستكمل </w:t>
      </w:r>
      <w:r>
        <w:rPr>
          <w:rFonts w:ascii="Times New Roman" w:eastAsia="Times New Roman" w:hAnsi="Times New Roman" w:cs="Times New Roman"/>
          <w:color w:val="181717"/>
          <w:sz w:val="26"/>
          <w:szCs w:val="26"/>
          <w:rtl/>
        </w:rPr>
        <w:t>الصورة التوراتية عن آدم وحواء بوجود الأفعى خلف المرأة وكأنها تحثها علىدفع الرجل للأكل من التمر المتدلي من النخلة ، قد يقول البعض أنها مصادفة وربما تكونكذلك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ولكن لوتمعنا في الأمر ملياً لوجدنا أن أسم جنة عدن مشتق أساساً من الكلمة السومرية -</w:t>
      </w:r>
      <w:r>
        <w:rPr>
          <w:rFonts w:ascii="Times New Roman" w:eastAsia="Times New Roman" w:hAnsi="Times New Roman" w:cs="Times New Roman"/>
          <w:color w:val="181717"/>
          <w:sz w:val="26"/>
        </w:rPr>
        <w:t>Ed</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en</w:t>
      </w:r>
      <w:r>
        <w:rPr>
          <w:rFonts w:ascii="Times New Roman" w:eastAsia="Times New Roman" w:hAnsi="Times New Roman" w:cs="Times New Roman"/>
          <w:color w:val="181717"/>
          <w:sz w:val="26"/>
          <w:szCs w:val="26"/>
          <w:rtl/>
        </w:rPr>
        <w:t>- التي تعني</w:t>
      </w:r>
      <w:r>
        <w:rPr>
          <w:rFonts w:ascii="Times New Roman" w:eastAsia="Times New Roman" w:hAnsi="Times New Roman" w:cs="Times New Roman"/>
          <w:color w:val="181717"/>
          <w:sz w:val="26"/>
          <w:szCs w:val="26"/>
          <w:rtl/>
        </w:rPr>
        <w:t xml:space="preserve"> (سهل) وبمعنى آخر الجنان المخضوضرة ، وأن المقطع- </w:t>
      </w:r>
      <w:r>
        <w:rPr>
          <w:rFonts w:ascii="Times New Roman" w:eastAsia="Times New Roman" w:hAnsi="Times New Roman" w:cs="Times New Roman"/>
          <w:color w:val="181717"/>
          <w:sz w:val="26"/>
        </w:rPr>
        <w:t>Ed</w:t>
      </w:r>
      <w:r>
        <w:rPr>
          <w:rFonts w:ascii="Times New Roman" w:eastAsia="Times New Roman" w:hAnsi="Times New Roman" w:cs="Times New Roman"/>
          <w:color w:val="181717"/>
          <w:sz w:val="26"/>
          <w:szCs w:val="26"/>
          <w:rtl/>
        </w:rPr>
        <w:t>- منفصلاً يعنيأيضاً النهر ،كما أن تفاصيل المشهد بمجموعها لا تقبل تأويلاً آخر ، وما يدعم هذا الرأي أنالتمر معروف في العراق بمزاياه الجنسية ،كما أن المشهد يجمع بين رجل وأمرأة وثعبانوفاكهة التمر وكلها عناصر ر</w:t>
      </w:r>
      <w:r>
        <w:rPr>
          <w:rFonts w:ascii="Times New Roman" w:eastAsia="Times New Roman" w:hAnsi="Times New Roman" w:cs="Times New Roman"/>
          <w:color w:val="181717"/>
          <w:sz w:val="26"/>
          <w:szCs w:val="26"/>
          <w:rtl/>
        </w:rPr>
        <w:t>ئيسة ، مصورة كما وردت حرفياً في الإصحاح الثالث من سفرالتكوين بعد ذلك بما يزيد على ألفي عام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أن شجرة النخيل عند العراقيين القدماء قد أقترنت دائماً بالحكمة وأنفتاح الذهن وبالحيويةالجنسية ، وهيّ ما ترمزه حتى اليوم عند العراقيين المعاصرين ، لذلك كان العراقيون</w:t>
      </w:r>
      <w:r>
        <w:rPr>
          <w:rFonts w:ascii="Times New Roman" w:eastAsia="Times New Roman" w:hAnsi="Times New Roman" w:cs="Times New Roman"/>
          <w:color w:val="181717"/>
          <w:sz w:val="26"/>
          <w:szCs w:val="26"/>
          <w:rtl/>
        </w:rPr>
        <w:t>القدماء يحتفلون بعيد زاكموك -</w:t>
      </w:r>
      <w:r>
        <w:rPr>
          <w:rFonts w:ascii="Times New Roman" w:eastAsia="Times New Roman" w:hAnsi="Times New Roman" w:cs="Times New Roman"/>
          <w:color w:val="181717"/>
          <w:sz w:val="26"/>
        </w:rPr>
        <w:t>Zagmuk</w:t>
      </w:r>
      <w:r>
        <w:rPr>
          <w:rFonts w:ascii="Times New Roman" w:eastAsia="Times New Roman" w:hAnsi="Times New Roman" w:cs="Times New Roman"/>
          <w:color w:val="181717"/>
          <w:sz w:val="26"/>
          <w:szCs w:val="26"/>
          <w:rtl/>
        </w:rPr>
        <w:t>- في الخامس عشر من شهر أيلول من كل عامبمناسبة جني التمور كعيد للخصوبة وتجدد الحياة ، وكان الزواج المقدس -</w:t>
      </w:r>
      <w:r>
        <w:rPr>
          <w:rFonts w:ascii="Times New Roman" w:eastAsia="Times New Roman" w:hAnsi="Times New Roman" w:cs="Times New Roman"/>
          <w:color w:val="181717"/>
          <w:sz w:val="26"/>
        </w:rPr>
        <w:t>Hashadu</w:t>
      </w:r>
      <w:r>
        <w:rPr>
          <w:rFonts w:ascii="Times New Roman" w:eastAsia="Times New Roman" w:hAnsi="Times New Roman" w:cs="Times New Roman"/>
          <w:color w:val="181717"/>
          <w:sz w:val="26"/>
          <w:szCs w:val="26"/>
          <w:rtl/>
        </w:rPr>
        <w:t>-حجر الأساس لذلك العيد الذي كان يعتبر بمثابة بداية للسنة الجديدة قبل أن يعطي مكانتهالمتميزة لعيد الأكيتو -</w:t>
      </w:r>
      <w:r>
        <w:rPr>
          <w:rFonts w:ascii="Times New Roman" w:eastAsia="Times New Roman" w:hAnsi="Times New Roman" w:cs="Times New Roman"/>
          <w:color w:val="181717"/>
          <w:sz w:val="26"/>
        </w:rPr>
        <w:t>Aki</w:t>
      </w:r>
      <w:r>
        <w:rPr>
          <w:rFonts w:ascii="Times New Roman" w:eastAsia="Times New Roman" w:hAnsi="Times New Roman" w:cs="Times New Roman"/>
          <w:color w:val="181717"/>
          <w:sz w:val="26"/>
        </w:rPr>
        <w:t>tu</w:t>
      </w:r>
      <w:r>
        <w:rPr>
          <w:rFonts w:ascii="Times New Roman" w:eastAsia="Times New Roman" w:hAnsi="Times New Roman" w:cs="Times New Roman"/>
          <w:color w:val="181717"/>
          <w:sz w:val="26"/>
          <w:szCs w:val="26"/>
          <w:rtl/>
        </w:rPr>
        <w:t>-، ومع ذلك كان الإحتفال بالإله تموز العائد من الموت والإلهةعشتار المنتظرة عريسها الإلهي يمثل ذروة طقوس الفرح عند العراقيين القدماء ، وكانتشجرة الحياة المقدسة (النخلة) تمثل السمة المميزة والرئيسة لإحتفال الخصوبة هذا .</w:t>
      </w:r>
    </w:p>
    <w:p w:rsidR="00A84D01" w:rsidRDefault="00CD183F">
      <w:pPr>
        <w:bidi w:val="0"/>
        <w:spacing w:after="340"/>
        <w:jc w:val="left"/>
      </w:pPr>
      <w:r>
        <w:rPr>
          <w:noProof/>
        </w:rPr>
        <w:drawing>
          <wp:inline distT="0" distB="0" distL="0" distR="0">
            <wp:extent cx="4572020" cy="2259531"/>
            <wp:effectExtent l="0" t="0" r="0" b="0"/>
            <wp:docPr id="79841" name="Picture 79841"/>
            <wp:cNvGraphicFramePr/>
            <a:graphic xmlns:a="http://schemas.openxmlformats.org/drawingml/2006/main">
              <a:graphicData uri="http://schemas.openxmlformats.org/drawingml/2006/picture">
                <pic:pic xmlns:pic="http://schemas.openxmlformats.org/drawingml/2006/picture">
                  <pic:nvPicPr>
                    <pic:cNvPr id="79841" name="Picture 79841"/>
                    <pic:cNvPicPr/>
                  </pic:nvPicPr>
                  <pic:blipFill>
                    <a:blip r:embed="rId144"/>
                    <a:stretch>
                      <a:fillRect/>
                    </a:stretch>
                  </pic:blipFill>
                  <pic:spPr>
                    <a:xfrm>
                      <a:off x="0" y="0"/>
                      <a:ext cx="4572020" cy="2259531"/>
                    </a:xfrm>
                    <a:prstGeom prst="rect">
                      <a:avLst/>
                    </a:prstGeom>
                  </pic:spPr>
                </pic:pic>
              </a:graphicData>
            </a:graphic>
          </wp:inline>
        </w:drawing>
      </w:r>
    </w:p>
    <w:p w:rsidR="00A84D01" w:rsidRDefault="00CD183F">
      <w:pPr>
        <w:spacing w:after="432" w:line="298" w:lineRule="auto"/>
        <w:ind w:left="11" w:hanging="10"/>
        <w:jc w:val="center"/>
      </w:pPr>
      <w:r>
        <w:rPr>
          <w:rFonts w:ascii="Times New Roman" w:eastAsia="Times New Roman" w:hAnsi="Times New Roman" w:cs="Times New Roman"/>
          <w:color w:val="181717"/>
          <w:sz w:val="24"/>
          <w:szCs w:val="24"/>
          <w:rtl/>
        </w:rPr>
        <w:t>ختم من الفترة البابلية القديمة يصور</w:t>
      </w:r>
      <w:r>
        <w:rPr>
          <w:rFonts w:ascii="Times New Roman" w:eastAsia="Times New Roman" w:hAnsi="Times New Roman" w:cs="Times New Roman"/>
          <w:color w:val="181717"/>
          <w:sz w:val="24"/>
          <w:szCs w:val="24"/>
          <w:rtl/>
        </w:rPr>
        <w:t xml:space="preserve"> موضوع آدم وحواء</w:t>
      </w:r>
    </w:p>
    <w:p w:rsidR="00A84D01" w:rsidRDefault="00CD183F">
      <w:pPr>
        <w:pStyle w:val="Heading2"/>
        <w:spacing w:after="260" w:line="259" w:lineRule="auto"/>
        <w:ind w:left="13" w:right="2"/>
      </w:pPr>
      <w:r>
        <w:rPr>
          <w:bCs/>
          <w:szCs w:val="32"/>
          <w:rtl/>
        </w:rPr>
        <w:t>الأصول الرافدية للرموز الدينية</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الصليب التقليدي والصليب المعقوف -</w:t>
      </w:r>
      <w:r>
        <w:rPr>
          <w:rFonts w:ascii="Times New Roman" w:eastAsia="Times New Roman" w:hAnsi="Times New Roman" w:cs="Times New Roman"/>
          <w:color w:val="181717"/>
          <w:sz w:val="26"/>
        </w:rPr>
        <w:t>Swastika or Fylfot</w:t>
      </w:r>
      <w:r>
        <w:rPr>
          <w:rFonts w:ascii="Times New Roman" w:eastAsia="Times New Roman" w:hAnsi="Times New Roman" w:cs="Times New Roman"/>
          <w:color w:val="181717"/>
          <w:sz w:val="26"/>
          <w:szCs w:val="26"/>
          <w:rtl/>
        </w:rPr>
        <w:t xml:space="preserve">- والصليب المالطي- </w:t>
      </w:r>
      <w:r>
        <w:rPr>
          <w:rFonts w:ascii="Times New Roman" w:eastAsia="Times New Roman" w:hAnsi="Times New Roman" w:cs="Times New Roman"/>
          <w:color w:val="181717"/>
          <w:sz w:val="26"/>
        </w:rPr>
        <w:t>The</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Maltese Cross</w:t>
      </w:r>
      <w:r>
        <w:rPr>
          <w:rFonts w:ascii="Times New Roman" w:eastAsia="Times New Roman" w:hAnsi="Times New Roman" w:cs="Times New Roman"/>
          <w:color w:val="181717"/>
          <w:sz w:val="26"/>
          <w:szCs w:val="26"/>
          <w:rtl/>
        </w:rPr>
        <w:t xml:space="preserve">- والنجمة السداسية- </w:t>
      </w:r>
      <w:r>
        <w:rPr>
          <w:rFonts w:ascii="Times New Roman" w:eastAsia="Times New Roman" w:hAnsi="Times New Roman" w:cs="Times New Roman"/>
          <w:color w:val="181717"/>
          <w:sz w:val="26"/>
        </w:rPr>
        <w:t>Sixfold star or David Star</w:t>
      </w:r>
      <w:r>
        <w:rPr>
          <w:rFonts w:ascii="Times New Roman" w:eastAsia="Times New Roman" w:hAnsi="Times New Roman" w:cs="Times New Roman"/>
          <w:color w:val="181717"/>
          <w:sz w:val="26"/>
          <w:szCs w:val="26"/>
          <w:rtl/>
        </w:rPr>
        <w:t>- وتركيب النجمةوالهلال -</w:t>
      </w:r>
      <w:r>
        <w:rPr>
          <w:rFonts w:ascii="Times New Roman" w:eastAsia="Times New Roman" w:hAnsi="Times New Roman" w:cs="Times New Roman"/>
          <w:color w:val="181717"/>
          <w:sz w:val="26"/>
        </w:rPr>
        <w:t>The Star &amp; the crescent</w:t>
      </w:r>
      <w:r>
        <w:rPr>
          <w:rFonts w:ascii="Times New Roman" w:eastAsia="Times New Roman" w:hAnsi="Times New Roman" w:cs="Times New Roman"/>
          <w:color w:val="181717"/>
          <w:sz w:val="26"/>
          <w:szCs w:val="26"/>
          <w:rtl/>
        </w:rPr>
        <w:t xml:space="preserve">- والسبعة عيون- </w:t>
      </w:r>
      <w:r>
        <w:rPr>
          <w:rFonts w:ascii="Times New Roman" w:eastAsia="Times New Roman" w:hAnsi="Times New Roman" w:cs="Times New Roman"/>
          <w:color w:val="181717"/>
          <w:sz w:val="26"/>
        </w:rPr>
        <w:t>The Seven dots</w:t>
      </w:r>
      <w:r>
        <w:rPr>
          <w:rFonts w:ascii="Times New Roman" w:eastAsia="Times New Roman" w:hAnsi="Times New Roman" w:cs="Times New Roman"/>
          <w:color w:val="181717"/>
          <w:sz w:val="26"/>
          <w:szCs w:val="26"/>
          <w:rtl/>
        </w:rPr>
        <w:t>- والقبابالدينية الذهبية والفيروزية -</w:t>
      </w:r>
      <w:r>
        <w:rPr>
          <w:rFonts w:ascii="Times New Roman" w:eastAsia="Times New Roman" w:hAnsi="Times New Roman" w:cs="Times New Roman"/>
          <w:color w:val="181717"/>
          <w:sz w:val="26"/>
        </w:rPr>
        <w:t>The Golden &amp; Turquoise Domes</w:t>
      </w:r>
      <w:r>
        <w:rPr>
          <w:rFonts w:ascii="Times New Roman" w:eastAsia="Times New Roman" w:hAnsi="Times New Roman" w:cs="Times New Roman"/>
          <w:color w:val="181717"/>
          <w:sz w:val="26"/>
          <w:szCs w:val="26"/>
          <w:rtl/>
        </w:rPr>
        <w:t>- وغيرها من الرموزالمتداولة في عصرنا الحالي التي تطالعنا في البيت والشارع وموقع العمل وفي وسائلالإعلام والمواصلات وحتى على ملابسنا ،هل هيّ منجزات مرتبطة بما هو شائع عنهازماناً و</w:t>
      </w:r>
      <w:r>
        <w:rPr>
          <w:rFonts w:ascii="Times New Roman" w:eastAsia="Times New Roman" w:hAnsi="Times New Roman" w:cs="Times New Roman"/>
          <w:color w:val="181717"/>
          <w:sz w:val="26"/>
          <w:szCs w:val="26"/>
          <w:rtl/>
        </w:rPr>
        <w:t>مكاناً وأحداث ، وبمعنى آخر هل أن هذه الرموز كالصليب والنجمة السداسية قدأشتقت من أصول تنتمي للديانتين السماويتين القديمتين اليهودية والمسيحية ، وهل أن الرموزالأخرى كالنجمة والهلال أو القباب المذهبة وتلك المزوقة بالقاشاني تنتمي حقاً إلى الديانةالإسلامية وثقا</w:t>
      </w:r>
      <w:r>
        <w:rPr>
          <w:rFonts w:ascii="Times New Roman" w:eastAsia="Times New Roman" w:hAnsi="Times New Roman" w:cs="Times New Roman"/>
          <w:color w:val="181717"/>
          <w:sz w:val="26"/>
          <w:szCs w:val="26"/>
          <w:rtl/>
        </w:rPr>
        <w:t>فتها المحلية التي أبتدأت في مكة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الواقع غير ذلك تماماً ، فليست هذه الرموز كما يعتقد البعض رموز دينية يهودية مسيحيةإسلامية وإنما هيّ رموز تاريخية معروفة حاول أتباع هذه الديانات أن يكيفوها مع أفكارهمويستخدمونها للتعبير عن فلسفتهم وأفكارهم، ولرب سائل يقول : </w:t>
      </w:r>
      <w:r>
        <w:rPr>
          <w:rFonts w:ascii="Times New Roman" w:eastAsia="Times New Roman" w:hAnsi="Times New Roman" w:cs="Times New Roman"/>
          <w:color w:val="181717"/>
          <w:sz w:val="26"/>
          <w:szCs w:val="26"/>
          <w:rtl/>
        </w:rPr>
        <w:t>وأذن ،ما هيّ حقيقة هذهالرموز وما هو عمقها التاريخي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تؤكد المكتشفات الآثارية التي وجدت على طول التاريخ القديم لوطننا الأم بأن رمز الصليبالتقليدي -</w:t>
      </w:r>
      <w:r>
        <w:rPr>
          <w:rFonts w:ascii="Times New Roman" w:eastAsia="Times New Roman" w:hAnsi="Times New Roman" w:cs="Times New Roman"/>
          <w:color w:val="181717"/>
          <w:sz w:val="26"/>
        </w:rPr>
        <w:t>Traditional Cross</w:t>
      </w:r>
      <w:r>
        <w:rPr>
          <w:rFonts w:ascii="Times New Roman" w:eastAsia="Times New Roman" w:hAnsi="Times New Roman" w:cs="Times New Roman"/>
          <w:color w:val="181717"/>
          <w:sz w:val="26"/>
          <w:szCs w:val="26"/>
          <w:rtl/>
        </w:rPr>
        <w:t>- الذي أستخدم من قبل المسيحيين مع مطلع القرن الرابعالميلادي ،أي بعد قرون من حادثة صلب الرب في</w:t>
      </w:r>
      <w:r>
        <w:rPr>
          <w:rFonts w:ascii="Times New Roman" w:eastAsia="Times New Roman" w:hAnsi="Times New Roman" w:cs="Times New Roman"/>
          <w:color w:val="181717"/>
          <w:sz w:val="26"/>
          <w:szCs w:val="26"/>
          <w:rtl/>
        </w:rPr>
        <w:t xml:space="preserve"> أرشليم كدلالة على الديانة المسيحيةوتذكيراً بحادثة الفداء الإلهي ،كان قد أستخدم في وادي الرافدين منذ الألف السادس ق.مللدلالة على الخير والنور إذ كان واحداً من أقدم رموز الإله الشمس شمش قبل أن يشيعإستخدام النجمة الثمانية الكلدانية البابلية ، ولعل من أجمل ال</w:t>
      </w:r>
      <w:r>
        <w:rPr>
          <w:rFonts w:ascii="Times New Roman" w:eastAsia="Times New Roman" w:hAnsi="Times New Roman" w:cs="Times New Roman"/>
          <w:color w:val="181717"/>
          <w:sz w:val="26"/>
          <w:szCs w:val="26"/>
          <w:rtl/>
        </w:rPr>
        <w:t>أمثلة التي تصور رمز الإلهشمش على شكل صليب مشع ما جاءنا على ختم إسطواني من مدينة نفر/ نيبور -</w:t>
      </w:r>
      <w:r>
        <w:rPr>
          <w:rFonts w:ascii="Times New Roman" w:eastAsia="Times New Roman" w:hAnsi="Times New Roman" w:cs="Times New Roman"/>
          <w:color w:val="181717"/>
          <w:sz w:val="26"/>
        </w:rPr>
        <w:t>Nippur</w:t>
      </w:r>
      <w:r>
        <w:rPr>
          <w:rFonts w:ascii="Times New Roman" w:eastAsia="Times New Roman" w:hAnsi="Times New Roman" w:cs="Times New Roman"/>
          <w:color w:val="181717"/>
          <w:sz w:val="26"/>
          <w:szCs w:val="26"/>
          <w:rtl/>
        </w:rPr>
        <w:t>-الألف الثالث ق.م ، كما عاد الصليب المشع إلى الإستخدام ثانية كرمز للإله شمش في عهدالسلالة السرجونية التي تبنت الثقافة البابلية في معظم تفاصيلها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الغريب أن ال</w:t>
      </w:r>
      <w:r>
        <w:rPr>
          <w:rFonts w:ascii="Times New Roman" w:eastAsia="Times New Roman" w:hAnsi="Times New Roman" w:cs="Times New Roman"/>
          <w:color w:val="181717"/>
          <w:sz w:val="26"/>
          <w:szCs w:val="26"/>
          <w:rtl/>
        </w:rPr>
        <w:t>إنقلاب الصيفي القديم يقع ضمن شهر نيسان، أي أول شهر من شهور السنةالرافدية البابلية القديمة المؤذنة بعودة الحياة والتجدد والخضرة والربيع ،وهذا يتوافق معبحث علمي لمجموعة من الفلكيين الذين أجروا مؤخراً بحثاً أثبتوا من خلاله ، أنه</w:t>
      </w:r>
      <w:r>
        <w:rPr>
          <w:rFonts w:ascii="Times New Roman" w:eastAsia="Times New Roman" w:hAnsi="Times New Roman" w:cs="Times New Roman"/>
          <w:color w:val="181717"/>
          <w:sz w:val="26"/>
          <w:szCs w:val="26"/>
          <w:u w:val="single" w:color="181717"/>
          <w:rtl/>
        </w:rPr>
        <w:t xml:space="preserve"> في العامالسادس قبل الميلاد (وه</w:t>
      </w:r>
      <w:r>
        <w:rPr>
          <w:rFonts w:ascii="Times New Roman" w:eastAsia="Times New Roman" w:hAnsi="Times New Roman" w:cs="Times New Roman"/>
          <w:color w:val="181717"/>
          <w:sz w:val="26"/>
          <w:szCs w:val="26"/>
          <w:u w:val="single" w:color="181717"/>
          <w:rtl/>
        </w:rPr>
        <w:t>و التاريخ الفعلي لولادة السيد المسيح) حدثت ظاهرة فلكية نادرةأدت إلى سطوع أحدى النجمات بتاريخ السابع عشر من شهر نيسان</w:t>
      </w:r>
      <w:r>
        <w:rPr>
          <w:rFonts w:ascii="Times New Roman" w:eastAsia="Times New Roman" w:hAnsi="Times New Roman" w:cs="Times New Roman"/>
          <w:color w:val="181717"/>
          <w:sz w:val="26"/>
          <w:szCs w:val="26"/>
          <w:rtl/>
        </w:rPr>
        <w:t xml:space="preserve"> وهو التاريخ الذي يتأرجح فيه الإحتفال بعيد القيامة ، ولهذا يصور البعض من المسيحيين النجمة بشكل يقربمن الصليب وهو أيضاً من رموز الإله الشمس و</w:t>
      </w:r>
      <w:r>
        <w:rPr>
          <w:rFonts w:ascii="Times New Roman" w:eastAsia="Times New Roman" w:hAnsi="Times New Roman" w:cs="Times New Roman"/>
          <w:color w:val="181717"/>
          <w:sz w:val="26"/>
          <w:szCs w:val="26"/>
          <w:rtl/>
        </w:rPr>
        <w:t>لاسيما في الأختام الإسطوانية ،إن أقدم ماوصلنا من رموز تمثل الإله شمش بشكل صليب تقليدي جاءتنا من فخار أريدو -</w:t>
      </w:r>
      <w:r>
        <w:rPr>
          <w:rFonts w:ascii="Times New Roman" w:eastAsia="Times New Roman" w:hAnsi="Times New Roman" w:cs="Times New Roman"/>
          <w:color w:val="181717"/>
          <w:sz w:val="26"/>
        </w:rPr>
        <w:t>Eridu</w:t>
      </w:r>
      <w:r>
        <w:rPr>
          <w:rFonts w:ascii="Times New Roman" w:eastAsia="Times New Roman" w:hAnsi="Times New Roman" w:cs="Times New Roman"/>
          <w:color w:val="181717"/>
          <w:sz w:val="26"/>
          <w:szCs w:val="26"/>
          <w:rtl/>
        </w:rPr>
        <w:t>-نهاية الألف الخامس ق.م وكذلك من عصر فجر السلالات -</w:t>
      </w:r>
      <w:r>
        <w:rPr>
          <w:rFonts w:ascii="Times New Roman" w:eastAsia="Times New Roman" w:hAnsi="Times New Roman" w:cs="Times New Roman"/>
          <w:color w:val="181717"/>
          <w:sz w:val="26"/>
        </w:rPr>
        <w:t>Jemdet Nasr</w:t>
      </w:r>
      <w:r>
        <w:rPr>
          <w:rFonts w:ascii="Times New Roman" w:eastAsia="Times New Roman" w:hAnsi="Times New Roman" w:cs="Times New Roman"/>
          <w:color w:val="181717"/>
          <w:sz w:val="26"/>
          <w:szCs w:val="26"/>
          <w:rtl/>
        </w:rPr>
        <w:t>- فيما جاءنا(الصليب المعقوف) من عصر فخار سامراء الألف السادس ق.م / تل حسونة -</w:t>
      </w:r>
      <w:r>
        <w:rPr>
          <w:rFonts w:ascii="Times New Roman" w:eastAsia="Times New Roman" w:hAnsi="Times New Roman" w:cs="Times New Roman"/>
          <w:color w:val="181717"/>
          <w:sz w:val="26"/>
        </w:rPr>
        <w:t>Sama</w:t>
      </w:r>
      <w:r>
        <w:rPr>
          <w:rFonts w:ascii="Times New Roman" w:eastAsia="Times New Roman" w:hAnsi="Times New Roman" w:cs="Times New Roman"/>
          <w:color w:val="181717"/>
          <w:sz w:val="26"/>
        </w:rPr>
        <w:t>rra</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rPr>
        <w:t>/ Hassuna</w:t>
      </w:r>
      <w:r>
        <w:rPr>
          <w:rFonts w:ascii="Times New Roman" w:eastAsia="Times New Roman" w:hAnsi="Times New Roman" w:cs="Times New Roman"/>
          <w:color w:val="181717"/>
          <w:sz w:val="26"/>
          <w:szCs w:val="26"/>
          <w:rtl/>
        </w:rPr>
        <w:t>- حيث أستخدم هذا الرمز برؤية تجريدية أو رمزية كدلالة على حيوية الحياةوأستمراريتها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أما ما يعرف بالصليب المالطي والذي يسمى كذلك (بسبب من إكتشافه لأول مرة في جزيرةمالطا) فقد جاءنا من وادي الرافدين من فترة فخار سامراء </w:t>
      </w:r>
      <w:r>
        <w:rPr>
          <w:rFonts w:ascii="Times New Roman" w:eastAsia="Times New Roman" w:hAnsi="Times New Roman" w:cs="Times New Roman"/>
          <w:color w:val="181717"/>
          <w:sz w:val="26"/>
          <w:szCs w:val="26"/>
        </w:rPr>
        <w:t>٦٠٠٠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٥٥٠٠</w:t>
      </w:r>
      <w:r>
        <w:rPr>
          <w:rFonts w:ascii="Times New Roman" w:eastAsia="Times New Roman" w:hAnsi="Times New Roman" w:cs="Times New Roman"/>
          <w:color w:val="181717"/>
          <w:sz w:val="26"/>
          <w:szCs w:val="26"/>
          <w:rtl/>
        </w:rPr>
        <w:t xml:space="preserve"> ق.م وكذلك من فتر</w:t>
      </w:r>
      <w:r>
        <w:rPr>
          <w:rFonts w:ascii="Times New Roman" w:eastAsia="Times New Roman" w:hAnsi="Times New Roman" w:cs="Times New Roman"/>
          <w:color w:val="181717"/>
          <w:sz w:val="26"/>
          <w:szCs w:val="26"/>
          <w:rtl/>
        </w:rPr>
        <w:t>ة فجر التاريخ الرافدي وتحديداً من فخار اريدو وكذلك بشكل ختم من أوروك عصر ماقبل السومريين (الألف الرابع ق.م) الذي يصور مشهداً لقطيع من الماعز في غابة ويطلعليهما من السماء الصليب المالطي وذلك قبل بضعة آلاف من السنين على إنتقال تأثيراتهإلى فن جزر البحر المتوس</w:t>
      </w:r>
      <w:r>
        <w:rPr>
          <w:rFonts w:ascii="Times New Roman" w:eastAsia="Times New Roman" w:hAnsi="Times New Roman" w:cs="Times New Roman"/>
          <w:color w:val="181717"/>
          <w:sz w:val="26"/>
          <w:szCs w:val="26"/>
          <w:rtl/>
        </w:rPr>
        <w:t>ط ومنها جزيرة مالطا الذي أكتشف فيها هذا النوع من تصاميمالصلبان لأول مرة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ومن الرموز المسيحية الأخرى الأقنوم الثلاثي (الآب والأبن والروح القدس) الذي يرمز لهبمثلث التوحيد ، ذلك أن كل ضلع في المثلث يلتقي مع الضلعين الآخرين ويكملهما في وحدةفريدة ، وقد أستخدم </w:t>
      </w:r>
      <w:r>
        <w:rPr>
          <w:rFonts w:ascii="Times New Roman" w:eastAsia="Times New Roman" w:hAnsi="Times New Roman" w:cs="Times New Roman"/>
          <w:color w:val="181717"/>
          <w:sz w:val="26"/>
          <w:szCs w:val="26"/>
          <w:rtl/>
        </w:rPr>
        <w:t>البابليون عامة وكذلك أسلاف الكلدان القدماء المثلث القائم على عمودلإلههم القومي مردوخ ،كما رمز للإله أيا برأس خروف أو بحمل ، وكذلك بدائرة تحيطبصليب وهي أولى أشكال ما يعرف بفن الماندلات -</w:t>
      </w:r>
      <w:r>
        <w:rPr>
          <w:rFonts w:ascii="Times New Roman" w:eastAsia="Times New Roman" w:hAnsi="Times New Roman" w:cs="Times New Roman"/>
          <w:color w:val="181717"/>
          <w:sz w:val="26"/>
        </w:rPr>
        <w:t>Mandala</w:t>
      </w:r>
      <w:r>
        <w:rPr>
          <w:rFonts w:ascii="Times New Roman" w:eastAsia="Times New Roman" w:hAnsi="Times New Roman" w:cs="Times New Roman"/>
          <w:color w:val="181717"/>
          <w:sz w:val="26"/>
          <w:szCs w:val="26"/>
          <w:rtl/>
        </w:rPr>
        <w:t>- أو الهالات الدينية وقد أنتقلهذا الرمز الرافدي إلى الشرق الأقصى</w:t>
      </w:r>
      <w:r>
        <w:rPr>
          <w:rFonts w:ascii="Times New Roman" w:eastAsia="Times New Roman" w:hAnsi="Times New Roman" w:cs="Times New Roman"/>
          <w:color w:val="181717"/>
          <w:sz w:val="26"/>
          <w:szCs w:val="26"/>
          <w:rtl/>
        </w:rPr>
        <w:t xml:space="preserve"> وكذلك إلى أوربا فصار السيد المسيح يرسم وقد كللرأسه بهالة في داخلها صليب وهو رمز الخروف الرافدي / الذي كان يعد القربان المفضلأي التضحية والفداء في العراق القديم لغسل الذنوب القديمة، أما على الصعيد الديني فيمثلهذا الرمز يمثل العمل الخلاصي الذي قام به السيد </w:t>
      </w:r>
      <w:r>
        <w:rPr>
          <w:rFonts w:ascii="Times New Roman" w:eastAsia="Times New Roman" w:hAnsi="Times New Roman" w:cs="Times New Roman"/>
          <w:color w:val="181717"/>
          <w:sz w:val="26"/>
          <w:szCs w:val="26"/>
          <w:rtl/>
        </w:rPr>
        <w:t>المسيح لفداء العالم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كما أستخدم الإغريق وقت قبولهم للبشارة المسيحية رمز السمكة ، وقد فسر علماء المسيحيةذلك بأن السمكة التي تلفظ في الإغريقية إخثيس -</w:t>
      </w:r>
      <w:r>
        <w:rPr>
          <w:rFonts w:ascii="Times New Roman" w:eastAsia="Times New Roman" w:hAnsi="Times New Roman" w:cs="Times New Roman"/>
          <w:color w:val="181717"/>
          <w:sz w:val="26"/>
        </w:rPr>
        <w:t>٣O١KG</w:t>
      </w:r>
      <w:r>
        <w:rPr>
          <w:rFonts w:ascii="Times New Roman" w:eastAsia="Times New Roman" w:hAnsi="Times New Roman" w:cs="Times New Roman"/>
          <w:color w:val="181717"/>
          <w:sz w:val="26"/>
          <w:szCs w:val="26"/>
          <w:rtl/>
        </w:rPr>
        <w:t>- إنما تتألف من خمسة حروفيمثل مجموعها أولى الحروف من الكلمات الخمسة التي ترمز للسيد المسيح ، وهي حرف(آ</w:t>
      </w:r>
      <w:r>
        <w:rPr>
          <w:rFonts w:ascii="Times New Roman" w:eastAsia="Times New Roman" w:hAnsi="Times New Roman" w:cs="Times New Roman"/>
          <w:color w:val="181717"/>
          <w:sz w:val="26"/>
          <w:szCs w:val="26"/>
          <w:rtl/>
        </w:rPr>
        <w:t>يوتا)الذييرمزلكلمةيسوعوبالإغريقية إيسوس-</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و(خي) -</w:t>
      </w:r>
      <w:r>
        <w:rPr>
          <w:rFonts w:ascii="Times New Roman" w:eastAsia="Times New Roman" w:hAnsi="Times New Roman" w:cs="Times New Roman"/>
          <w:color w:val="181717"/>
          <w:sz w:val="26"/>
        </w:rPr>
        <w:t>O</w:t>
      </w:r>
      <w:r>
        <w:rPr>
          <w:rFonts w:ascii="Times New Roman" w:eastAsia="Times New Roman" w:hAnsi="Times New Roman" w:cs="Times New Roman"/>
          <w:color w:val="181717"/>
          <w:sz w:val="26"/>
          <w:szCs w:val="26"/>
          <w:rtl/>
        </w:rPr>
        <w:t>-وترمزلكلمةخريستوسأي المسيح و(ثيتا-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وترمز لكلمة ثيون أي أبن و(إيبسلون) -</w:t>
      </w:r>
      <w:r>
        <w:rPr>
          <w:rFonts w:ascii="Times New Roman" w:eastAsia="Times New Roman" w:hAnsi="Times New Roman" w:cs="Times New Roman"/>
          <w:color w:val="181717"/>
          <w:sz w:val="26"/>
        </w:rPr>
        <w:t>K</w:t>
      </w:r>
      <w:r>
        <w:rPr>
          <w:rFonts w:ascii="Times New Roman" w:eastAsia="Times New Roman" w:hAnsi="Times New Roman" w:cs="Times New Roman"/>
          <w:color w:val="181717"/>
          <w:sz w:val="26"/>
          <w:szCs w:val="26"/>
          <w:rtl/>
        </w:rPr>
        <w:t>- وترمز لكلمة أﷲ وأخيراًسيكما -</w:t>
      </w:r>
      <w:r>
        <w:rPr>
          <w:rFonts w:ascii="Times New Roman" w:eastAsia="Times New Roman" w:hAnsi="Times New Roman" w:cs="Times New Roman"/>
          <w:color w:val="181717"/>
          <w:sz w:val="26"/>
        </w:rPr>
        <w:t>G</w:t>
      </w:r>
      <w:r>
        <w:rPr>
          <w:rFonts w:ascii="Times New Roman" w:eastAsia="Times New Roman" w:hAnsi="Times New Roman" w:cs="Times New Roman"/>
          <w:color w:val="181717"/>
          <w:sz w:val="26"/>
          <w:szCs w:val="26"/>
          <w:rtl/>
        </w:rPr>
        <w:t>- وهي أول حرف من حروف كلمة سوتير أي المخلص أو الفادي ،وبذلك يكونمعنى رمز السمكة الإغريقي المسيحي</w:t>
      </w:r>
      <w:r>
        <w:rPr>
          <w:rFonts w:ascii="Times New Roman" w:eastAsia="Times New Roman" w:hAnsi="Times New Roman" w:cs="Times New Roman"/>
          <w:color w:val="181717"/>
          <w:sz w:val="26"/>
          <w:szCs w:val="26"/>
          <w:rtl/>
        </w:rPr>
        <w:t xml:space="preserve"> هو (يسوع المسيح أبن أﷲ المخلص أو الفادي) ،ويلفظ الكلدان هذه الكلمات على النحو التالي (إيشوع مشيحا برت آلاها باروقا.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وبديهيأنالسمكةكانتأيضاًعنصراً مكملاًلأحد رموزالإلهأيا أبوالبشرفيملحمةالطوفانالمعروفة أيضاً بأسم بطلها أوتونابشتم -</w:t>
      </w:r>
      <w:r>
        <w:rPr>
          <w:rFonts w:ascii="Times New Roman" w:eastAsia="Times New Roman" w:hAnsi="Times New Roman" w:cs="Times New Roman"/>
          <w:color w:val="181717"/>
          <w:sz w:val="26"/>
        </w:rPr>
        <w:t>Utanapishtim</w:t>
      </w:r>
      <w:r>
        <w:rPr>
          <w:rFonts w:ascii="Times New Roman" w:eastAsia="Times New Roman" w:hAnsi="Times New Roman" w:cs="Times New Roman"/>
          <w:color w:val="181717"/>
          <w:sz w:val="26"/>
          <w:szCs w:val="26"/>
          <w:rtl/>
        </w:rPr>
        <w:t>- أو زيوسدر</w:t>
      </w:r>
      <w:r>
        <w:rPr>
          <w:rFonts w:ascii="Times New Roman" w:eastAsia="Times New Roman" w:hAnsi="Times New Roman" w:cs="Times New Roman"/>
          <w:color w:val="181717"/>
          <w:sz w:val="26"/>
          <w:szCs w:val="26"/>
          <w:rtl/>
        </w:rPr>
        <w:t xml:space="preserve">ا- </w:t>
      </w:r>
      <w:r>
        <w:rPr>
          <w:rFonts w:ascii="Times New Roman" w:eastAsia="Times New Roman" w:hAnsi="Times New Roman" w:cs="Times New Roman"/>
          <w:color w:val="181717"/>
          <w:sz w:val="26"/>
        </w:rPr>
        <w:t>Ziusudra</w:t>
      </w:r>
      <w:r>
        <w:rPr>
          <w:rFonts w:ascii="Times New Roman" w:eastAsia="Times New Roman" w:hAnsi="Times New Roman" w:cs="Times New Roman"/>
          <w:color w:val="181717"/>
          <w:sz w:val="26"/>
          <w:szCs w:val="26"/>
          <w:rtl/>
        </w:rPr>
        <w:t>-،حيث يرمز لأيا بجدول تسبح فيه السمكات ، كما أن السمكة هي رمز الإلهة العراقية القديمةنانشة الإلهة السمكة إلهة مدينة نينا أصل تسمية مدينة نينوى في إقليم الشمال الرافدي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والحقيقة فإن المسيحية عندما دخلت وادي الرافدين في القرن الأول للميلاد لم تكت</w:t>
      </w:r>
      <w:r>
        <w:rPr>
          <w:rFonts w:ascii="Times New Roman" w:eastAsia="Times New Roman" w:hAnsi="Times New Roman" w:cs="Times New Roman"/>
          <w:color w:val="181717"/>
          <w:sz w:val="26"/>
          <w:szCs w:val="26"/>
          <w:rtl/>
        </w:rPr>
        <w:t>سح الديانةالرافدية الوثنية إلا شكلياً ، ذلك أن بوادر التوحيد كانت متواجدة أصلاً في الفكر الرافديالقديم ، لذلك تقبل كلدان الرافدين البشارة المسيحية بعد أن طبعوها بتراثهم الروحي العريق، وهكذا إنتقلت رموزهم الشهيرة إلى الديانة الجديدة ، مثلما تحولت النعوت الت</w:t>
      </w:r>
      <w:r>
        <w:rPr>
          <w:rFonts w:ascii="Times New Roman" w:eastAsia="Times New Roman" w:hAnsi="Times New Roman" w:cs="Times New Roman"/>
          <w:color w:val="181717"/>
          <w:sz w:val="26"/>
          <w:szCs w:val="26"/>
          <w:rtl/>
        </w:rPr>
        <w:t>ي كانوايستخدمونها لكبار آلهتهم إنليل ومردوخ اللذين كان البابليون يتحاشون ذكر أسمائهم بليكتفون بتسميتهم بالسيد الإله (إيل بعل) إلى كتبة العهد القديم فيستخدمونها لوصف الربالإله ،كما أطلقوا على أمنا العذراء تسمية مريم العذراء حافظة الزروع أو سيدة النجاة وغيرذ</w:t>
      </w:r>
      <w:r>
        <w:rPr>
          <w:rFonts w:ascii="Times New Roman" w:eastAsia="Times New Roman" w:hAnsi="Times New Roman" w:cs="Times New Roman"/>
          <w:color w:val="181717"/>
          <w:sz w:val="26"/>
          <w:szCs w:val="26"/>
          <w:rtl/>
        </w:rPr>
        <w:t>لك من ألقاب الإلهة البابلية عشتار التي كانت تلقب أيضاً بالآلهة الطاهرة وأيضاً بالعذراءالسماوية والحافظة للخصوبة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ورب قائل يقول لكن نجمة داؤد السداسية نجمة قديمة ، وهنا لا بد لي وأن أصحح هذهالمعلومة ذلك أن داؤد الملك يرجع إلى إبراهيم (القرن التاسع عشر ق.م)</w:t>
      </w:r>
      <w:r>
        <w:rPr>
          <w:rFonts w:ascii="Times New Roman" w:eastAsia="Times New Roman" w:hAnsi="Times New Roman" w:cs="Times New Roman"/>
          <w:color w:val="181717"/>
          <w:sz w:val="26"/>
          <w:szCs w:val="26"/>
          <w:rtl/>
        </w:rPr>
        <w:t xml:space="preserve"> وإبراهيم يرجع إلىكلدان أور الأوائل ، وأهل أور قد أستخدموا النجمة السداسية في مسلاتهم منذ مطلع الألفالرابع ق .م ، وقد شاع إستخدامها في عصر الملك أورنمو حيث كانت ترسم النجمة السداسيةمنفصلة أو جزءاً من رمز الإله الرسمي لمدينة أور ننار/ سين أي الإله القمر ، ف</w:t>
      </w:r>
      <w:r>
        <w:rPr>
          <w:rFonts w:ascii="Times New Roman" w:eastAsia="Times New Roman" w:hAnsi="Times New Roman" w:cs="Times New Roman"/>
          <w:color w:val="181717"/>
          <w:sz w:val="26"/>
          <w:szCs w:val="26"/>
          <w:rtl/>
        </w:rPr>
        <w:t>إن كانالملك داود قد أستخدمها شعاراً له فإنه لم يفعل إلا التأكيد على أصله الأوري الرافدي وهوما يتوافق مع سفر التكوين، ولعل من أجمل الأمثلة على النجمة السداسية الرافدية تلك التينقشت على لوح من الحجر البني كرمز للإلهة عشتار ،ويعود زمن هذا اللوح إلى العهدالباب</w:t>
      </w:r>
      <w:r>
        <w:rPr>
          <w:rFonts w:ascii="Times New Roman" w:eastAsia="Times New Roman" w:hAnsi="Times New Roman" w:cs="Times New Roman"/>
          <w:color w:val="181717"/>
          <w:sz w:val="26"/>
          <w:szCs w:val="26"/>
          <w:rtl/>
        </w:rPr>
        <w:t xml:space="preserve">لي القديم وهو اللوح المرقم </w:t>
      </w:r>
      <w:r>
        <w:rPr>
          <w:rFonts w:ascii="Times New Roman" w:eastAsia="Times New Roman" w:hAnsi="Times New Roman" w:cs="Times New Roman"/>
          <w:color w:val="181717"/>
          <w:sz w:val="26"/>
          <w:szCs w:val="26"/>
        </w:rPr>
        <w:t>٥٥٢٧</w:t>
      </w:r>
      <w:r>
        <w:rPr>
          <w:rFonts w:ascii="Times New Roman" w:eastAsia="Times New Roman" w:hAnsi="Times New Roman" w:cs="Times New Roman"/>
          <w:color w:val="181717"/>
          <w:sz w:val="26"/>
          <w:szCs w:val="26"/>
          <w:rtl/>
        </w:rPr>
        <w:t xml:space="preserve">-م ع والذي كانت تضمه الخزانة رقم </w:t>
      </w:r>
      <w:r>
        <w:rPr>
          <w:rFonts w:ascii="Times New Roman" w:eastAsia="Times New Roman" w:hAnsi="Times New Roman" w:cs="Times New Roman"/>
          <w:color w:val="181717"/>
          <w:sz w:val="26"/>
          <w:szCs w:val="26"/>
        </w:rPr>
        <w:t>٢٣</w:t>
      </w:r>
      <w:r>
        <w:rPr>
          <w:rFonts w:ascii="Times New Roman" w:eastAsia="Times New Roman" w:hAnsi="Times New Roman" w:cs="Times New Roman"/>
          <w:color w:val="181717"/>
          <w:sz w:val="26"/>
          <w:szCs w:val="26"/>
          <w:rtl/>
        </w:rPr>
        <w:t xml:space="preserve"> في الجناح الأكدي والبابلي القديم من المتحف العراقي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أما الدين الإسلامي فلم يعرف الرموز إلا بعد إنتقال مركز سلطة المسلمين الأوائل من الحجازإلى وادي الرافدين وذلك بعد التوسعات الإسلامية ، </w:t>
      </w:r>
      <w:r>
        <w:rPr>
          <w:rFonts w:ascii="Times New Roman" w:eastAsia="Times New Roman" w:hAnsi="Times New Roman" w:cs="Times New Roman"/>
          <w:color w:val="181717"/>
          <w:sz w:val="26"/>
          <w:szCs w:val="26"/>
          <w:rtl/>
        </w:rPr>
        <w:t>ولإنتماء العرب ثقافياً إلى حياة الباديةوالثقافة الصحراوية التي لا تعرف الإستقرار ، فقد كانوا يفتقدون إلى المقومات الحضاريةالمتقدمة المتواجدة في وادي الرافدين منذ آلاف السنين ، وتؤكد الإشارات التاريخية على أنالعرب لم يكونوا ملمين بفن النحت ولهذا كانوا يستور</w:t>
      </w:r>
      <w:r>
        <w:rPr>
          <w:rFonts w:ascii="Times New Roman" w:eastAsia="Times New Roman" w:hAnsi="Times New Roman" w:cs="Times New Roman"/>
          <w:color w:val="181717"/>
          <w:sz w:val="26"/>
          <w:szCs w:val="26"/>
          <w:rtl/>
        </w:rPr>
        <w:t>دون تماثيل الآلهة التي يعبدونها منوادي الرافدين وبلاد الشام ، ولهذا أيضاً كانت بعض مرتكزات ثقافتهم الأولية صدى لثقافةوادي الرافدين العريقة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والحق لم يفعل المسلمون الأوائل بعد غزوهم لوادي الرافدين في القرن السابع للميلاد إلا مافعله من قبلهم بقية الغزاة الذ</w:t>
      </w:r>
      <w:r>
        <w:rPr>
          <w:rFonts w:ascii="Times New Roman" w:eastAsia="Times New Roman" w:hAnsi="Times New Roman" w:cs="Times New Roman"/>
          <w:color w:val="181717"/>
          <w:sz w:val="26"/>
          <w:szCs w:val="26"/>
          <w:rtl/>
        </w:rPr>
        <w:t>ين يتوجهون عادة بغزواتهم الكبرى من منطلقاتها البدوية غيرالمتحضرة إلى مراكز المدنيات الشائخة ، وهو ما فعله العديد من الغزاة بعدهم ، إذ أخذوامن المدنيات التي غزوها معارفها وقيمها الحياتية فأقتبسوها وتشربوا بها ، أن تعلم الغزاةالبدو من المدنيات التي يقومون بغ</w:t>
      </w:r>
      <w:r>
        <w:rPr>
          <w:rFonts w:ascii="Times New Roman" w:eastAsia="Times New Roman" w:hAnsi="Times New Roman" w:cs="Times New Roman"/>
          <w:color w:val="181717"/>
          <w:sz w:val="26"/>
          <w:szCs w:val="26"/>
          <w:rtl/>
        </w:rPr>
        <w:t>زوها هي بديهية لا تِحتاج إلى جدال ،وكدليل على ذلكغزو المغول -</w:t>
      </w:r>
      <w:r>
        <w:rPr>
          <w:rFonts w:ascii="Times New Roman" w:eastAsia="Times New Roman" w:hAnsi="Times New Roman" w:cs="Times New Roman"/>
          <w:color w:val="181717"/>
          <w:sz w:val="26"/>
        </w:rPr>
        <w:t>Mongolian Tribes</w:t>
      </w:r>
      <w:r>
        <w:rPr>
          <w:rFonts w:ascii="Times New Roman" w:eastAsia="Times New Roman" w:hAnsi="Times New Roman" w:cs="Times New Roman"/>
          <w:color w:val="181717"/>
          <w:sz w:val="26"/>
          <w:szCs w:val="26"/>
          <w:rtl/>
        </w:rPr>
        <w:t xml:space="preserve">- للدولة العباسِية- </w:t>
      </w:r>
      <w:r>
        <w:rPr>
          <w:rFonts w:ascii="Times New Roman" w:eastAsia="Times New Roman" w:hAnsi="Times New Roman" w:cs="Times New Roman"/>
          <w:color w:val="181717"/>
          <w:sz w:val="26"/>
        </w:rPr>
        <w:t>Abbasid Empire</w:t>
      </w:r>
      <w:r>
        <w:rPr>
          <w:rFonts w:ascii="Times New Roman" w:eastAsia="Times New Roman" w:hAnsi="Times New Roman" w:cs="Times New Roman"/>
          <w:color w:val="181717"/>
          <w:sz w:val="26"/>
          <w:szCs w:val="26"/>
          <w:rtl/>
        </w:rPr>
        <w:t>- وغزو قبائلالجيرمان -</w:t>
      </w:r>
      <w:r>
        <w:rPr>
          <w:rFonts w:ascii="Times New Roman" w:eastAsia="Times New Roman" w:hAnsi="Times New Roman" w:cs="Times New Roman"/>
          <w:color w:val="181717"/>
          <w:sz w:val="26"/>
        </w:rPr>
        <w:t>Germanic Tribes</w:t>
      </w:r>
      <w:r>
        <w:rPr>
          <w:rFonts w:ascii="Times New Roman" w:eastAsia="Times New Roman" w:hAnsi="Times New Roman" w:cs="Times New Roman"/>
          <w:color w:val="181717"/>
          <w:sz w:val="26"/>
          <w:szCs w:val="26"/>
          <w:rtl/>
        </w:rPr>
        <w:t>- للدولة الرومانية -</w:t>
      </w:r>
      <w:r>
        <w:rPr>
          <w:rFonts w:ascii="Times New Roman" w:eastAsia="Times New Roman" w:hAnsi="Times New Roman" w:cs="Times New Roman"/>
          <w:color w:val="181717"/>
          <w:sz w:val="26"/>
        </w:rPr>
        <w:t>Roman Empire</w:t>
      </w:r>
      <w:r>
        <w:rPr>
          <w:rFonts w:ascii="Times New Roman" w:eastAsia="Times New Roman" w:hAnsi="Times New Roman" w:cs="Times New Roman"/>
          <w:color w:val="181717"/>
          <w:sz w:val="26"/>
          <w:szCs w:val="26"/>
          <w:rtl/>
        </w:rPr>
        <w:t>-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عموماً، بعد أن أستقر الحجازيون بأعداد قليلة في وادي الرافدين ، </w:t>
      </w:r>
      <w:r>
        <w:rPr>
          <w:rFonts w:ascii="Times New Roman" w:eastAsia="Times New Roman" w:hAnsi="Times New Roman" w:cs="Times New Roman"/>
          <w:color w:val="181717"/>
          <w:sz w:val="26"/>
          <w:szCs w:val="26"/>
          <w:rtl/>
        </w:rPr>
        <w:t xml:space="preserve">إحتاجوا لبناء المساجدفأستعانوا بخبرة العراقيين الذين دخلوا الإسلام (بطريقتي الترغيب والترهيب)، وهكذا عندمابني أول مسجد بقبة في الكوفة/ أولكاش الرافدية ، فإنه نفذ على غرار الكنائس المسيحية فيالحيرة ، والحقيقة فإن كنائس المسيحيين ذاتها كانت إستمراراً للتراث </w:t>
      </w:r>
      <w:r>
        <w:rPr>
          <w:rFonts w:ascii="Times New Roman" w:eastAsia="Times New Roman" w:hAnsi="Times New Roman" w:cs="Times New Roman"/>
          <w:color w:val="181717"/>
          <w:sz w:val="26"/>
          <w:szCs w:val="26"/>
          <w:rtl/>
        </w:rPr>
        <w:t>البابلي الكلداني القديم، ولهذا نجد أن الكلدان الذين أسلموا وتشيعوا في وسط وجنوب العراق قد أمتازت أبنيتهمبالقباب الذهبية وبكثرة العقود وبنمط البلاطات المزججة (القاشاني- )</w:t>
      </w:r>
      <w:r>
        <w:rPr>
          <w:rFonts w:ascii="Times New Roman" w:eastAsia="Times New Roman" w:hAnsi="Times New Roman" w:cs="Times New Roman"/>
          <w:color w:val="181717"/>
          <w:sz w:val="26"/>
        </w:rPr>
        <w:t>Faience</w:t>
      </w:r>
      <w:r>
        <w:rPr>
          <w:rFonts w:ascii="Times New Roman" w:eastAsia="Times New Roman" w:hAnsi="Times New Roman" w:cs="Times New Roman"/>
          <w:color w:val="181717"/>
          <w:sz w:val="26"/>
          <w:szCs w:val="26"/>
          <w:rtl/>
        </w:rPr>
        <w:t>- أما كلدانالعراق في وسط وشمال العراق الذين دخلوا المذهب السني كالمالكي والشافعي</w:t>
      </w:r>
      <w:r>
        <w:rPr>
          <w:rFonts w:ascii="Times New Roman" w:eastAsia="Times New Roman" w:hAnsi="Times New Roman" w:cs="Times New Roman"/>
          <w:color w:val="181717"/>
          <w:sz w:val="26"/>
          <w:szCs w:val="26"/>
          <w:rtl/>
        </w:rPr>
        <w:t xml:space="preserve"> والحنفيوالحنبلي ومذهب المعتزلة فقد أتسمت مساجدهم بالتقشف وبإستخدام القباب الفيروزية أيالأزرق المخضر -</w:t>
      </w:r>
      <w:r>
        <w:rPr>
          <w:rFonts w:ascii="Times New Roman" w:eastAsia="Times New Roman" w:hAnsi="Times New Roman" w:cs="Times New Roman"/>
          <w:color w:val="181717"/>
          <w:sz w:val="26"/>
        </w:rPr>
        <w:t>. -Turquoise</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كما تسلل إلى الإسلام رمز الإله ننار الإله القمر ورب الحكمة وإله الشهور والذي كان يرمزله بالرمز الرافدي القديم النجمة والهلال ، حيث تعني النجم</w:t>
      </w:r>
      <w:r>
        <w:rPr>
          <w:rFonts w:ascii="Times New Roman" w:eastAsia="Times New Roman" w:hAnsi="Times New Roman" w:cs="Times New Roman"/>
          <w:color w:val="181717"/>
          <w:sz w:val="26"/>
          <w:szCs w:val="26"/>
          <w:rtl/>
        </w:rPr>
        <w:t>ة كرمز دلالي على الإلوهية -</w:t>
      </w:r>
      <w:r>
        <w:rPr>
          <w:rFonts w:ascii="Times New Roman" w:eastAsia="Times New Roman" w:hAnsi="Times New Roman" w:cs="Times New Roman"/>
          <w:color w:val="181717"/>
          <w:sz w:val="26"/>
        </w:rPr>
        <w:t>Dinger / Ellu</w:t>
      </w:r>
      <w:r>
        <w:rPr>
          <w:rFonts w:ascii="Times New Roman" w:eastAsia="Times New Roman" w:hAnsi="Times New Roman" w:cs="Times New Roman"/>
          <w:color w:val="181717"/>
          <w:sz w:val="26"/>
          <w:szCs w:val="26"/>
          <w:rtl/>
        </w:rPr>
        <w:t>- الذي يسبق عادة كتابة أسم الإله ، بينما يدل الهلال على الإله ننار /سينبشكل خاص وعلى الأزلية الإلاهية بشكل عام، وقد تم إختصار هذا الرمز لاحقاً فصاريكتفى بمجرد الهلال أو بهلال داخل دائرة دلالة على الكلية والشمولية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w:t>
      </w:r>
      <w:r>
        <w:rPr>
          <w:rFonts w:ascii="Times New Roman" w:eastAsia="Times New Roman" w:hAnsi="Times New Roman" w:cs="Times New Roman"/>
          <w:color w:val="181717"/>
          <w:sz w:val="26"/>
          <w:szCs w:val="26"/>
          <w:rtl/>
        </w:rPr>
        <w:t>خير ما جاءنا من أمثلة مجموعة الأختام المنشورة في كتاب الدكتور أحمد سوسة الموسوم(تاريخ حضارة وادي الرافدين ط</w:t>
      </w:r>
      <w:r>
        <w:rPr>
          <w:rFonts w:ascii="Times New Roman" w:eastAsia="Times New Roman" w:hAnsi="Times New Roman" w:cs="Times New Roman"/>
          <w:color w:val="181717"/>
          <w:sz w:val="26"/>
          <w:szCs w:val="26"/>
        </w:rPr>
        <w:t>١٩٨٣</w:t>
      </w:r>
      <w:r>
        <w:rPr>
          <w:rFonts w:ascii="Times New Roman" w:eastAsia="Times New Roman" w:hAnsi="Times New Roman" w:cs="Times New Roman"/>
          <w:color w:val="181717"/>
          <w:sz w:val="26"/>
          <w:szCs w:val="26"/>
          <w:rtl/>
        </w:rPr>
        <w:t>) حيث يبدو الهلال منفرداً أو مع النجمة الخماسيةوالسداسية والسباعية ، وأحياناً لا تأتي النجمة بوضعها التقليدي أي فوق الهلال وإنما تحتهوهيّ حالات ن</w:t>
      </w:r>
      <w:r>
        <w:rPr>
          <w:rFonts w:ascii="Times New Roman" w:eastAsia="Times New Roman" w:hAnsi="Times New Roman" w:cs="Times New Roman"/>
          <w:color w:val="181717"/>
          <w:sz w:val="26"/>
          <w:szCs w:val="26"/>
          <w:rtl/>
        </w:rPr>
        <w:t>ادرة كما جاءنا هذا الرمز في أروع صوره منقوشاً على المسلة الشهيرة العائدةإلى مؤسس السلالة الأورية الذهبية أورنمو.</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وهكذا يتبين لنا أن معظم الرموز الدينية المعروفة قد تمت استعارتها من الأصول الرافديةالقديمة ناهيكم عن العديد من مقومات العبادة المتداولة عند الع</w:t>
      </w:r>
      <w:r>
        <w:rPr>
          <w:rFonts w:ascii="Times New Roman" w:eastAsia="Times New Roman" w:hAnsi="Times New Roman" w:cs="Times New Roman"/>
          <w:color w:val="181717"/>
          <w:sz w:val="26"/>
          <w:szCs w:val="26"/>
          <w:rtl/>
        </w:rPr>
        <w:t>امة ، وبديهي أن هذه الرموزهيّ دلالات (شكلية) محضة ، أما علة تشابه الرموز في غايتها ومعناها فناتج عن أن في كل</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الديانات قديمها وحديثها رغبة إنسانية في التعبير عن الولاء والمحبة والتقديس للإله الكونيخالق الأرض والسماء .</w:t>
      </w:r>
    </w:p>
    <w:p w:rsidR="00A84D01" w:rsidRDefault="00CD183F">
      <w:pPr>
        <w:bidi w:val="0"/>
        <w:spacing w:after="254"/>
        <w:jc w:val="left"/>
      </w:pPr>
      <w:r>
        <w:rPr>
          <w:noProof/>
        </w:rPr>
        <mc:AlternateContent>
          <mc:Choice Requires="wpg">
            <w:drawing>
              <wp:inline distT="0" distB="0" distL="0" distR="0">
                <wp:extent cx="4572000" cy="1819737"/>
                <wp:effectExtent l="0" t="0" r="0" b="0"/>
                <wp:docPr id="890395" name="Group 890395"/>
                <wp:cNvGraphicFramePr/>
                <a:graphic xmlns:a="http://schemas.openxmlformats.org/drawingml/2006/main">
                  <a:graphicData uri="http://schemas.microsoft.com/office/word/2010/wordprocessingGroup">
                    <wpg:wgp>
                      <wpg:cNvGrpSpPr/>
                      <wpg:grpSpPr>
                        <a:xfrm>
                          <a:off x="0" y="0"/>
                          <a:ext cx="4572000" cy="1819737"/>
                          <a:chOff x="0" y="0"/>
                          <a:chExt cx="4572000" cy="1819737"/>
                        </a:xfrm>
                      </wpg:grpSpPr>
                      <pic:pic xmlns:pic="http://schemas.openxmlformats.org/drawingml/2006/picture">
                        <pic:nvPicPr>
                          <pic:cNvPr id="81001" name="Picture 81001"/>
                          <pic:cNvPicPr/>
                        </pic:nvPicPr>
                        <pic:blipFill>
                          <a:blip r:embed="rId145"/>
                          <a:stretch>
                            <a:fillRect/>
                          </a:stretch>
                        </pic:blipFill>
                        <pic:spPr>
                          <a:xfrm>
                            <a:off x="0" y="0"/>
                            <a:ext cx="4571996" cy="1819735"/>
                          </a:xfrm>
                          <a:prstGeom prst="rect">
                            <a:avLst/>
                          </a:prstGeom>
                        </pic:spPr>
                      </pic:pic>
                      <wps:wsp>
                        <wps:cNvPr id="81002" name="Shape 81002"/>
                        <wps:cNvSpPr/>
                        <wps:spPr>
                          <a:xfrm>
                            <a:off x="0" y="0"/>
                            <a:ext cx="4572000" cy="1819737"/>
                          </a:xfrm>
                          <a:custGeom>
                            <a:avLst/>
                            <a:gdLst/>
                            <a:ahLst/>
                            <a:cxnLst/>
                            <a:rect l="0" t="0" r="0" b="0"/>
                            <a:pathLst>
                              <a:path w="4572000" h="1819737">
                                <a:moveTo>
                                  <a:pt x="0" y="0"/>
                                </a:moveTo>
                                <a:lnTo>
                                  <a:pt x="0" y="1819737"/>
                                </a:lnTo>
                                <a:lnTo>
                                  <a:pt x="4572000" y="1819737"/>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2AE5794" id="Group 890395" o:spid="_x0000_s1026" style="width:5in;height:143.3pt;mso-position-horizontal-relative:char;mso-position-vertical-relative:line" coordsize="45720,181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">
                <v:shape id="Picture 81001" o:spid="_x0000_s1027" type="#_x0000_t75" style="position:absolute;width:45719;height:18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6ISHGAAAA3gAAAA8AAABkcnMvZG93bnJldi54bWxEj9FqwkAURN8L/YflCr7V3RQUSd2EWiot&#10;vhRNP+CavSax2bshu42xX+8WBB+HmTnDrPLRtmKg3jeONSQzBYK4dKbhSsN3sXlagvAB2WDrmDRc&#10;yEOePT6sMDXuzDsa9qESEcI+RQ11CF0qpS9rsuhnriOO3tH1FkOUfSVNj+cIt618VmohLTYcF2rs&#10;6K2m8mf/azW0eHj/WPzhVzFs1pfDPJy2LAutp5Px9QVEoDHcw7f2p9GwTJRK4P9OvAIy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ohIcYAAADeAAAADwAAAAAAAAAAAAAA&#10;AACfAgAAZHJzL2Rvd25yZXYueG1sUEsFBgAAAAAEAAQA9wAAAJIDAAAAAA==&#10;">
                  <v:imagedata r:id="rId146" o:title=""/>
                </v:shape>
                <v:shape id="Shape 81002" o:spid="_x0000_s1028" style="position:absolute;width:45720;height:18197;visibility:visible;mso-wrap-style:square;v-text-anchor:top" coordsize="4572000,1819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CggsgA&#10;AADeAAAADwAAAGRycy9kb3ducmV2LnhtbESP0WrCQBRE3wv+w3ILvpS6a8QiqatoobE+CGr7AbfZ&#10;2yQ0ezdm1xj/visIfRxm5gwzX/a2Fh21vnKsYTxSIIhzZyouNHx9vj/PQPiAbLB2TBqu5GG5GDzM&#10;MTXuwgfqjqEQEcI+RQ1lCE0qpc9LsuhHriGO3o9rLYYo20KaFi8RbmuZKPUiLVYcF0ps6K2k/Pd4&#10;thqm3xntJ/unjTl0STHZnbLt2mRaDx/71SuIQH34D9/bH0bDbKxUArc78Qr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4KCCyAAAAN4AAAAPAAAAAAAAAAAAAAAAAJgCAABk&#10;cnMvZG93bnJldi54bWxQSwUGAAAAAAQABAD1AAAAjQMAAAAA&#10;" path="m,l,1819737r4572000,l4572000,,,xe" filled="f" strokecolor="#181717" strokeweight="1.3pt">
                  <v:stroke miterlimit="1" joinstyle="miter"/>
                  <v:path arrowok="t" textboxrect="0,0,4572000,1819737"/>
                </v:shape>
                <w10:anchorlock/>
              </v:group>
            </w:pict>
          </mc:Fallback>
        </mc:AlternateContent>
      </w:r>
    </w:p>
    <w:p w:rsidR="00A84D01" w:rsidRDefault="00CD183F">
      <w:pPr>
        <w:spacing w:after="820" w:line="265" w:lineRule="auto"/>
        <w:ind w:left="11" w:right="1" w:hanging="10"/>
        <w:jc w:val="center"/>
      </w:pPr>
      <w:r>
        <w:rPr>
          <w:rFonts w:ascii="Times New Roman" w:eastAsia="Times New Roman" w:hAnsi="Times New Roman" w:cs="Times New Roman"/>
          <w:color w:val="181717"/>
          <w:sz w:val="26"/>
          <w:szCs w:val="26"/>
          <w:rtl/>
        </w:rPr>
        <w:t>مجموعة من الرموز الدينية التي تؤكد أس</w:t>
      </w:r>
      <w:r>
        <w:rPr>
          <w:rFonts w:ascii="Times New Roman" w:eastAsia="Times New Roman" w:hAnsi="Times New Roman" w:cs="Times New Roman"/>
          <w:color w:val="181717"/>
          <w:sz w:val="26"/>
          <w:szCs w:val="26"/>
          <w:rtl/>
        </w:rPr>
        <w:t>بقية وادي الرافدين في إبتكارها</w:t>
      </w:r>
    </w:p>
    <w:p w:rsidR="00A84D01" w:rsidRDefault="00CD183F">
      <w:pPr>
        <w:pStyle w:val="Heading2"/>
        <w:spacing w:after="260" w:line="259" w:lineRule="auto"/>
        <w:ind w:left="13" w:right="2"/>
      </w:pPr>
      <w:r>
        <w:rPr>
          <w:bCs/>
          <w:szCs w:val="32"/>
          <w:rtl/>
        </w:rPr>
        <w:t>خارطة العالم الكلدانية أول خارطة في التاريخ</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عرف العراقيون القدماء التخطيط الهندسي وعلم المساحة منذ الألف السادس ق.م ، حيثأكتشفت العديد من المخططات المعمارية للقصور والمعابد التي كانت تنفذ مخططاتها قبلبدء العمل الفعلي على تشيي</w:t>
      </w:r>
      <w:r>
        <w:rPr>
          <w:rFonts w:ascii="Times New Roman" w:eastAsia="Times New Roman" w:hAnsi="Times New Roman" w:cs="Times New Roman"/>
          <w:color w:val="181717"/>
          <w:sz w:val="26"/>
          <w:szCs w:val="26"/>
          <w:rtl/>
        </w:rPr>
        <w:t>دها ،وذلك إعتماداً على تلك المخططات الهندسية الدقيقة ،ولعل من أجمل تلك المخططات الهندسية هو مخطط معبد (إي نيونو) من عهد سلالة لجشالثانية مدينة تلو -</w:t>
      </w:r>
      <w:r>
        <w:rPr>
          <w:rFonts w:ascii="Times New Roman" w:eastAsia="Times New Roman" w:hAnsi="Times New Roman" w:cs="Times New Roman"/>
          <w:color w:val="181717"/>
          <w:sz w:val="26"/>
        </w:rPr>
        <w:t>Tello</w:t>
      </w:r>
      <w:r>
        <w:rPr>
          <w:rFonts w:ascii="Times New Roman" w:eastAsia="Times New Roman" w:hAnsi="Times New Roman" w:cs="Times New Roman"/>
          <w:color w:val="181717"/>
          <w:sz w:val="26"/>
          <w:szCs w:val="26"/>
          <w:rtl/>
        </w:rPr>
        <w:t xml:space="preserve">- أي كرسو سابقاً ، كما وصلتنا خرائط المدن القديمة وتقسيماتهاالإدارية ومواقع أبرز أبنيتها ،وتعد من أفضل </w:t>
      </w:r>
      <w:r>
        <w:rPr>
          <w:rFonts w:ascii="Times New Roman" w:eastAsia="Times New Roman" w:hAnsi="Times New Roman" w:cs="Times New Roman"/>
          <w:color w:val="181717"/>
          <w:sz w:val="26"/>
          <w:szCs w:val="26"/>
          <w:rtl/>
        </w:rPr>
        <w:t>الخرائط التي وصلتنا خرائط مدن كل منأوروك -</w:t>
      </w:r>
      <w:r>
        <w:rPr>
          <w:rFonts w:ascii="Times New Roman" w:eastAsia="Times New Roman" w:hAnsi="Times New Roman" w:cs="Times New Roman"/>
          <w:color w:val="181717"/>
          <w:sz w:val="26"/>
        </w:rPr>
        <w:t>Uruk</w:t>
      </w:r>
      <w:r>
        <w:rPr>
          <w:rFonts w:ascii="Times New Roman" w:eastAsia="Times New Roman" w:hAnsi="Times New Roman" w:cs="Times New Roman"/>
          <w:color w:val="181717"/>
          <w:sz w:val="26"/>
          <w:szCs w:val="26"/>
          <w:rtl/>
        </w:rPr>
        <w:t xml:space="preserve">- ونيبور- </w:t>
      </w:r>
      <w:r>
        <w:rPr>
          <w:rFonts w:ascii="Times New Roman" w:eastAsia="Times New Roman" w:hAnsi="Times New Roman" w:cs="Times New Roman"/>
          <w:color w:val="181717"/>
          <w:sz w:val="26"/>
        </w:rPr>
        <w:t>Nippur</w:t>
      </w:r>
      <w:r>
        <w:rPr>
          <w:rFonts w:ascii="Times New Roman" w:eastAsia="Times New Roman" w:hAnsi="Times New Roman" w:cs="Times New Roman"/>
          <w:color w:val="181717"/>
          <w:sz w:val="26"/>
          <w:szCs w:val="26"/>
          <w:rtl/>
        </w:rPr>
        <w:t>-، وتعد خارطة مدينة نيبور من العهد البابلي من أروعخرائط المدن المكتشفة ولا تضاهيهها روعة إلا خارطة مدينة نوزي -</w:t>
      </w:r>
      <w:r>
        <w:rPr>
          <w:rFonts w:ascii="Times New Roman" w:eastAsia="Times New Roman" w:hAnsi="Times New Roman" w:cs="Times New Roman"/>
          <w:color w:val="181717"/>
          <w:sz w:val="26"/>
        </w:rPr>
        <w:t>Nuzi</w:t>
      </w:r>
      <w:r>
        <w:rPr>
          <w:rFonts w:ascii="Times New Roman" w:eastAsia="Times New Roman" w:hAnsi="Times New Roman" w:cs="Times New Roman"/>
          <w:color w:val="181717"/>
          <w:sz w:val="26"/>
          <w:szCs w:val="26"/>
          <w:rtl/>
        </w:rPr>
        <w:t xml:space="preserve">- من العهدالبابلي الوسيط ،فقد تميزت الأولى بكونها خارطة هندسية صرفة فيما تميزت </w:t>
      </w:r>
      <w:r>
        <w:rPr>
          <w:rFonts w:ascii="Times New Roman" w:eastAsia="Times New Roman" w:hAnsi="Times New Roman" w:cs="Times New Roman"/>
          <w:color w:val="181717"/>
          <w:sz w:val="26"/>
          <w:szCs w:val="26"/>
          <w:rtl/>
        </w:rPr>
        <w:t>الثانية بكونهاأقدم خارطة طبوغرافية حيث وزعت الشواخص الجغرافية فيها بشكل يدعو إلى الإعجابوالدهشة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كما تعد خارطة نيبور الأخرى المسماة بخارطة تحديد موقع الحقل الملكي أقدم خارطةتوضح بالتفاصيل رسماً وكتابة نمط الحياة عهدذاك ،حيث توضح الخارطة تنظيم شبكاتالمياه </w:t>
      </w:r>
      <w:r>
        <w:rPr>
          <w:rFonts w:ascii="Times New Roman" w:eastAsia="Times New Roman" w:hAnsi="Times New Roman" w:cs="Times New Roman"/>
          <w:color w:val="181717"/>
          <w:sz w:val="26"/>
          <w:szCs w:val="26"/>
          <w:rtl/>
        </w:rPr>
        <w:t xml:space="preserve">وتوزيع الحقول مع ذكر الأماكن العامة كالمباني والشوارع ومواقع المياه والمراعي، وقد دللت الأبحاث على أن هذه الخارطة تحديداً والمكتشفة في نيبور أي نفر- </w:t>
      </w:r>
      <w:r>
        <w:rPr>
          <w:rFonts w:ascii="Times New Roman" w:eastAsia="Times New Roman" w:hAnsi="Times New Roman" w:cs="Times New Roman"/>
          <w:color w:val="181717"/>
          <w:sz w:val="26"/>
        </w:rPr>
        <w:t>Naphar</w:t>
      </w:r>
      <w:r>
        <w:rPr>
          <w:rFonts w:ascii="Times New Roman" w:eastAsia="Times New Roman" w:hAnsi="Times New Roman" w:cs="Times New Roman"/>
          <w:color w:val="181717"/>
          <w:sz w:val="26"/>
          <w:szCs w:val="26"/>
          <w:rtl/>
        </w:rPr>
        <w:t>-تعود إلى منتصف الألف الثاني ق.م ،إلا أننا نتوقع أن تكون نسخة عن أصل أقدم بكثير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ومع أن المدنيات الأ</w:t>
      </w:r>
      <w:r>
        <w:rPr>
          <w:rFonts w:ascii="Times New Roman" w:eastAsia="Times New Roman" w:hAnsi="Times New Roman" w:cs="Times New Roman"/>
          <w:color w:val="181717"/>
          <w:sz w:val="26"/>
          <w:szCs w:val="26"/>
          <w:rtl/>
        </w:rPr>
        <w:t>خرى قد عرفت فيما بعد خرائط تخطيط المدن ،إلا أن البابليين تميزواعنهم بكونهم (أول من رسم خارطة متكاملة للعالم بحسب تصورهم آنذاك)، إذ تعد خارطةالعالم من عهد السلالة الكلدانية الذهبية أي السلالة الإمبراطورية أواخر القرن السابع ق.مأقدم خارطة معروفة للعالم القدي</w:t>
      </w:r>
      <w:r>
        <w:rPr>
          <w:rFonts w:ascii="Times New Roman" w:eastAsia="Times New Roman" w:hAnsi="Times New Roman" w:cs="Times New Roman"/>
          <w:color w:val="181717"/>
          <w:sz w:val="26"/>
          <w:szCs w:val="26"/>
          <w:rtl/>
        </w:rPr>
        <w:t>م، حيث</w:t>
      </w:r>
      <w:r>
        <w:rPr>
          <w:rFonts w:ascii="Times New Roman" w:eastAsia="Times New Roman" w:hAnsi="Times New Roman" w:cs="Times New Roman"/>
          <w:color w:val="181717"/>
          <w:sz w:val="26"/>
          <w:szCs w:val="26"/>
          <w:u w:val="single" w:color="181717"/>
          <w:rtl/>
        </w:rPr>
        <w:t xml:space="preserve"> قام الفنان الكلداني الذي نفذ تلك الخارطة على شكلالنجمة الثمانية الكلدانية البابلية</w:t>
      </w:r>
      <w:r>
        <w:rPr>
          <w:rFonts w:ascii="Times New Roman" w:eastAsia="Times New Roman" w:hAnsi="Times New Roman" w:cs="Times New Roman"/>
          <w:color w:val="181717"/>
          <w:sz w:val="26"/>
          <w:szCs w:val="26"/>
          <w:rtl/>
        </w:rPr>
        <w:t xml:space="preserve"> برسم العالم حفراً على لوح من الطين المفخور ، مصوراً الأرض بشكل قرص عظيم يطفو على البحر العالمي وهو البحر الذي يحيط بالأرض إحاطةالسوار بالمعصم ، وفي مركز القرص العالمي</w:t>
      </w:r>
      <w:r>
        <w:rPr>
          <w:rFonts w:ascii="Times New Roman" w:eastAsia="Times New Roman" w:hAnsi="Times New Roman" w:cs="Times New Roman"/>
          <w:color w:val="181717"/>
          <w:sz w:val="26"/>
          <w:szCs w:val="26"/>
          <w:rtl/>
        </w:rPr>
        <w:t xml:space="preserve"> هذا ، أي العالم القديم نقش الفنان مدينةبابل -</w:t>
      </w:r>
      <w:r>
        <w:rPr>
          <w:rFonts w:ascii="Times New Roman" w:eastAsia="Times New Roman" w:hAnsi="Times New Roman" w:cs="Times New Roman"/>
          <w:color w:val="181717"/>
          <w:sz w:val="26"/>
        </w:rPr>
        <w:t>Bâbel</w:t>
      </w:r>
      <w:r>
        <w:rPr>
          <w:rFonts w:ascii="Times New Roman" w:eastAsia="Times New Roman" w:hAnsi="Times New Roman" w:cs="Times New Roman"/>
          <w:color w:val="181717"/>
          <w:sz w:val="26"/>
          <w:szCs w:val="26"/>
          <w:rtl/>
        </w:rPr>
        <w:t>- في مركز العالم يقطعها من منتصفها نهر الفرات الذي ينحدر من الشمالإلى الجنوب ،تحيط بها من الشمال منطقة أوراراتو أي أرمينيا وكذلك المناطق الجبلية ،كما تبرز ضمن مجموعة مدن الشمال مدينة آشور -</w:t>
      </w:r>
      <w:r>
        <w:rPr>
          <w:rFonts w:ascii="Times New Roman" w:eastAsia="Times New Roman" w:hAnsi="Times New Roman" w:cs="Times New Roman"/>
          <w:color w:val="181717"/>
          <w:sz w:val="26"/>
        </w:rPr>
        <w:t>Assur</w:t>
      </w:r>
      <w:r>
        <w:rPr>
          <w:rFonts w:ascii="Times New Roman" w:eastAsia="Times New Roman" w:hAnsi="Times New Roman" w:cs="Times New Roman"/>
          <w:color w:val="181717"/>
          <w:sz w:val="26"/>
          <w:szCs w:val="26"/>
          <w:rtl/>
        </w:rPr>
        <w:t>- ومدن أخرى</w:t>
      </w:r>
      <w:r>
        <w:rPr>
          <w:rFonts w:ascii="Times New Roman" w:eastAsia="Times New Roman" w:hAnsi="Times New Roman" w:cs="Times New Roman"/>
          <w:color w:val="181717"/>
          <w:sz w:val="26"/>
          <w:szCs w:val="26"/>
          <w:rtl/>
        </w:rPr>
        <w:t xml:space="preserve"> غير واضحةالتسميات بسبب التشويه الذي لحق باللوح، وهنالك إشارة</w:t>
      </w:r>
      <w:r>
        <w:rPr>
          <w:rFonts w:ascii="Times New Roman" w:eastAsia="Times New Roman" w:hAnsi="Times New Roman" w:cs="Times New Roman"/>
          <w:color w:val="181717"/>
          <w:sz w:val="26"/>
          <w:szCs w:val="26"/>
          <w:u w:val="single" w:color="181717"/>
          <w:rtl/>
        </w:rPr>
        <w:t xml:space="preserve"> توضح معرفة البابليين بالقطبالشمالي</w:t>
      </w:r>
      <w:r>
        <w:rPr>
          <w:rFonts w:ascii="Times New Roman" w:eastAsia="Times New Roman" w:hAnsi="Times New Roman" w:cs="Times New Roman"/>
          <w:color w:val="181717"/>
          <w:sz w:val="26"/>
          <w:szCs w:val="26"/>
          <w:rtl/>
        </w:rPr>
        <w:t xml:space="preserve"> حيث ترد عبارة المنطقة التي لا تظهر عليها الشمس ممثلة بمثلث مظلم وهيّ المنطقة الخامسة بين مجموع المثلثات الثمانية الخارجية ، وقد عزا بعض العلماء هذه الإشارة </w:t>
      </w:r>
      <w:r>
        <w:rPr>
          <w:rFonts w:ascii="Times New Roman" w:eastAsia="Times New Roman" w:hAnsi="Times New Roman" w:cs="Times New Roman"/>
          <w:color w:val="181717"/>
          <w:sz w:val="26"/>
          <w:szCs w:val="26"/>
          <w:rtl/>
        </w:rPr>
        <w:t>للظلمةالدائمة بالليل القطبي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أما إلى الشرق فتبرز مدينة دير / دور آنو شمالي شرقي منطقة الأهوار وإلى الجنوب الغربيمنطقة بيث ياقين -</w:t>
      </w:r>
      <w:r>
        <w:rPr>
          <w:rFonts w:ascii="Times New Roman" w:eastAsia="Times New Roman" w:hAnsi="Times New Roman" w:cs="Times New Roman"/>
          <w:color w:val="181717"/>
          <w:sz w:val="26"/>
        </w:rPr>
        <w:t>Bit Yaqin</w:t>
      </w:r>
      <w:r>
        <w:rPr>
          <w:rFonts w:ascii="Times New Roman" w:eastAsia="Times New Roman" w:hAnsi="Times New Roman" w:cs="Times New Roman"/>
          <w:color w:val="181717"/>
          <w:sz w:val="26"/>
          <w:szCs w:val="26"/>
          <w:rtl/>
        </w:rPr>
        <w:t xml:space="preserve">- ومنطقة المسطحات المائية وبحر الكلدان- </w:t>
      </w:r>
      <w:r>
        <w:rPr>
          <w:rFonts w:ascii="Times New Roman" w:eastAsia="Times New Roman" w:hAnsi="Times New Roman" w:cs="Times New Roman"/>
          <w:color w:val="181717"/>
          <w:sz w:val="26"/>
        </w:rPr>
        <w:t xml:space="preserve"> Tam ti shamat kaldee</w:t>
      </w:r>
      <w:r>
        <w:rPr>
          <w:rFonts w:ascii="Times New Roman" w:eastAsia="Times New Roman" w:hAnsi="Times New Roman" w:cs="Times New Roman"/>
          <w:color w:val="181717"/>
          <w:sz w:val="26"/>
          <w:szCs w:val="26"/>
          <w:rtl/>
        </w:rPr>
        <w:t>- مع إشارات للقنوات المائية والأهوار ، كما تمثل المثلثات</w:t>
      </w:r>
      <w:r>
        <w:rPr>
          <w:rFonts w:ascii="Times New Roman" w:eastAsia="Times New Roman" w:hAnsi="Times New Roman" w:cs="Times New Roman"/>
          <w:color w:val="181717"/>
          <w:sz w:val="26"/>
          <w:szCs w:val="26"/>
          <w:rtl/>
        </w:rPr>
        <w:t xml:space="preserve"> السبعة الأخرىالممتدة من من البحر العالمي مناطق أو مقاطعات تدعى واحدتها -</w:t>
      </w:r>
      <w:r>
        <w:rPr>
          <w:rFonts w:ascii="Times New Roman" w:eastAsia="Times New Roman" w:hAnsi="Times New Roman" w:cs="Times New Roman"/>
          <w:color w:val="181717"/>
          <w:sz w:val="26"/>
        </w:rPr>
        <w:t>Nagu</w:t>
      </w:r>
      <w:r>
        <w:rPr>
          <w:rFonts w:ascii="Times New Roman" w:eastAsia="Times New Roman" w:hAnsi="Times New Roman" w:cs="Times New Roman"/>
          <w:color w:val="181717"/>
          <w:sz w:val="26"/>
          <w:szCs w:val="26"/>
          <w:rtl/>
        </w:rPr>
        <w:t>- وهي تسميةتقرب من معنى الإقليم ، أشهر تلك المناطق إضافة إلى المنطقة القطبية أي الإقليم الخامس، الإقليم السابع في الأهمية والذي قد يمثل منطقة الإستواء، حيث تشير له الخارطة بعبارةا</w:t>
      </w:r>
      <w:r>
        <w:rPr>
          <w:rFonts w:ascii="Times New Roman" w:eastAsia="Times New Roman" w:hAnsi="Times New Roman" w:cs="Times New Roman"/>
          <w:color w:val="181717"/>
          <w:sz w:val="26"/>
          <w:szCs w:val="26"/>
          <w:rtl/>
        </w:rPr>
        <w:t>لمنطقة التي تظهر عليها الشمس لفترة طويلة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ويعتقد أن هذه الخارطة هي نسخة عن أصل بابلي أقدم قد يعود إلى العصر البابلي القديم أوحتى إلى السلالة الإمبراطورية الأكدية أو مرحلة دولة كيش الإقليمية بمعنى الكلدان الأوائل، بخاصة وأن مدينتي كيش وأكد كانتا في القديم </w:t>
      </w:r>
      <w:r>
        <w:rPr>
          <w:rFonts w:ascii="Times New Roman" w:eastAsia="Times New Roman" w:hAnsi="Times New Roman" w:cs="Times New Roman"/>
          <w:color w:val="181717"/>
          <w:sz w:val="26"/>
          <w:szCs w:val="26"/>
          <w:rtl/>
        </w:rPr>
        <w:t>بلدات ضواح من بابل كما أن أكد كما يذهبإلى ذلك العديد من المؤرخين والآثاريين هيّ بابل نفسها ، لذلك تصلح كل من كيش أو أكدلأن يحتلا موقع بابل على الخارطة أو أن تنسب الخارطة إليهما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لكن المشكلة التي نواجهها ، إذا ما أخذنا بوجهة النظر هذه والتي ترتأي بأن هذه ا</w:t>
      </w:r>
      <w:r>
        <w:rPr>
          <w:rFonts w:ascii="Times New Roman" w:eastAsia="Times New Roman" w:hAnsi="Times New Roman" w:cs="Times New Roman"/>
          <w:color w:val="181717"/>
          <w:sz w:val="26"/>
          <w:szCs w:val="26"/>
          <w:rtl/>
        </w:rPr>
        <w:t xml:space="preserve">لخارطة ماهيّ إلا تصويراً لحملة كيشية أو أكدية هو وجود مدينة آشور ،حيث أن من المعلوم لدينا بأنكيكيا قد بنى سور آشور أي حولها من مستوطن ريفي إلى مدينة بحدود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 والحل المنطقي الوحيد الذي يرتأيه العلماء هو أن أسم آشور قد أضيف من قبل النساخ في القرنالساب</w:t>
      </w:r>
      <w:r>
        <w:rPr>
          <w:rFonts w:ascii="Times New Roman" w:eastAsia="Times New Roman" w:hAnsi="Times New Roman" w:cs="Times New Roman"/>
          <w:color w:val="181717"/>
          <w:sz w:val="26"/>
          <w:szCs w:val="26"/>
          <w:rtl/>
        </w:rPr>
        <w:t>ع ق.م مثلما بدلوا أسم أكد -</w:t>
      </w:r>
      <w:r>
        <w:rPr>
          <w:rFonts w:ascii="Times New Roman" w:eastAsia="Times New Roman" w:hAnsi="Times New Roman" w:cs="Times New Roman"/>
          <w:color w:val="181717"/>
          <w:sz w:val="26"/>
        </w:rPr>
        <w:t>Agade</w:t>
      </w:r>
      <w:r>
        <w:rPr>
          <w:rFonts w:ascii="Times New Roman" w:eastAsia="Times New Roman" w:hAnsi="Times New Roman" w:cs="Times New Roman"/>
          <w:color w:val="181717"/>
          <w:sz w:val="26"/>
          <w:szCs w:val="26"/>
          <w:rtl/>
        </w:rPr>
        <w:t xml:space="preserve">- إلى بابل.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وحتى نتوصل إلى رأي قاطع بهذا الصدد فإننا نعتبر النسخة التي في حوزتنا الآن والموجودةفي المتحف البريطاني ترجع تاريخياً إلى عهد الكلدان الذهبي ، حيث كانت فيه آشور ما تزالبمثابة العقدة في طريق المنشار البابلي .</w:t>
      </w:r>
    </w:p>
    <w:p w:rsidR="00A84D01" w:rsidRDefault="00CD183F">
      <w:pPr>
        <w:bidi w:val="0"/>
        <w:spacing w:after="344"/>
        <w:ind w:left="1891"/>
        <w:jc w:val="left"/>
      </w:pPr>
      <w:r>
        <w:rPr>
          <w:noProof/>
        </w:rPr>
        <w:drawing>
          <wp:inline distT="0" distB="0" distL="0" distR="0">
            <wp:extent cx="2170499" cy="3124203"/>
            <wp:effectExtent l="0" t="0" r="0" b="0"/>
            <wp:docPr id="81429" name="Picture 81429"/>
            <wp:cNvGraphicFramePr/>
            <a:graphic xmlns:a="http://schemas.openxmlformats.org/drawingml/2006/main">
              <a:graphicData uri="http://schemas.openxmlformats.org/drawingml/2006/picture">
                <pic:pic xmlns:pic="http://schemas.openxmlformats.org/drawingml/2006/picture">
                  <pic:nvPicPr>
                    <pic:cNvPr id="81429" name="Picture 81429"/>
                    <pic:cNvPicPr/>
                  </pic:nvPicPr>
                  <pic:blipFill>
                    <a:blip r:embed="rId147"/>
                    <a:stretch>
                      <a:fillRect/>
                    </a:stretch>
                  </pic:blipFill>
                  <pic:spPr>
                    <a:xfrm>
                      <a:off x="0" y="0"/>
                      <a:ext cx="2170499" cy="3124203"/>
                    </a:xfrm>
                    <a:prstGeom prst="rect">
                      <a:avLst/>
                    </a:prstGeom>
                  </pic:spPr>
                </pic:pic>
              </a:graphicData>
            </a:graphic>
          </wp:inline>
        </w:drawing>
      </w:r>
    </w:p>
    <w:p w:rsidR="00A84D01" w:rsidRDefault="00CD183F">
      <w:pPr>
        <w:spacing w:after="481" w:line="265" w:lineRule="auto"/>
        <w:ind w:left="11" w:right="1" w:hanging="10"/>
        <w:jc w:val="center"/>
      </w:pPr>
      <w:r>
        <w:rPr>
          <w:rFonts w:ascii="Times New Roman" w:eastAsia="Times New Roman" w:hAnsi="Times New Roman" w:cs="Times New Roman"/>
          <w:color w:val="181717"/>
          <w:sz w:val="26"/>
          <w:szCs w:val="26"/>
          <w:rtl/>
        </w:rPr>
        <w:t>أو</w:t>
      </w:r>
      <w:r>
        <w:rPr>
          <w:rFonts w:ascii="Times New Roman" w:eastAsia="Times New Roman" w:hAnsi="Times New Roman" w:cs="Times New Roman"/>
          <w:color w:val="181717"/>
          <w:sz w:val="26"/>
          <w:szCs w:val="26"/>
          <w:rtl/>
        </w:rPr>
        <w:t>ل خارطة لأقطار العالم القديم من العهد البابلي الحديث</w:t>
      </w:r>
    </w:p>
    <w:p w:rsidR="00A84D01" w:rsidRDefault="00CD183F">
      <w:pPr>
        <w:pStyle w:val="Heading2"/>
        <w:spacing w:after="260" w:line="259" w:lineRule="auto"/>
        <w:ind w:left="13" w:right="2"/>
      </w:pPr>
      <w:r>
        <w:rPr>
          <w:bCs/>
          <w:szCs w:val="32"/>
          <w:rtl/>
        </w:rPr>
        <w:t xml:space="preserve">الرابع عشر من تموز </w:t>
      </w:r>
      <w:r>
        <w:rPr>
          <w:bCs/>
          <w:szCs w:val="32"/>
        </w:rPr>
        <w:t>٢١٢٠</w:t>
      </w:r>
      <w:r>
        <w:rPr>
          <w:bCs/>
          <w:szCs w:val="32"/>
          <w:rtl/>
        </w:rPr>
        <w:t xml:space="preserve"> ق.مأول حرب تحرير تموزية في التاريخ</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في أحدى تعليقاته الممتعة التي ظلت عالقة في ذهني قال أستاذنا الفاضل طه باقر : كانتثورة أوتو خيكال -</w:t>
      </w:r>
      <w:r>
        <w:rPr>
          <w:rFonts w:ascii="Times New Roman" w:eastAsia="Times New Roman" w:hAnsi="Times New Roman" w:cs="Times New Roman"/>
          <w:color w:val="181717"/>
          <w:sz w:val="26"/>
        </w:rPr>
        <w:t>Utu khegal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أول ثورة تموزية عراقية على إحتلال أجنبي ، المثيرللدهشة أنها صادفت يوم الرابع عشر من تموز الذي نحتفل فيه اليوم بثورة الشعب العراقيوولادة الجمهورية العراقية (الأولى)، وذلك بعد ما يزيد على أربعة آلاف عام على ثورةأوتوخيكال ، وقد عاد ذلك الأستاذ الجليل إلى ذكر </w:t>
      </w:r>
      <w:r>
        <w:rPr>
          <w:rFonts w:ascii="Times New Roman" w:eastAsia="Times New Roman" w:hAnsi="Times New Roman" w:cs="Times New Roman"/>
          <w:color w:val="181717"/>
          <w:sz w:val="26"/>
          <w:szCs w:val="26"/>
          <w:rtl/>
        </w:rPr>
        <w:t>تلك الحادثة في كتابه الموسوعي (مقدمةفي تاريخ الحضارات) وذلك في معرض تناوله لمؤسس سلالة أوروك الخامسة أوتوخيكال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يعد الملك الشاب أوتو خيكال إينسي (حاكم) أوروك واحداً من أشهر الشخصيات التاريخيةفي العراق القديم ،لأنه تمكن أن يجمع قوى المدن السومرية الأكدية و</w:t>
      </w:r>
      <w:r>
        <w:rPr>
          <w:rFonts w:ascii="Times New Roman" w:eastAsia="Times New Roman" w:hAnsi="Times New Roman" w:cs="Times New Roman"/>
          <w:color w:val="181717"/>
          <w:sz w:val="26"/>
          <w:szCs w:val="26"/>
          <w:rtl/>
        </w:rPr>
        <w:t>يوحدها بالرغم منتنوعها العرقي واللغوي ، ثم يوجهها كمقاومة وطنية متآخية لمحاربة المحتلين الكوتيين -</w:t>
      </w:r>
      <w:r>
        <w:rPr>
          <w:rFonts w:ascii="Times New Roman" w:eastAsia="Times New Roman" w:hAnsi="Times New Roman" w:cs="Times New Roman"/>
          <w:color w:val="181717"/>
          <w:sz w:val="26"/>
        </w:rPr>
        <w:t>Gutians</w:t>
      </w:r>
      <w:r>
        <w:rPr>
          <w:rFonts w:ascii="Times New Roman" w:eastAsia="Times New Roman" w:hAnsi="Times New Roman" w:cs="Times New Roman"/>
          <w:color w:val="181717"/>
          <w:sz w:val="26"/>
          <w:szCs w:val="26"/>
          <w:rtl/>
        </w:rPr>
        <w:t>- بدو الجبال الذين هيمنوا على مقدرات البلاد لما يقرب من قرن ، نشروا خلالهالفوضى والجهل ، مثلما تفشت في عهدهم ظاهرة السلب وإنعدام الأمن وتردي الحالةالإق</w:t>
      </w:r>
      <w:r>
        <w:rPr>
          <w:rFonts w:ascii="Times New Roman" w:eastAsia="Times New Roman" w:hAnsi="Times New Roman" w:cs="Times New Roman"/>
          <w:color w:val="181717"/>
          <w:sz w:val="26"/>
          <w:szCs w:val="26"/>
          <w:rtl/>
        </w:rPr>
        <w:t>تصادية للبلاد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وحري بالذكر ، أن الكوتيين الغزاة قد أنتشروا في بادئ الأمر في بعض المدن الحدوديةلوادي الرافدين ، وذلك منذ أواخر عهد الملك الأكدي شار كلي شري </w:t>
      </w:r>
      <w:r>
        <w:rPr>
          <w:rFonts w:ascii="Times New Roman" w:eastAsia="Times New Roman" w:hAnsi="Times New Roman" w:cs="Times New Roman"/>
          <w:color w:val="181717"/>
          <w:sz w:val="26"/>
          <w:szCs w:val="26"/>
        </w:rPr>
        <w:t>٢٢١٧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٢١٩٣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Shar kali sharri</w:t>
      </w:r>
      <w:r>
        <w:rPr>
          <w:rFonts w:ascii="Times New Roman" w:eastAsia="Times New Roman" w:hAnsi="Times New Roman" w:cs="Times New Roman"/>
          <w:color w:val="181717"/>
          <w:sz w:val="26"/>
          <w:szCs w:val="26"/>
          <w:rtl/>
        </w:rPr>
        <w:t xml:space="preserve">-، لكن وجهتهم الرئيسة كانت عاصمة البلاد أكد- </w:t>
      </w:r>
      <w:r>
        <w:rPr>
          <w:rFonts w:ascii="Times New Roman" w:eastAsia="Times New Roman" w:hAnsi="Times New Roman" w:cs="Times New Roman"/>
          <w:color w:val="181717"/>
          <w:sz w:val="26"/>
        </w:rPr>
        <w:t>Agade</w:t>
      </w:r>
      <w:r>
        <w:rPr>
          <w:rFonts w:ascii="Times New Roman" w:eastAsia="Times New Roman" w:hAnsi="Times New Roman" w:cs="Times New Roman"/>
          <w:color w:val="181717"/>
          <w:sz w:val="26"/>
          <w:szCs w:val="26"/>
          <w:rtl/>
        </w:rPr>
        <w:t>- التيدخلوها في عهد</w:t>
      </w:r>
      <w:r>
        <w:rPr>
          <w:rFonts w:ascii="Times New Roman" w:eastAsia="Times New Roman" w:hAnsi="Times New Roman" w:cs="Times New Roman"/>
          <w:color w:val="181717"/>
          <w:sz w:val="26"/>
          <w:szCs w:val="26"/>
          <w:rtl/>
        </w:rPr>
        <w:t xml:space="preserve"> آخر ملوكها شوترول </w:t>
      </w:r>
      <w:r>
        <w:rPr>
          <w:rFonts w:ascii="Times New Roman" w:eastAsia="Times New Roman" w:hAnsi="Times New Roman" w:cs="Times New Roman"/>
          <w:color w:val="181717"/>
          <w:sz w:val="26"/>
          <w:szCs w:val="26"/>
        </w:rPr>
        <w:t>٢١٦٨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٢١٥٤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Shu turul</w:t>
      </w:r>
      <w:r>
        <w:rPr>
          <w:rFonts w:ascii="Times New Roman" w:eastAsia="Times New Roman" w:hAnsi="Times New Roman" w:cs="Times New Roman"/>
          <w:color w:val="181717"/>
          <w:sz w:val="26"/>
          <w:szCs w:val="26"/>
          <w:rtl/>
        </w:rPr>
        <w:t>-، بخاصة وأنمدينة أكد كانت في تصور الرافديين جميعاً مدينة مفعمة بالحيوية ومبانيها مليئة بالذهبوالفضة والنحاس واللازورد ، وأن سكانها كما كان مشاعاً عنهم يشتهرون بالحكمة والمرح، فنهبها الكوتيون وعاثوا فيها خراباً ،ح</w:t>
      </w:r>
      <w:r>
        <w:rPr>
          <w:rFonts w:ascii="Times New Roman" w:eastAsia="Times New Roman" w:hAnsi="Times New Roman" w:cs="Times New Roman"/>
          <w:color w:val="181717"/>
          <w:sz w:val="26"/>
          <w:szCs w:val="26"/>
          <w:rtl/>
        </w:rPr>
        <w:t xml:space="preserve">تى كتبت في خرابها العديد من القصائد لعل أشهرهاتلك التي تشرح سبب الخراب الذي لحق بأكد العاصمة ، مبررة ذلك الخراب الرهيب بكونهلعنة إلهية سببها عدم مراعاة آخر ملوك أكد لمكانة الإله إنليل الذي وعده ثمانية من الآلهة أنينتقموا له من أكد ، فيسلطوا عليها الكوتيين </w:t>
      </w:r>
      <w:r>
        <w:rPr>
          <w:rFonts w:ascii="Times New Roman" w:eastAsia="Times New Roman" w:hAnsi="Times New Roman" w:cs="Times New Roman"/>
          <w:color w:val="181717"/>
          <w:sz w:val="26"/>
          <w:szCs w:val="26"/>
          <w:rtl/>
        </w:rPr>
        <w:t>ثعابين وعقارب الجبال وتكون لعنة على أكد فلاتقوم لها قائمة، وتورد الأستاذة أوتس تفاصيلاً من تلك اللعنة على النحو التالي :</w:t>
      </w:r>
    </w:p>
    <w:p w:rsidR="00A84D01" w:rsidRDefault="00CD183F">
      <w:pPr>
        <w:spacing w:after="12" w:line="268" w:lineRule="auto"/>
        <w:ind w:left="-5" w:right="1989" w:hanging="9"/>
        <w:jc w:val="both"/>
      </w:pPr>
      <w:r>
        <w:rPr>
          <w:rFonts w:ascii="Times New Roman" w:eastAsia="Times New Roman" w:hAnsi="Times New Roman" w:cs="Times New Roman"/>
          <w:color w:val="181717"/>
          <w:sz w:val="26"/>
          <w:szCs w:val="26"/>
          <w:rtl/>
        </w:rPr>
        <w:t>لتتناثر بساتينك (يا أكد) كالغبار... ليعد آجرك إلى أعماق الأرضليتحول قصرك الذي شيد بقلب مفعم بالفرح إلى خراب</w:t>
      </w:r>
    </w:p>
    <w:p w:rsidR="00A84D01" w:rsidRDefault="00CD183F">
      <w:pPr>
        <w:spacing w:after="12" w:line="268" w:lineRule="auto"/>
        <w:ind w:left="-5" w:right="627" w:hanging="9"/>
        <w:jc w:val="both"/>
      </w:pPr>
      <w:r>
        <w:rPr>
          <w:rFonts w:ascii="Times New Roman" w:eastAsia="Times New Roman" w:hAnsi="Times New Roman" w:cs="Times New Roman"/>
          <w:color w:val="181717"/>
          <w:sz w:val="26"/>
          <w:szCs w:val="26"/>
          <w:rtl/>
        </w:rPr>
        <w:t>لينطلق الثعلب الذي يجوب الت</w:t>
      </w:r>
      <w:r>
        <w:rPr>
          <w:rFonts w:ascii="Times New Roman" w:eastAsia="Times New Roman" w:hAnsi="Times New Roman" w:cs="Times New Roman"/>
          <w:color w:val="181717"/>
          <w:sz w:val="26"/>
          <w:szCs w:val="26"/>
          <w:rtl/>
        </w:rPr>
        <w:t>لال في الأماكن التي مورست فيها شعائرك وطقوسكليعجز كل أنسان عن المشي فيك بسبب الثعابين والعقارب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لكن الكوتين الذين أقتحموا العاصمة السياسية للبلاد لم يتمكنوا من إحتلال المدن الرئيسةالأخرى بإستثناء بعض مدن الضواحي المحيطة (ببابل أو أكد) </w:t>
      </w:r>
      <w:r>
        <w:rPr>
          <w:rFonts w:ascii="Times New Roman" w:eastAsia="Times New Roman" w:hAnsi="Times New Roman" w:cs="Times New Roman"/>
          <w:color w:val="181717"/>
          <w:sz w:val="26"/>
          <w:szCs w:val="26"/>
          <w:rtl/>
        </w:rPr>
        <w:t>وكذلك مدن شمال الرافدينالتي تعرضت لنهب وإضطراب شديدين، أما أور وأوروك ولجش فقد ظلت مدناً منيعةبرغم إنتشار قطاع الطرق وإستفحال المجاعة بسبب خراب نظم الري، عندئذ قرر الملكالمحلي أوتوخيكال الذي كان قد أسس قبل سنتين سلالة أوروك الخامسة ، أن يتصدى لجيوشالكوتيين</w:t>
      </w:r>
      <w:r>
        <w:rPr>
          <w:rFonts w:ascii="Times New Roman" w:eastAsia="Times New Roman" w:hAnsi="Times New Roman" w:cs="Times New Roman"/>
          <w:color w:val="181717"/>
          <w:sz w:val="26"/>
          <w:szCs w:val="26"/>
          <w:rtl/>
        </w:rPr>
        <w:t xml:space="preserve"> ويطردهم من البلاد ، وتوحي سير الأحداث بأن أوتوخيكال لم يفعل ذلك منفرداًوإنما بالتعاون مع مدن البلاد الأخرى ولاسيما أور ولجش ، ومن أجل أن يفعل ذلك كان لا بدله من أخذ مباركة الإله إنليل ، فتوجه نحو نيبور وصلى في معبد الإله إنليل لكي يمنحه القوة، ثم عاد إلى </w:t>
      </w:r>
      <w:r>
        <w:rPr>
          <w:rFonts w:ascii="Times New Roman" w:eastAsia="Times New Roman" w:hAnsi="Times New Roman" w:cs="Times New Roman"/>
          <w:color w:val="181717"/>
          <w:sz w:val="26"/>
          <w:szCs w:val="26"/>
          <w:rtl/>
        </w:rPr>
        <w:t>معبد الإلهة إنانا / عشتار في أوروك وأبلغها بقرار الإله إنليل، ثم طلب منهاأن أن تكون عونه في النزال ،وفي طريقه إلى ساحة المعركة توقف عند معبد الإله أشكور/ حدد ليكون سلاحه في المعركة ،وهكذا دخل المعركة بقلب من حديد ورجال أوروك منخلفه كأنهم رجل واحد ، فأنزلوا</w:t>
      </w:r>
      <w:r>
        <w:rPr>
          <w:rFonts w:ascii="Times New Roman" w:eastAsia="Times New Roman" w:hAnsi="Times New Roman" w:cs="Times New Roman"/>
          <w:color w:val="181717"/>
          <w:sz w:val="26"/>
          <w:szCs w:val="26"/>
          <w:rtl/>
        </w:rPr>
        <w:t xml:space="preserve"> بجيش الكوتيين هزيمة قاسية ، وتمكن أوتوخيكال من أسرقائدي الجيش الكوتي لكن ملك الكوتيين تريقان -</w:t>
      </w:r>
      <w:r>
        <w:rPr>
          <w:rFonts w:ascii="Times New Roman" w:eastAsia="Times New Roman" w:hAnsi="Times New Roman" w:cs="Times New Roman"/>
          <w:color w:val="181717"/>
          <w:sz w:val="26"/>
        </w:rPr>
        <w:t>Tiriqan</w:t>
      </w:r>
      <w:r>
        <w:rPr>
          <w:rFonts w:ascii="Times New Roman" w:eastAsia="Times New Roman" w:hAnsi="Times New Roman" w:cs="Times New Roman"/>
          <w:color w:val="181717"/>
          <w:sz w:val="26"/>
          <w:szCs w:val="26"/>
          <w:rtl/>
        </w:rPr>
        <w:t>- فر كالطير من المعركة متوجهاًإلى مدينة دبروم -</w:t>
      </w:r>
      <w:r>
        <w:rPr>
          <w:rFonts w:ascii="Times New Roman" w:eastAsia="Times New Roman" w:hAnsi="Times New Roman" w:cs="Times New Roman"/>
          <w:color w:val="181717"/>
          <w:sz w:val="26"/>
        </w:rPr>
        <w:t>Dubrum</w:t>
      </w:r>
      <w:r>
        <w:rPr>
          <w:rFonts w:ascii="Times New Roman" w:eastAsia="Times New Roman" w:hAnsi="Times New Roman" w:cs="Times New Roman"/>
          <w:color w:val="181717"/>
          <w:sz w:val="26"/>
          <w:szCs w:val="26"/>
          <w:rtl/>
        </w:rPr>
        <w:t>- وهنالك ألقي القبض عليه من قبل أهل المدينة الذين قدموهوعائلته إلى الملك أوتوخيكال، فأضطجع تريقان أما</w:t>
      </w:r>
      <w:r>
        <w:rPr>
          <w:rFonts w:ascii="Times New Roman" w:eastAsia="Times New Roman" w:hAnsi="Times New Roman" w:cs="Times New Roman"/>
          <w:color w:val="181717"/>
          <w:sz w:val="26"/>
          <w:szCs w:val="26"/>
          <w:rtl/>
        </w:rPr>
        <w:t>م أوتوخيكال الجالس على عرشه فيكولاب (أوروك)، عندئذ نهض أوتوخيكال ووطأ بقدمه رقبة تريقان ملك ثعابين الجبالمعلناً زوال الحكم الأجنبي وعودة الملوكية إلى البلاد ، ثم أعلن نفسه ملكاً على بلاد سومروأكد فكان أوتوخيكال أول ملك في تاريخ العراق القديم يعيد لهذا اللق</w:t>
      </w:r>
      <w:r>
        <w:rPr>
          <w:rFonts w:ascii="Times New Roman" w:eastAsia="Times New Roman" w:hAnsi="Times New Roman" w:cs="Times New Roman"/>
          <w:color w:val="181717"/>
          <w:sz w:val="26"/>
          <w:szCs w:val="26"/>
          <w:rtl/>
        </w:rPr>
        <w:t>ب هيبته ، ويقرأ هذااللقب بالسومرية -</w:t>
      </w:r>
      <w:r>
        <w:rPr>
          <w:rFonts w:ascii="Times New Roman" w:eastAsia="Times New Roman" w:hAnsi="Times New Roman" w:cs="Times New Roman"/>
          <w:color w:val="181717"/>
          <w:sz w:val="26"/>
        </w:rPr>
        <w:t>Lugal Ki-en-gi Ki Uri</w:t>
      </w:r>
      <w:r>
        <w:rPr>
          <w:rFonts w:ascii="Times New Roman" w:eastAsia="Times New Roman" w:hAnsi="Times New Roman" w:cs="Times New Roman"/>
          <w:color w:val="181717"/>
          <w:sz w:val="26"/>
          <w:szCs w:val="26"/>
          <w:rtl/>
        </w:rPr>
        <w:t xml:space="preserve">- وبالأكدية- </w:t>
      </w:r>
      <w:r>
        <w:rPr>
          <w:rFonts w:ascii="Times New Roman" w:eastAsia="Times New Roman" w:hAnsi="Times New Roman" w:cs="Times New Roman"/>
          <w:color w:val="181717"/>
          <w:sz w:val="26"/>
        </w:rPr>
        <w:t xml:space="preserve"> shar mat Shumerim u</w:t>
      </w:r>
    </w:p>
    <w:p w:rsidR="00A84D01" w:rsidRDefault="00CD183F">
      <w:pPr>
        <w:bidi w:val="0"/>
        <w:spacing w:after="0"/>
        <w:ind w:left="10" w:right="-14" w:hanging="10"/>
      </w:pPr>
      <w:r>
        <w:rPr>
          <w:rFonts w:ascii="Times New Roman" w:eastAsia="Times New Roman" w:hAnsi="Times New Roman" w:cs="Times New Roman"/>
          <w:color w:val="181717"/>
          <w:sz w:val="26"/>
        </w:rPr>
        <w:t>. -Agadim</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وقد ترجم نص مسلة أوتوخيكال المنقوشة على الحجر العالم الآثاري الأمريكي صامويلنوح كريمر -</w:t>
      </w:r>
      <w:r>
        <w:rPr>
          <w:rFonts w:ascii="Times New Roman" w:eastAsia="Times New Roman" w:hAnsi="Times New Roman" w:cs="Times New Roman"/>
          <w:color w:val="181717"/>
          <w:sz w:val="26"/>
        </w:rPr>
        <w:t>Samuel Noah Kramer</w:t>
      </w:r>
      <w:r>
        <w:rPr>
          <w:rFonts w:ascii="Times New Roman" w:eastAsia="Times New Roman" w:hAnsi="Times New Roman" w:cs="Times New Roman"/>
          <w:color w:val="181717"/>
          <w:sz w:val="26"/>
          <w:szCs w:val="26"/>
          <w:rtl/>
        </w:rPr>
        <w:t xml:space="preserve">- في كتابه الموسوم (السومريون)، ويؤكد الأستاذباقر </w:t>
      </w:r>
      <w:r>
        <w:rPr>
          <w:rFonts w:ascii="Times New Roman" w:eastAsia="Times New Roman" w:hAnsi="Times New Roman" w:cs="Times New Roman"/>
          <w:color w:val="181717"/>
          <w:sz w:val="26"/>
          <w:szCs w:val="26"/>
          <w:rtl/>
        </w:rPr>
        <w:t>بأن نص الملك أوتوخيكال يعد من أجود ما وصلنا من نصوص أدبية تنتمي إلى عهدإنتعاش الأدب السومري الذي شهد نضوجه منذ عهد كوديا -</w:t>
      </w:r>
      <w:r>
        <w:rPr>
          <w:rFonts w:ascii="Times New Roman" w:eastAsia="Times New Roman" w:hAnsi="Times New Roman" w:cs="Times New Roman"/>
          <w:color w:val="181717"/>
          <w:sz w:val="26"/>
        </w:rPr>
        <w:t>Gudia</w:t>
      </w:r>
      <w:r>
        <w:rPr>
          <w:rFonts w:ascii="Times New Roman" w:eastAsia="Times New Roman" w:hAnsi="Times New Roman" w:cs="Times New Roman"/>
          <w:color w:val="181717"/>
          <w:sz w:val="26"/>
          <w:szCs w:val="26"/>
          <w:rtl/>
        </w:rPr>
        <w:t>-، أستهل من هذا النصبعض فقرات مقدمته وخاتمته مع ترجمتها بتصرف إعتماداً على ترجمات كل من الأستاذ طهباقر والدكتور فاضل عبد الواحد و</w:t>
      </w:r>
      <w:r>
        <w:rPr>
          <w:rFonts w:ascii="Times New Roman" w:eastAsia="Times New Roman" w:hAnsi="Times New Roman" w:cs="Times New Roman"/>
          <w:color w:val="181717"/>
          <w:sz w:val="26"/>
          <w:szCs w:val="26"/>
          <w:rtl/>
        </w:rPr>
        <w:t>الدكتور جورج روو وعلى النحو التالي :</w:t>
      </w:r>
    </w:p>
    <w:p w:rsidR="00A84D01" w:rsidRDefault="00CD183F">
      <w:pPr>
        <w:spacing w:after="5" w:line="269" w:lineRule="auto"/>
        <w:ind w:left="-5" w:right="2237" w:hanging="9"/>
      </w:pPr>
      <w:r>
        <w:rPr>
          <w:rFonts w:ascii="Times New Roman" w:eastAsia="Times New Roman" w:hAnsi="Times New Roman" w:cs="Times New Roman"/>
          <w:color w:val="181717"/>
          <w:sz w:val="26"/>
          <w:szCs w:val="26"/>
          <w:rtl/>
        </w:rPr>
        <w:t>فوض الإله إنليل ملك البلدان الرجل العظيم (الملك) أوتوخيكالملك أوروك ، ملك جهات العالم الأربعالملك الذي لا يخالف أحد أمره</w:t>
      </w:r>
    </w:p>
    <w:p w:rsidR="00A84D01" w:rsidRDefault="00CD183F">
      <w:pPr>
        <w:spacing w:after="5" w:line="269" w:lineRule="auto"/>
        <w:ind w:left="-5" w:right="3852" w:hanging="9"/>
      </w:pPr>
      <w:r>
        <w:rPr>
          <w:rFonts w:ascii="Times New Roman" w:eastAsia="Times New Roman" w:hAnsi="Times New Roman" w:cs="Times New Roman"/>
          <w:color w:val="181717"/>
          <w:sz w:val="26"/>
          <w:szCs w:val="26"/>
          <w:rtl/>
        </w:rPr>
        <w:t>أن يحطم أسم الكوتي أفعى وعقرب الجبالالذي رفع يده ضد الآلهةالذي نقل ملوكية سومر للأجنبيوملأ بلاد سو</w:t>
      </w:r>
      <w:r>
        <w:rPr>
          <w:rFonts w:ascii="Times New Roman" w:eastAsia="Times New Roman" w:hAnsi="Times New Roman" w:cs="Times New Roman"/>
          <w:color w:val="181717"/>
          <w:sz w:val="26"/>
          <w:szCs w:val="26"/>
          <w:rtl/>
        </w:rPr>
        <w:t>مر بالعداوةالذي أبعد الزوجة عن زوجهاوالطفل عن أبيه</w:t>
      </w:r>
    </w:p>
    <w:p w:rsidR="00A84D01" w:rsidRDefault="00CD183F">
      <w:pPr>
        <w:spacing w:after="0"/>
        <w:ind w:left="-4" w:hanging="10"/>
        <w:jc w:val="left"/>
      </w:pPr>
      <w:r>
        <w:rPr>
          <w:rFonts w:ascii="Times New Roman" w:eastAsia="Times New Roman" w:hAnsi="Times New Roman" w:cs="Times New Roman"/>
          <w:color w:val="181717"/>
          <w:sz w:val="26"/>
          <w:szCs w:val="26"/>
          <w:rtl/>
        </w:rPr>
        <w:t>والذي نشر العداوة والفوضى في البلاد</w:t>
      </w:r>
    </w:p>
    <w:p w:rsidR="00A84D01" w:rsidRDefault="00CD183F">
      <w:pPr>
        <w:spacing w:after="5" w:line="269" w:lineRule="auto"/>
        <w:ind w:left="-5" w:right="1018" w:hanging="9"/>
      </w:pPr>
      <w:r>
        <w:rPr>
          <w:rFonts w:ascii="Times New Roman" w:eastAsia="Times New Roman" w:hAnsi="Times New Roman" w:cs="Times New Roman"/>
          <w:color w:val="181717"/>
          <w:sz w:val="26"/>
          <w:szCs w:val="26"/>
          <w:rtl/>
        </w:rPr>
        <w:t>(وبعد أن يسرد النص ترتيبات أوتوخيكال للمعركة يخلص النص إلى الخاتمة)كان الكوتيون قد جمعوا جيوشهم هناك (إيلي تبا ؟)إلا أن أوتوخيكال الرجل العظيمدحرهم وأسر قادتهم</w:t>
      </w:r>
    </w:p>
    <w:p w:rsidR="00A84D01" w:rsidRDefault="00CD183F">
      <w:pPr>
        <w:spacing w:after="5" w:line="269" w:lineRule="auto"/>
        <w:ind w:left="-5" w:right="2554" w:hanging="9"/>
      </w:pPr>
      <w:r>
        <w:rPr>
          <w:rFonts w:ascii="Times New Roman" w:eastAsia="Times New Roman" w:hAnsi="Times New Roman" w:cs="Times New Roman"/>
          <w:color w:val="181717"/>
          <w:sz w:val="26"/>
          <w:szCs w:val="26"/>
          <w:rtl/>
        </w:rPr>
        <w:t xml:space="preserve">عندئذ </w:t>
      </w:r>
      <w:r>
        <w:rPr>
          <w:rFonts w:ascii="Times New Roman" w:eastAsia="Times New Roman" w:hAnsi="Times New Roman" w:cs="Times New Roman"/>
          <w:color w:val="181717"/>
          <w:sz w:val="26"/>
          <w:szCs w:val="26"/>
          <w:rtl/>
        </w:rPr>
        <w:t>فر تريقان إلى مدينة دبروملكن أهالي المدينة ألقوا القبض عليه ووضعوا القيد في يديهوسلموه مع عائلته إلى أوتوخيكال</w:t>
      </w:r>
    </w:p>
    <w:p w:rsidR="00A84D01" w:rsidRDefault="00CD183F">
      <w:pPr>
        <w:spacing w:after="326" w:line="269" w:lineRule="auto"/>
        <w:ind w:left="-5" w:right="3102" w:hanging="9"/>
      </w:pPr>
      <w:r>
        <w:rPr>
          <w:rFonts w:ascii="Times New Roman" w:eastAsia="Times New Roman" w:hAnsi="Times New Roman" w:cs="Times New Roman"/>
          <w:color w:val="181717"/>
          <w:sz w:val="26"/>
          <w:szCs w:val="26"/>
          <w:rtl/>
        </w:rPr>
        <w:t>ولما جيئ بتريقان ألقى بنفسه أمام عرش أوتوخيكالفوضع أوتوخيكال قدمه على رقبة تريقانوأعاد ملوكية سومر إلى يديه (الحكم الوطني)</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ومن الجدير بالذكر أن أ</w:t>
      </w:r>
      <w:r>
        <w:rPr>
          <w:rFonts w:ascii="Times New Roman" w:eastAsia="Times New Roman" w:hAnsi="Times New Roman" w:cs="Times New Roman"/>
          <w:color w:val="181717"/>
          <w:sz w:val="26"/>
          <w:szCs w:val="26"/>
          <w:rtl/>
        </w:rPr>
        <w:t>وتوخيكال الذي يعني أسمه (الإله أوتو / شمش مانح الخير أو الأنعام)قد حكم بلاد سومر وأكد بعد طرده للكوتيين وتحرير العراق القديم مدة سبع سنوات وستةأشهر و</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يوماً ، وذلك خلال السنوات </w:t>
      </w:r>
      <w:r>
        <w:rPr>
          <w:rFonts w:ascii="Times New Roman" w:eastAsia="Times New Roman" w:hAnsi="Times New Roman" w:cs="Times New Roman"/>
          <w:color w:val="181717"/>
          <w:sz w:val="26"/>
          <w:szCs w:val="26"/>
        </w:rPr>
        <w:t>٢١٢٠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٢١١٤</w:t>
      </w:r>
      <w:r>
        <w:rPr>
          <w:rFonts w:ascii="Times New Roman" w:eastAsia="Times New Roman" w:hAnsi="Times New Roman" w:cs="Times New Roman"/>
          <w:color w:val="181717"/>
          <w:sz w:val="26"/>
          <w:szCs w:val="26"/>
          <w:rtl/>
        </w:rPr>
        <w:t xml:space="preserve"> ق.م بحسب الأستاذ باقر وجورج روو ، أما جوان أوتس فتؤرخ تاريخ حكم أوتو</w:t>
      </w:r>
      <w:r>
        <w:rPr>
          <w:rFonts w:ascii="Times New Roman" w:eastAsia="Times New Roman" w:hAnsi="Times New Roman" w:cs="Times New Roman"/>
          <w:color w:val="181717"/>
          <w:sz w:val="26"/>
          <w:szCs w:val="26"/>
          <w:rtl/>
        </w:rPr>
        <w:t xml:space="preserve">خيكال بالسنوات </w:t>
      </w:r>
      <w:r>
        <w:rPr>
          <w:rFonts w:ascii="Times New Roman" w:eastAsia="Times New Roman" w:hAnsi="Times New Roman" w:cs="Times New Roman"/>
          <w:color w:val="181717"/>
          <w:sz w:val="26"/>
          <w:szCs w:val="26"/>
        </w:rPr>
        <w:t>٢١٢٣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٢١١٣</w:t>
      </w:r>
      <w:r>
        <w:rPr>
          <w:rFonts w:ascii="Times New Roman" w:eastAsia="Times New Roman" w:hAnsi="Times New Roman" w:cs="Times New Roman"/>
          <w:color w:val="181717"/>
          <w:sz w:val="26"/>
          <w:szCs w:val="26"/>
          <w:rtl/>
        </w:rPr>
        <w:t xml:space="preserve"> ق.م أي مذ كان أوتوخيكال حاكماً أو ملكاً محلياً على دولة المدينة (أوروك) وهو ذات التاريخ الذييستخدمه نيكولاس بوستيغيت ، وقد أنتهى حكم هذا الملك الشجاع بالموت غرقاً أثناء تفقدهعملية بناء أحد السدود على نهر الفرات، وذلك بحسب نص من نصو</w:t>
      </w:r>
      <w:r>
        <w:rPr>
          <w:rFonts w:ascii="Times New Roman" w:eastAsia="Times New Roman" w:hAnsi="Times New Roman" w:cs="Times New Roman"/>
          <w:color w:val="181717"/>
          <w:sz w:val="26"/>
          <w:szCs w:val="26"/>
          <w:rtl/>
        </w:rPr>
        <w:t>ص الفأل التي أشارتإلى موت أوتوخيكال أثناء إشرافه على بناء أحد السدود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وهنالك إشارات تفيد بأن أورنمو مؤسس سلالة أور الثالثة الذي كان يشغل منصب حاكملمدينة أور الخاضعة لسلالة أوروك الخامسة كان في الواقع أخاً لأوتوخيكال ، لكنه قرر أنينفصل بمدينة أور عن سلالة </w:t>
      </w:r>
      <w:r>
        <w:rPr>
          <w:rFonts w:ascii="Times New Roman" w:eastAsia="Times New Roman" w:hAnsi="Times New Roman" w:cs="Times New Roman"/>
          <w:color w:val="181717"/>
          <w:sz w:val="26"/>
          <w:szCs w:val="26"/>
          <w:rtl/>
        </w:rPr>
        <w:t>أوروك الخامسة قبل وفاة أوتوخيكال ، وذلك أثر مشكلة حدثتبين لجش وأور حكم فيها أوتوخيكال لصالح مدينة لجش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ولكن برغم قصر فترة حكم الملك الشاب أوتوخيكال، إلا أن ذكره كملك عظيم بقي فيذاكرة العراقيين القدماء لزمن طويل ، حتى أن نصوص الفأل التي كانت تعتمد قراءة ال</w:t>
      </w:r>
      <w:r>
        <w:rPr>
          <w:rFonts w:ascii="Times New Roman" w:eastAsia="Times New Roman" w:hAnsi="Times New Roman" w:cs="Times New Roman"/>
          <w:color w:val="181717"/>
          <w:sz w:val="26"/>
          <w:szCs w:val="26"/>
          <w:rtl/>
        </w:rPr>
        <w:t>كبدأشارت بعد ذلك بزمن طويل إلى أنه في حالة رؤية العراف لستة علامات في الكبد فإن ذلكيعني إندحار الكوتي ،وقد أعتمد الرقم ستة لكون أوتوخيكال قد هزم جيش الكوتيين في اليومالسادس من توجهه للمعركة ، كما جاءنا نص آخر يقول : أنه في حالة حدوث خسوف للقمرفي اليوم الرا</w:t>
      </w:r>
      <w:r>
        <w:rPr>
          <w:rFonts w:ascii="Times New Roman" w:eastAsia="Times New Roman" w:hAnsi="Times New Roman" w:cs="Times New Roman"/>
          <w:color w:val="181717"/>
          <w:sz w:val="26"/>
          <w:szCs w:val="26"/>
          <w:rtl/>
        </w:rPr>
        <w:t>بع عشر من شهر تموز فإن هذا يعني قيام ثورة على الكوتيين وطردهم منالبلاد في إشارة لثورة أوتوخيكال التي حدثت في يوم الرابع عشر من شهر تموز .</w:t>
      </w:r>
    </w:p>
    <w:p w:rsidR="00A84D01" w:rsidRDefault="00CD183F">
      <w:pPr>
        <w:bidi w:val="0"/>
        <w:ind w:left="13"/>
        <w:jc w:val="left"/>
      </w:pPr>
      <w:r>
        <w:rPr>
          <w:noProof/>
        </w:rPr>
        <mc:AlternateContent>
          <mc:Choice Requires="wpg">
            <w:drawing>
              <wp:inline distT="0" distB="0" distL="0" distR="0">
                <wp:extent cx="4555490" cy="2776940"/>
                <wp:effectExtent l="0" t="0" r="0" b="0"/>
                <wp:docPr id="896774" name="Group 896774"/>
                <wp:cNvGraphicFramePr/>
                <a:graphic xmlns:a="http://schemas.openxmlformats.org/drawingml/2006/main">
                  <a:graphicData uri="http://schemas.microsoft.com/office/word/2010/wordprocessingGroup">
                    <wpg:wgp>
                      <wpg:cNvGrpSpPr/>
                      <wpg:grpSpPr>
                        <a:xfrm>
                          <a:off x="0" y="0"/>
                          <a:ext cx="4555490" cy="2776940"/>
                          <a:chOff x="0" y="0"/>
                          <a:chExt cx="4555490" cy="2776940"/>
                        </a:xfrm>
                      </wpg:grpSpPr>
                      <pic:pic xmlns:pic="http://schemas.openxmlformats.org/drawingml/2006/picture">
                        <pic:nvPicPr>
                          <pic:cNvPr id="1004835" name="Picture 1004835"/>
                          <pic:cNvPicPr/>
                        </pic:nvPicPr>
                        <pic:blipFill>
                          <a:blip r:embed="rId148"/>
                          <a:stretch>
                            <a:fillRect/>
                          </a:stretch>
                        </pic:blipFill>
                        <pic:spPr>
                          <a:xfrm>
                            <a:off x="-3174" y="-2666"/>
                            <a:ext cx="4559808" cy="2779776"/>
                          </a:xfrm>
                          <a:prstGeom prst="rect">
                            <a:avLst/>
                          </a:prstGeom>
                        </pic:spPr>
                      </pic:pic>
                      <wps:wsp>
                        <wps:cNvPr id="82219" name="Shape 82219"/>
                        <wps:cNvSpPr/>
                        <wps:spPr>
                          <a:xfrm>
                            <a:off x="0" y="0"/>
                            <a:ext cx="4555490" cy="2776940"/>
                          </a:xfrm>
                          <a:custGeom>
                            <a:avLst/>
                            <a:gdLst/>
                            <a:ahLst/>
                            <a:cxnLst/>
                            <a:rect l="0" t="0" r="0" b="0"/>
                            <a:pathLst>
                              <a:path w="4555490" h="2776940">
                                <a:moveTo>
                                  <a:pt x="0" y="0"/>
                                </a:moveTo>
                                <a:lnTo>
                                  <a:pt x="0" y="2776940"/>
                                </a:lnTo>
                                <a:lnTo>
                                  <a:pt x="4555490" y="2776940"/>
                                </a:lnTo>
                                <a:lnTo>
                                  <a:pt x="455549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68EA857" id="Group 896774" o:spid="_x0000_s1026" style="width:358.7pt;height:218.65pt;mso-position-horizontal-relative:char;mso-position-vertical-relative:line" coordsize="45554,27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">
                <v:shape id="Picture 1004835" o:spid="_x0000_s1027" type="#_x0000_t75" style="position:absolute;left:-31;top:-26;width:45597;height:27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rg0PGAAAA4AAAAA8AAABkcnMvZG93bnJldi54bWxET8tqAjEU3Qv+Q7iF7jSxL3Q0ShGKRbFU&#10;LQV3l8ntZHByM05SHfv1jVDo8nDek1nrKnGiJpSeNQz6CgRx7k3JhYaP3UtvCCJEZIOVZ9JwoQCz&#10;abczwcz4M2/otI2FSCEcMtRgY6wzKUNuyWHo+5o4cV++cRgTbAppGjyncFfJO6WepMOSU4PFmuaW&#10;8sP222kIP6PF8m20+vTrvRy01uD7oj5qfXvTPo9BRGrjv/jP/WrSfKUehvePcD2UEMj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2uDQ8YAAADgAAAADwAAAAAAAAAAAAAA&#10;AACfAgAAZHJzL2Rvd25yZXYueG1sUEsFBgAAAAAEAAQA9wAAAJIDAAAAAA==&#10;">
                  <v:imagedata r:id="rId149" o:title=""/>
                </v:shape>
                <v:shape id="Shape 82219" o:spid="_x0000_s1028" style="position:absolute;width:45554;height:27769;visibility:visible;mso-wrap-style:square;v-text-anchor:top" coordsize="4555490,2776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9nk8UA&#10;AADeAAAADwAAAGRycy9kb3ducmV2LnhtbESPT4vCMBTE7wt+h/AEL8uaWkS0GkV0lb3657K3R/Pa&#10;FJuX0mRt/fZGEPY4zMxvmNWmt7W4U+srxwom4wQEce50xaWC6+XwNQfhA7LG2jEpeJCHzXrwscJM&#10;u45PdD+HUkQI+wwVmBCaTEqfG7Lox64hjl7hWoshyraUusUuwm0t0ySZSYsVxwWDDe0M5bfzn1VQ&#10;HK9TO334Li8W6d70v/vv8vOi1GjYb5cgAvXhP/xu/2gF8zSdLOB1J14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2eTxQAAAN4AAAAPAAAAAAAAAAAAAAAAAJgCAABkcnMv&#10;ZG93bnJldi54bWxQSwUGAAAAAAQABAD1AAAAigMAAAAA&#10;" path="m,l,2776940r4555490,l4555490,,,xe" filled="f" strokecolor="#181717" strokeweight="1.3pt">
                  <v:stroke miterlimit="1" joinstyle="miter"/>
                  <v:path arrowok="t" textboxrect="0,0,4555490,2776940"/>
                </v:shape>
                <w10:anchorlock/>
              </v:group>
            </w:pict>
          </mc:Fallback>
        </mc:AlternateContent>
      </w:r>
    </w:p>
    <w:p w:rsidR="00A84D01" w:rsidRDefault="00CD183F">
      <w:pPr>
        <w:spacing w:after="432" w:line="298" w:lineRule="auto"/>
        <w:ind w:left="11" w:right="379" w:hanging="10"/>
        <w:jc w:val="center"/>
      </w:pPr>
      <w:r>
        <w:rPr>
          <w:rFonts w:ascii="Times New Roman" w:eastAsia="Times New Roman" w:hAnsi="Times New Roman" w:cs="Times New Roman"/>
          <w:color w:val="181717"/>
          <w:sz w:val="24"/>
          <w:szCs w:val="24"/>
          <w:rtl/>
        </w:rPr>
        <w:t xml:space="preserve">نحت جداري للفنان الكبير جواد سليم يصور الجندي العراقي مفجر ثورة </w:t>
      </w:r>
      <w:r>
        <w:rPr>
          <w:rFonts w:ascii="Times New Roman" w:eastAsia="Times New Roman" w:hAnsi="Times New Roman" w:cs="Times New Roman"/>
          <w:color w:val="181717"/>
          <w:sz w:val="24"/>
          <w:szCs w:val="24"/>
        </w:rPr>
        <w:t>١٤</w:t>
      </w:r>
      <w:r>
        <w:rPr>
          <w:rFonts w:ascii="Times New Roman" w:eastAsia="Times New Roman" w:hAnsi="Times New Roman" w:cs="Times New Roman"/>
          <w:color w:val="181717"/>
          <w:sz w:val="24"/>
          <w:szCs w:val="24"/>
          <w:rtl/>
        </w:rPr>
        <w:t xml:space="preserve"> تموز </w:t>
      </w:r>
      <w:r>
        <w:rPr>
          <w:rFonts w:ascii="Times New Roman" w:eastAsia="Times New Roman" w:hAnsi="Times New Roman" w:cs="Times New Roman"/>
          <w:color w:val="181717"/>
          <w:sz w:val="24"/>
          <w:szCs w:val="24"/>
        </w:rPr>
        <w:t>١٩٥٨</w:t>
      </w:r>
    </w:p>
    <w:p w:rsidR="00A84D01" w:rsidRDefault="00CD183F">
      <w:pPr>
        <w:pStyle w:val="Heading2"/>
        <w:spacing w:after="224" w:line="259" w:lineRule="auto"/>
        <w:ind w:left="13" w:right="1"/>
      </w:pPr>
      <w:r>
        <w:rPr>
          <w:bCs/>
          <w:szCs w:val="32"/>
          <w:rtl/>
        </w:rPr>
        <w:t>البيت البغدادي أم البيت البابلي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لعل خير ما يمثل البيوت البغداية التقليدية هي بيوت عقد النصارى في بغداد التي بقيتمحافظة على الأسس الرئيسة في فن معمار المنزل العراقي ، وإلى هذه الحقيقة يشير الأستاذجورج كونتينو -</w:t>
      </w:r>
      <w:r>
        <w:rPr>
          <w:rFonts w:ascii="Times New Roman" w:eastAsia="Times New Roman" w:hAnsi="Times New Roman" w:cs="Times New Roman"/>
          <w:color w:val="181717"/>
          <w:sz w:val="26"/>
        </w:rPr>
        <w:t>George Conttenau</w:t>
      </w:r>
      <w:r>
        <w:rPr>
          <w:rFonts w:ascii="Times New Roman" w:eastAsia="Times New Roman" w:hAnsi="Times New Roman" w:cs="Times New Roman"/>
          <w:color w:val="181717"/>
          <w:sz w:val="26"/>
          <w:szCs w:val="26"/>
          <w:rtl/>
        </w:rPr>
        <w:t>- في كتابه الموسوم (الحياة اليومية في بلاد بابلوآشور) حيث يقول:</w:t>
      </w:r>
      <w:r>
        <w:rPr>
          <w:rFonts w:ascii="Times New Roman" w:eastAsia="Times New Roman" w:hAnsi="Times New Roman" w:cs="Times New Roman"/>
          <w:color w:val="181717"/>
          <w:sz w:val="26"/>
          <w:szCs w:val="26"/>
          <w:rtl/>
        </w:rPr>
        <w:t xml:space="preserve"> أن أفقر أحياء المدن الكبرى مثل مدينة بغداد، كانت مشابهة بشكلقريب جداً لمدينة من بلاد الرافدين في الألف الأول ق.م ،ويستطرد في مكان آخر قائلاً : أنالمخطط الأرضي للبيت في الشرق ، لأسباب عديدة يكاد لم يتغير عبر التاريخ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والحقيقة كان هنالك نوعان من التصاميم ا</w:t>
      </w:r>
      <w:r>
        <w:rPr>
          <w:rFonts w:ascii="Times New Roman" w:eastAsia="Times New Roman" w:hAnsi="Times New Roman" w:cs="Times New Roman"/>
          <w:color w:val="181717"/>
          <w:sz w:val="26"/>
          <w:szCs w:val="26"/>
          <w:rtl/>
        </w:rPr>
        <w:t>لخاصة بالمنازل في الإقليم البابلي وهما التصميمالريفي الذي ما يزال حتى اليوم مستخدماً في العراق ويطلق عليه اليوم تسمية (بيت الطين)، وهيّ بيوت تبنى جدرانها من الطين المجفف وتكسى سقوفها بتكسية منفذة بالحصران التيتمد على أعمدة خشبية من سيقان شجرة التين أو الفو</w:t>
      </w:r>
      <w:r>
        <w:rPr>
          <w:rFonts w:ascii="Times New Roman" w:eastAsia="Times New Roman" w:hAnsi="Times New Roman" w:cs="Times New Roman"/>
          <w:color w:val="181717"/>
          <w:sz w:val="26"/>
          <w:szCs w:val="26"/>
          <w:rtl/>
        </w:rPr>
        <w:t xml:space="preserve">غ كما تفضل أحياناً جذوع النخيل بعدشقها إلى ثلاثة أقسام أو أكثر ، حيث تستعمل هذه السقوف كعوازل حرارية وأيضاً لمنعتسرب مياه المطر ، وعادة ما تطلى هذه السقوف بطبقة من الطين المخلوط بالتبن المخمرلعدة أيام ، إن عدم إستخدام التبن أو اليوه مع الطين يؤدي إلى سرعة </w:t>
      </w:r>
      <w:r>
        <w:rPr>
          <w:rFonts w:ascii="Times New Roman" w:eastAsia="Times New Roman" w:hAnsi="Times New Roman" w:cs="Times New Roman"/>
          <w:color w:val="181717"/>
          <w:sz w:val="26"/>
          <w:szCs w:val="26"/>
          <w:rtl/>
        </w:rPr>
        <w:t>تشقق البناء وسقوطهالمبكر، ومن أجل التهوية يتم عمل فتحات على شكل مثلثات وفق زخرفة لم تتغير منذ عصرأريدو ، ولعل أشهر نماذج الزخرفة بالمثلثات ما جاءنا من عهد سلالة أور الثالثة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لكن ما يهمنا هنا ليس بيت الطين الريفي أو صرائف الأهوار الشهيرة المنفذة بالقصبوالب</w:t>
      </w:r>
      <w:r>
        <w:rPr>
          <w:rFonts w:ascii="Times New Roman" w:eastAsia="Times New Roman" w:hAnsi="Times New Roman" w:cs="Times New Roman"/>
          <w:color w:val="181717"/>
          <w:sz w:val="26"/>
          <w:szCs w:val="26"/>
          <w:rtl/>
        </w:rPr>
        <w:t xml:space="preserve">ردي التي جاءتنا نماذج مطابقة لها وبشكل دقيق على أختام إسطوانية تعود إلى عصرفجر السلالات ، وإنما ما يطلق عليه اليوم خطأ تسمية (البيت البغدادي)، والذي يحلوللبعض تسميته بالبيت العربي الإسلامي ، بمعنى البيوت التي يرجعها البعض خطأ إلى العهدالعباسي تحديداً، وفي </w:t>
      </w:r>
      <w:r>
        <w:rPr>
          <w:rFonts w:ascii="Times New Roman" w:eastAsia="Times New Roman" w:hAnsi="Times New Roman" w:cs="Times New Roman"/>
          <w:color w:val="181717"/>
          <w:sz w:val="26"/>
          <w:szCs w:val="26"/>
          <w:rtl/>
        </w:rPr>
        <w:t>هذا تجن على التاريخ ومغالطة لا يمكن السكوت عنها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عندما كنا صغاراً ، أي في عقد الخمسينات من القرن المنصرم ، كانت جميع البيوت البغداديةتتشابه إلى حد بعيد في مخططها العام مع إختلافات بسيطة في التفاصيل بين البيت الذييحتوي على سرداب والبيت الذي لا يحتوي على سر</w:t>
      </w:r>
      <w:r>
        <w:rPr>
          <w:rFonts w:ascii="Times New Roman" w:eastAsia="Times New Roman" w:hAnsi="Times New Roman" w:cs="Times New Roman"/>
          <w:color w:val="181717"/>
          <w:sz w:val="26"/>
          <w:szCs w:val="26"/>
          <w:rtl/>
        </w:rPr>
        <w:t>داب ، والحقيقة فإن أهم وظيفة للسردابعلاوة على وظيفته الرئيسة كمخزن ،كانت لنوم القيلولة (منتصف النهار) أيام الصيف بعدأن ترش أرضيته بالماء وتفتح كواته المسماة بالبادكير لإدخال تيارات الهواء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وقد كانت هنالك إختلافات بين البيوت الصغيرة التي تخلو من الحديقة ال</w:t>
      </w:r>
      <w:r>
        <w:rPr>
          <w:rFonts w:ascii="Times New Roman" w:eastAsia="Times New Roman" w:hAnsi="Times New Roman" w:cs="Times New Roman"/>
          <w:color w:val="181717"/>
          <w:sz w:val="26"/>
          <w:szCs w:val="26"/>
          <w:rtl/>
        </w:rPr>
        <w:t>أمامية الصغيرةوالحديقة الخلفية الكبيرة ، وبين نمط بيوت عقد النصارى التي تفتقد للحدائق ، ذلك أن هذهالبيوت كانت تقام بشكل بيوت متلاصقة تطل على أزقة ضيقة لا تسمح إلا بمرور المشاةوالدواب ،وكانت وظيفة تلك الأزقة الضيقة منع دخول الشمس لفترات طويلة مما يخفف مندرج</w:t>
      </w:r>
      <w:r>
        <w:rPr>
          <w:rFonts w:ascii="Times New Roman" w:eastAsia="Times New Roman" w:hAnsi="Times New Roman" w:cs="Times New Roman"/>
          <w:color w:val="181717"/>
          <w:sz w:val="26"/>
          <w:szCs w:val="26"/>
          <w:rtl/>
        </w:rPr>
        <w:t xml:space="preserve">ة الحرارة صيفاً ، كما تعمل هذه الأزقة الضيقة على الإحتفاظ بالطاقة الحرارية المتولدةفي البيوت وعدم تصريفها بسرعة إلى الجو أيام الشتاء، علاوة على حمايتها للمنازل منلسعات الرياح الباردة شتاءً ، وعادة ما يكون الطابق الأرضي في هذا النمط من المنازل دوننوافذ تطل </w:t>
      </w:r>
      <w:r>
        <w:rPr>
          <w:rFonts w:ascii="Times New Roman" w:eastAsia="Times New Roman" w:hAnsi="Times New Roman" w:cs="Times New Roman"/>
          <w:color w:val="181717"/>
          <w:sz w:val="26"/>
          <w:szCs w:val="26"/>
          <w:rtl/>
        </w:rPr>
        <w:t>على الزقاق ،فيما يحتوي الطابق العلوي على ما يطلق عليه تسمية الشنشولةوجمعها شناشيل وهيّ بروز (أشبه بالبالكونات المسورة والمسقفة) يطل على الزقاق ويحتويعلى نوافذ واسعة ، مغلفة بشبابك خشبية تحتوي على كوات صغيرة عديدة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في كتابه الموسوم (صور بغدادية) يشرح </w:t>
      </w:r>
      <w:r>
        <w:rPr>
          <w:rFonts w:ascii="Times New Roman" w:eastAsia="Times New Roman" w:hAnsi="Times New Roman" w:cs="Times New Roman"/>
          <w:color w:val="181717"/>
          <w:sz w:val="26"/>
          <w:szCs w:val="26"/>
          <w:rtl/>
        </w:rPr>
        <w:t>لنا الكاتب كمال لطيف سالم طبيعة البيت البابليالذي نجد أفضل نماذجه في البيت الذي أكتشفه اسير ليونارد وولي في أور / الحقبة البابليةوالذي يقدمه السيد سالم خطأ كنموذج للبيت العربي البغدادي ،علماً أنه قد أشار أثناء تناولهلذلك البيت على بعض التفاصيل التكميلية ال</w:t>
      </w:r>
      <w:r>
        <w:rPr>
          <w:rFonts w:ascii="Times New Roman" w:eastAsia="Times New Roman" w:hAnsi="Times New Roman" w:cs="Times New Roman"/>
          <w:color w:val="181717"/>
          <w:sz w:val="26"/>
          <w:szCs w:val="26"/>
          <w:rtl/>
        </w:rPr>
        <w:t>تي ترسخت خلال القرنين الماضيين ، إلا أنهنسي أن يذكر مكونات رئيسة في البيت التقليدي البغدادي / البابلي ، لذلك أرتأيت أن أعيدكتابة ملخص لأهم مواصفات هذا البيت على نحو أدق معتمداً في ذات الوقت على المعلوماتالقيمة للسيد كمال لطيف سالم على النحو التالي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يتأل</w:t>
      </w:r>
      <w:r>
        <w:rPr>
          <w:rFonts w:ascii="Times New Roman" w:eastAsia="Times New Roman" w:hAnsi="Times New Roman" w:cs="Times New Roman"/>
          <w:color w:val="181717"/>
          <w:sz w:val="26"/>
          <w:szCs w:val="26"/>
          <w:rtl/>
        </w:rPr>
        <w:t xml:space="preserve">ف البيت البغدادي/ البابلي من باب خشبي كبير بمطرقة (طلاكة) رئيسية للطرق علىالباب ،ويؤدي الباب إلى ما يعرف بالمجاز الذي يحتوي على دكتين في الجدار ينام فيهارب المنزل وولده الكبير (غالباً للحراسة)، ومن المجاز يمكن الدخول إلى حوش الدار الذييحتوي على زاوية تسمى </w:t>
      </w:r>
      <w:r>
        <w:rPr>
          <w:rFonts w:ascii="Times New Roman" w:eastAsia="Times New Roman" w:hAnsi="Times New Roman" w:cs="Times New Roman"/>
          <w:color w:val="181717"/>
          <w:sz w:val="26"/>
          <w:szCs w:val="26"/>
          <w:rtl/>
        </w:rPr>
        <w:t>الحبانة التي تحتوي على حب كبير للماء يغطى بغطاء خشبيويوضع تحته جرة فخارية تسمى (بواكة) التي تجمع (مي الناكوط) الذي يترشح من الحب، وفي مواجهة نهاية المجاز يقع المطبخ الذي يحتوي على (الكرر) وهو مخزن المؤونةوإلى جواره الحمام الذي تسخن أرضيته بالفحم وفي الزاوي</w:t>
      </w:r>
      <w:r>
        <w:rPr>
          <w:rFonts w:ascii="Times New Roman" w:eastAsia="Times New Roman" w:hAnsi="Times New Roman" w:cs="Times New Roman"/>
          <w:color w:val="181717"/>
          <w:sz w:val="26"/>
          <w:szCs w:val="26"/>
          <w:rtl/>
        </w:rPr>
        <w:t>ة تقع غرفة المرحاض ، وعلىالجهة اليمنى القريبة من المطبخ يقع ديوان العائلة الرئيس أو غرفة المعيشة وتسمى بالتكمةأو الدلكة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وهنالك عادة غرفة أو غرفتان للنوم وفي الفترات الحديثة صارت تفتح بشبابيك خشبيةمزخرفة على الشارع وتسمى (الأرسي) ، أما الطابق الثاني الذي </w:t>
      </w:r>
      <w:r>
        <w:rPr>
          <w:rFonts w:ascii="Times New Roman" w:eastAsia="Times New Roman" w:hAnsi="Times New Roman" w:cs="Times New Roman"/>
          <w:color w:val="181717"/>
          <w:sz w:val="26"/>
          <w:szCs w:val="26"/>
          <w:rtl/>
        </w:rPr>
        <w:t>يرتقى له بواسطة سلممغطى بالطابوق المتعارف عليه بالفرشي ، فكان يحتوي عادة على مجموعة من الغرف التيتتراوح بين ثلاث وخمس غرف تطل على طارمات محاطة بمحجرات خشبية تطل علىحوش (صحن) الدار ،وهنالك سلم آخر يرتقى بواسطته إلى سطح الدار حيث يغلف السطحبالطابوق الفرشي ال</w:t>
      </w:r>
      <w:r>
        <w:rPr>
          <w:rFonts w:ascii="Times New Roman" w:eastAsia="Times New Roman" w:hAnsi="Times New Roman" w:cs="Times New Roman"/>
          <w:color w:val="181717"/>
          <w:sz w:val="26"/>
          <w:szCs w:val="26"/>
          <w:rtl/>
        </w:rPr>
        <w:t>ذي يرش بالماء صيفاً وذلك لغرض نوم أهل الدار على السطح الذييزود بالتنك ومفردها تنكة -</w:t>
      </w:r>
      <w:r>
        <w:rPr>
          <w:rFonts w:ascii="Times New Roman" w:eastAsia="Times New Roman" w:hAnsi="Times New Roman" w:cs="Times New Roman"/>
          <w:color w:val="181717"/>
          <w:sz w:val="26"/>
        </w:rPr>
        <w:t>Tunga</w:t>
      </w:r>
      <w:r>
        <w:rPr>
          <w:rFonts w:ascii="Times New Roman" w:eastAsia="Times New Roman" w:hAnsi="Times New Roman" w:cs="Times New Roman"/>
          <w:color w:val="181717"/>
          <w:sz w:val="26"/>
          <w:szCs w:val="26"/>
          <w:rtl/>
        </w:rPr>
        <w:t>- وهي جرار فخارية لشرب الماء ، كما يحتوي السطحعلى مساحة مسقفة تسمى البيتونة توضع فيها الحاجيات والأفرشة في فصل الصيف أثناءالنهار لحمايتها من أشعة الشمس الحارقة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أثناء</w:t>
      </w:r>
      <w:r>
        <w:rPr>
          <w:rFonts w:ascii="Times New Roman" w:eastAsia="Times New Roman" w:hAnsi="Times New Roman" w:cs="Times New Roman"/>
          <w:color w:val="181717"/>
          <w:sz w:val="26"/>
          <w:szCs w:val="26"/>
          <w:rtl/>
        </w:rPr>
        <w:t xml:space="preserve"> تنقيبات السير ليونارد وولي -</w:t>
      </w:r>
      <w:r>
        <w:rPr>
          <w:rFonts w:ascii="Times New Roman" w:eastAsia="Times New Roman" w:hAnsi="Times New Roman" w:cs="Times New Roman"/>
          <w:color w:val="181717"/>
          <w:sz w:val="26"/>
        </w:rPr>
        <w:t>Sir Leonard Woolley</w:t>
      </w:r>
      <w:r>
        <w:rPr>
          <w:rFonts w:ascii="Times New Roman" w:eastAsia="Times New Roman" w:hAnsi="Times New Roman" w:cs="Times New Roman"/>
          <w:color w:val="181717"/>
          <w:sz w:val="26"/>
          <w:szCs w:val="26"/>
          <w:rtl/>
        </w:rPr>
        <w:t>- في مدينة أور في السنوات</w:t>
      </w:r>
      <w:r>
        <w:rPr>
          <w:rFonts w:ascii="Times New Roman" w:eastAsia="Times New Roman" w:hAnsi="Times New Roman" w:cs="Times New Roman"/>
          <w:color w:val="181717"/>
          <w:sz w:val="26"/>
          <w:szCs w:val="26"/>
        </w:rPr>
        <w:t>١٩٢٢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١٩٣٤</w:t>
      </w:r>
      <w:r>
        <w:rPr>
          <w:rFonts w:ascii="Times New Roman" w:eastAsia="Times New Roman" w:hAnsi="Times New Roman" w:cs="Times New Roman"/>
          <w:color w:val="181717"/>
          <w:sz w:val="26"/>
          <w:szCs w:val="26"/>
          <w:rtl/>
        </w:rPr>
        <w:t xml:space="preserve"> م أكتشف في المنطقة السكنية نموذجاً لهذا البيت البغدادي الذي كان سائداً عهدذاك في الإقليم البابلي ، وقد تمكن وولي من إعادة تنفيذ البيت مع كافة تفاصيله المعماريةعلاوة على وسيل</w:t>
      </w:r>
      <w:r>
        <w:rPr>
          <w:rFonts w:ascii="Times New Roman" w:eastAsia="Times New Roman" w:hAnsi="Times New Roman" w:cs="Times New Roman"/>
          <w:color w:val="181717"/>
          <w:sz w:val="26"/>
          <w:szCs w:val="26"/>
          <w:rtl/>
        </w:rPr>
        <w:t>ة تصريف المياه (المرازيب) التي كان يصب بعضها في الشارع ويصبالبعض الآخر في بالوعة الدار ، حيث تم تخطيط هذا المنزل بالكامل إستناداً إلى بقاياهوجدرانه المكتشفة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وقد قام الأستاذ صامويل نوح كريمر بنشره أيضاً في كتابه الشهير (السومريون)، كمانشره الباحث شريف يوس</w:t>
      </w:r>
      <w:r>
        <w:rPr>
          <w:rFonts w:ascii="Times New Roman" w:eastAsia="Times New Roman" w:hAnsi="Times New Roman" w:cs="Times New Roman"/>
          <w:color w:val="181717"/>
          <w:sz w:val="26"/>
          <w:szCs w:val="26"/>
          <w:rtl/>
        </w:rPr>
        <w:t>ف في كتابه الموسوعي الموسوم (تاريخ فن العمارة العراقية) كماتوالى نشر هذا النموذج البابلي في العديد من الكتب والبحوث الأكاديمية التي تتناول واديالرافدين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ويعود هذا المنزل إلى الألف الثالث ق.م أي قبل دخول جيوش الحجازيين العرب إلى العراق، بل قبل أن يتواجد (ا</w:t>
      </w:r>
      <w:r>
        <w:rPr>
          <w:rFonts w:ascii="Times New Roman" w:eastAsia="Times New Roman" w:hAnsi="Times New Roman" w:cs="Times New Roman"/>
          <w:color w:val="181717"/>
          <w:sz w:val="26"/>
          <w:szCs w:val="26"/>
          <w:rtl/>
        </w:rPr>
        <w:t xml:space="preserve">لعرب) في العراق بما يزيد على ثلاثة آلاف عام! </w:t>
      </w:r>
    </w:p>
    <w:p w:rsidR="00A84D01" w:rsidRDefault="00CD183F">
      <w:pPr>
        <w:spacing w:after="5" w:line="269" w:lineRule="auto"/>
        <w:ind w:left="-5" w:hanging="9"/>
      </w:pPr>
      <w:r>
        <w:rPr>
          <w:rFonts w:ascii="Times New Roman" w:eastAsia="Times New Roman" w:hAnsi="Times New Roman" w:cs="Times New Roman"/>
          <w:color w:val="181717"/>
          <w:sz w:val="26"/>
          <w:szCs w:val="26"/>
          <w:rtl/>
        </w:rPr>
        <w:t>والمنزل كما يبدو من المخطط المرفق بالموضوع يتألف من طابقين بذات المواصفات التيأوجزتها عن البيت البغدادي ، الذي يتصوره المعماريون العراقيون وبعض الباحثين العربطرازاً معمارياً عربياً إسلامياً ، مع أنه في الواقع و</w:t>
      </w:r>
      <w:r>
        <w:rPr>
          <w:rFonts w:ascii="Times New Roman" w:eastAsia="Times New Roman" w:hAnsi="Times New Roman" w:cs="Times New Roman"/>
          <w:color w:val="181717"/>
          <w:sz w:val="26"/>
          <w:szCs w:val="26"/>
          <w:rtl/>
        </w:rPr>
        <w:t xml:space="preserve">كما ثبت بالدليل العلمي ، طراز عراقيرافدي قديم أشتهر به الإقليم البابلي منذ عصر ميسالم </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بل ربما يعود مخططه إلى عهود أقدم .</w:t>
      </w:r>
    </w:p>
    <w:p w:rsidR="00A84D01" w:rsidRDefault="00CD183F">
      <w:pPr>
        <w:bidi w:val="0"/>
        <w:spacing w:after="0"/>
        <w:ind w:left="1296"/>
        <w:jc w:val="left"/>
      </w:pPr>
      <w:r>
        <w:rPr>
          <w:noProof/>
        </w:rPr>
        <w:drawing>
          <wp:inline distT="0" distB="0" distL="0" distR="0">
            <wp:extent cx="2925645" cy="791942"/>
            <wp:effectExtent l="0" t="0" r="0" b="0"/>
            <wp:docPr id="82810" name="Picture 82810"/>
            <wp:cNvGraphicFramePr/>
            <a:graphic xmlns:a="http://schemas.openxmlformats.org/drawingml/2006/main">
              <a:graphicData uri="http://schemas.openxmlformats.org/drawingml/2006/picture">
                <pic:pic xmlns:pic="http://schemas.openxmlformats.org/drawingml/2006/picture">
                  <pic:nvPicPr>
                    <pic:cNvPr id="82810" name="Picture 82810"/>
                    <pic:cNvPicPr/>
                  </pic:nvPicPr>
                  <pic:blipFill>
                    <a:blip r:embed="rId150"/>
                    <a:stretch>
                      <a:fillRect/>
                    </a:stretch>
                  </pic:blipFill>
                  <pic:spPr>
                    <a:xfrm>
                      <a:off x="0" y="0"/>
                      <a:ext cx="2925645" cy="791942"/>
                    </a:xfrm>
                    <a:prstGeom prst="rect">
                      <a:avLst/>
                    </a:prstGeom>
                  </pic:spPr>
                </pic:pic>
              </a:graphicData>
            </a:graphic>
          </wp:inline>
        </w:drawing>
      </w:r>
    </w:p>
    <w:p w:rsidR="00A84D01" w:rsidRDefault="00CD183F">
      <w:pPr>
        <w:pStyle w:val="Heading1"/>
        <w:spacing w:after="246" w:line="259" w:lineRule="auto"/>
        <w:ind w:left="102" w:right="90"/>
      </w:pPr>
      <w:r>
        <w:rPr>
          <w:bCs/>
          <w:sz w:val="36"/>
          <w:szCs w:val="36"/>
          <w:rtl/>
        </w:rPr>
        <w:t>بلد أولى المبتكرات</w:t>
      </w:r>
    </w:p>
    <w:p w:rsidR="00A84D01" w:rsidRDefault="00CD183F">
      <w:pPr>
        <w:pStyle w:val="Heading2"/>
        <w:spacing w:after="0" w:line="259" w:lineRule="auto"/>
        <w:ind w:left="13" w:right="2"/>
      </w:pPr>
      <w:r>
        <w:rPr>
          <w:bCs/>
          <w:szCs w:val="32"/>
          <w:rtl/>
        </w:rPr>
        <w:t>أمثلة عن أهم المنجزات</w:t>
      </w:r>
    </w:p>
    <w:p w:rsidR="00A84D01" w:rsidRDefault="00CD183F">
      <w:pPr>
        <w:bidi w:val="0"/>
        <w:spacing w:after="0"/>
        <w:ind w:right="1"/>
      </w:pPr>
      <w:r>
        <w:rPr>
          <w:rFonts w:ascii="Times New Roman" w:eastAsia="Times New Roman" w:hAnsi="Times New Roman" w:cs="Times New Roman"/>
          <w:color w:val="181717"/>
          <w:sz w:val="26"/>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تناولت في الفصول السابقة من هذا البحث العديد من المعالم الحضارية الرئيسة للعراقا</w:t>
      </w:r>
      <w:r>
        <w:rPr>
          <w:rFonts w:ascii="Times New Roman" w:eastAsia="Times New Roman" w:hAnsi="Times New Roman" w:cs="Times New Roman"/>
          <w:color w:val="181717"/>
          <w:sz w:val="26"/>
          <w:szCs w:val="26"/>
          <w:rtl/>
        </w:rPr>
        <w:t>لقديم، كما ألمحت بشكل سريع إلى عدد من أهم المنجزات التي عملت على ترسيخ المدنيةوتأسيس بؤرة إشعاع حضارية بالغة التأثير ليس على الشرق القديم وحده حسب ، وإنما شملتأثيرها جهات المعمورة الأربعة جميعها ، وكان من بين ما ألمحت إليه هو نظام السقايةالذي يعتمد الرفع ا</w:t>
      </w:r>
      <w:r>
        <w:rPr>
          <w:rFonts w:ascii="Times New Roman" w:eastAsia="Times New Roman" w:hAnsi="Times New Roman" w:cs="Times New Roman"/>
          <w:color w:val="181717"/>
          <w:sz w:val="26"/>
          <w:szCs w:val="26"/>
          <w:rtl/>
        </w:rPr>
        <w:t>لهيدروليكي للمياه، الذي كان واحداً من مجموعة أنظمة السقي العمليةالتي أبتكرت في العراق القديم وما زال بعضها مستخدم حتى يومنا هذا بذات المواصفاتالتي لم تتغير خلال أكثر من خمسة آلاف عام، ومنها أسلوب السقاية المعروف بأسم الداليّة-</w:t>
      </w:r>
      <w:r>
        <w:rPr>
          <w:rFonts w:ascii="Times New Roman" w:eastAsia="Times New Roman" w:hAnsi="Times New Roman" w:cs="Times New Roman"/>
          <w:color w:val="181717"/>
          <w:sz w:val="26"/>
        </w:rPr>
        <w:t>Dalia</w:t>
      </w:r>
      <w:r>
        <w:rPr>
          <w:rFonts w:ascii="Times New Roman" w:eastAsia="Times New Roman" w:hAnsi="Times New Roman" w:cs="Times New Roman"/>
          <w:color w:val="181717"/>
          <w:sz w:val="26"/>
          <w:szCs w:val="26"/>
          <w:rtl/>
        </w:rPr>
        <w:t>- المستخدم في البصرة وأطر</w:t>
      </w:r>
      <w:r>
        <w:rPr>
          <w:rFonts w:ascii="Times New Roman" w:eastAsia="Times New Roman" w:hAnsi="Times New Roman" w:cs="Times New Roman"/>
          <w:color w:val="181717"/>
          <w:sz w:val="26"/>
          <w:szCs w:val="26"/>
          <w:rtl/>
        </w:rPr>
        <w:t>افها والتي وجدت نماذجها في الأختام الإسطوانيةلعصر فجر السلالات ،وكذلك نظام الكرد أو البكرة -</w:t>
      </w:r>
      <w:r>
        <w:rPr>
          <w:rFonts w:ascii="Times New Roman" w:eastAsia="Times New Roman" w:hAnsi="Times New Roman" w:cs="Times New Roman"/>
          <w:color w:val="181717"/>
          <w:sz w:val="26"/>
        </w:rPr>
        <w:t>Kard or Bakra</w:t>
      </w:r>
      <w:r>
        <w:rPr>
          <w:rFonts w:ascii="Times New Roman" w:eastAsia="Times New Roman" w:hAnsi="Times New Roman" w:cs="Times New Roman"/>
          <w:color w:val="181717"/>
          <w:sz w:val="26"/>
          <w:szCs w:val="26"/>
          <w:rtl/>
        </w:rPr>
        <w:t>- وأخيراً نظامالسقاية بواسطة الناعور -</w:t>
      </w:r>
      <w:r>
        <w:rPr>
          <w:rFonts w:ascii="Times New Roman" w:eastAsia="Times New Roman" w:hAnsi="Times New Roman" w:cs="Times New Roman"/>
          <w:color w:val="181717"/>
          <w:sz w:val="26"/>
        </w:rPr>
        <w:t>Water weel or Na'aur</w:t>
      </w:r>
      <w:r>
        <w:rPr>
          <w:rFonts w:ascii="Times New Roman" w:eastAsia="Times New Roman" w:hAnsi="Times New Roman" w:cs="Times New Roman"/>
          <w:color w:val="181717"/>
          <w:sz w:val="26"/>
          <w:szCs w:val="26"/>
          <w:rtl/>
        </w:rPr>
        <w:t>- الذي يعمل بقوة تيار المياه وهو ذاتنظام المولدات الكهربائية التي تعمل بواسطة تيارات المياه ،</w:t>
      </w:r>
      <w:r>
        <w:rPr>
          <w:rFonts w:ascii="Times New Roman" w:eastAsia="Times New Roman" w:hAnsi="Times New Roman" w:cs="Times New Roman"/>
          <w:color w:val="181717"/>
          <w:sz w:val="26"/>
          <w:szCs w:val="26"/>
          <w:rtl/>
        </w:rPr>
        <w:t xml:space="preserve"> وهنالك رافعة الأثقال التي تعتمدنظام الحبل والبكرة، حيث كانت تلك الرافعة تثبت على ثلاثة أعمدة خشبية متينة بشكل هرم، تعلق البكرة في قمته ، ثم يتم رفع الحمل الثقيل بواسطة حبل طويل حيث يتم تعويض القوةبطول الحبل ،وتعتبر هذه القاعدة من قواعد الفيزياء الميكانيكي</w:t>
      </w:r>
      <w:r>
        <w:rPr>
          <w:rFonts w:ascii="Times New Roman" w:eastAsia="Times New Roman" w:hAnsi="Times New Roman" w:cs="Times New Roman"/>
          <w:color w:val="181717"/>
          <w:sz w:val="26"/>
          <w:szCs w:val="26"/>
          <w:rtl/>
        </w:rPr>
        <w:t>ة ، وأذكر جيداً بأن العراقيينكانوا حتى منتصف عقد الستينات من القرن الماضي يستخدمون هذا النوع من الرافعاتالعملية والزهيدة الثمن .</w:t>
      </w:r>
    </w:p>
    <w:p w:rsidR="00A84D01" w:rsidRDefault="00CD183F">
      <w:pPr>
        <w:spacing w:after="366" w:line="268" w:lineRule="auto"/>
        <w:ind w:left="-5" w:right="-15" w:hanging="9"/>
        <w:jc w:val="both"/>
      </w:pPr>
      <w:r>
        <w:rPr>
          <w:rFonts w:ascii="Times New Roman" w:eastAsia="Times New Roman" w:hAnsi="Times New Roman" w:cs="Times New Roman"/>
          <w:color w:val="181717"/>
          <w:sz w:val="26"/>
          <w:szCs w:val="26"/>
          <w:rtl/>
        </w:rPr>
        <w:t>والحق فإن هنالك عشرات من الأمثلة على تلك الإختراعات ولاسيما في مجال الصناعاتالحربية التي لن أتناولها في بحثي هذا ، لكنني تعميما</w:t>
      </w:r>
      <w:r>
        <w:rPr>
          <w:rFonts w:ascii="Times New Roman" w:eastAsia="Times New Roman" w:hAnsi="Times New Roman" w:cs="Times New Roman"/>
          <w:color w:val="181717"/>
          <w:sz w:val="26"/>
          <w:szCs w:val="26"/>
          <w:rtl/>
        </w:rPr>
        <w:t>ً للفائدة سأتناول بشكل موجز أبرزالإنجازات الرافدية القديمة التي دعت مؤسسة تعليمية شهيرة كمؤسسة فرانك شيفر -</w:t>
      </w:r>
      <w:r>
        <w:rPr>
          <w:rFonts w:ascii="Times New Roman" w:eastAsia="Times New Roman" w:hAnsi="Times New Roman" w:cs="Times New Roman"/>
          <w:color w:val="181717"/>
          <w:sz w:val="26"/>
        </w:rPr>
        <w:t>Frank</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Schaffer</w:t>
      </w:r>
      <w:r>
        <w:rPr>
          <w:rFonts w:ascii="Times New Roman" w:eastAsia="Times New Roman" w:hAnsi="Times New Roman" w:cs="Times New Roman"/>
          <w:color w:val="181717"/>
          <w:sz w:val="26"/>
          <w:szCs w:val="26"/>
          <w:rtl/>
        </w:rPr>
        <w:t xml:space="preserve">- لأن تطلق على العراق تسمية بلد أولى الأشياء- </w:t>
      </w:r>
      <w:r>
        <w:rPr>
          <w:rFonts w:ascii="Times New Roman" w:eastAsia="Times New Roman" w:hAnsi="Times New Roman" w:cs="Times New Roman"/>
          <w:color w:val="181717"/>
          <w:sz w:val="26"/>
        </w:rPr>
        <w:t>، -The Land of Firsts</w:t>
      </w:r>
      <w:r>
        <w:rPr>
          <w:rFonts w:ascii="Times New Roman" w:eastAsia="Times New Roman" w:hAnsi="Times New Roman" w:cs="Times New Roman"/>
          <w:color w:val="181717"/>
          <w:sz w:val="26"/>
          <w:szCs w:val="26"/>
          <w:rtl/>
        </w:rPr>
        <w:t xml:space="preserve">وما دفعني لذلك هو عدم معرفة البعض بعراقية هذه المنجزات التي يعتبرها </w:t>
      </w:r>
      <w:r>
        <w:rPr>
          <w:rFonts w:ascii="Times New Roman" w:eastAsia="Times New Roman" w:hAnsi="Times New Roman" w:cs="Times New Roman"/>
          <w:color w:val="181717"/>
          <w:sz w:val="26"/>
          <w:szCs w:val="26"/>
          <w:rtl/>
        </w:rPr>
        <w:t>الكثيرون خطأمنجزات إغريقية أو مصرية في أحسن الأحوال ، كما يجهل العديد من غير المختصين هذهالمعلومات أصلاً .</w:t>
      </w:r>
    </w:p>
    <w:p w:rsidR="00A84D01" w:rsidRDefault="00CD183F">
      <w:pPr>
        <w:pStyle w:val="Heading2"/>
        <w:spacing w:after="260" w:line="259" w:lineRule="auto"/>
        <w:ind w:left="13"/>
      </w:pPr>
      <w:r>
        <w:rPr>
          <w:bCs/>
          <w:szCs w:val="32"/>
          <w:rtl/>
        </w:rPr>
        <w:t>البطارية الكهربائية البابلية</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ينسب إختراع البطارية الكهربائية إلى العالم إليساندرو فولتا -</w:t>
      </w:r>
      <w:r>
        <w:rPr>
          <w:rFonts w:ascii="Times New Roman" w:eastAsia="Times New Roman" w:hAnsi="Times New Roman" w:cs="Times New Roman"/>
          <w:color w:val="181717"/>
          <w:sz w:val="26"/>
        </w:rPr>
        <w:t>,Alessandro Volta</w:t>
      </w:r>
      <w:r>
        <w:rPr>
          <w:rFonts w:ascii="Times New Roman" w:eastAsia="Times New Roman" w:hAnsi="Times New Roman" w:cs="Times New Roman"/>
          <w:color w:val="181717"/>
          <w:sz w:val="26"/>
          <w:szCs w:val="26"/>
        </w:rPr>
        <w:t>١٧٩٩</w:t>
      </w:r>
      <w:r>
        <w:rPr>
          <w:rFonts w:ascii="Times New Roman" w:eastAsia="Times New Roman" w:hAnsi="Times New Roman" w:cs="Times New Roman"/>
          <w:color w:val="181717"/>
          <w:sz w:val="26"/>
          <w:szCs w:val="26"/>
          <w:rtl/>
        </w:rPr>
        <w:t>- الذي أبتكر نموذجه للبطارية ذات التيار</w:t>
      </w:r>
      <w:r>
        <w:rPr>
          <w:rFonts w:ascii="Times New Roman" w:eastAsia="Times New Roman" w:hAnsi="Times New Roman" w:cs="Times New Roman"/>
          <w:color w:val="181717"/>
          <w:sz w:val="26"/>
          <w:szCs w:val="26"/>
          <w:rtl/>
        </w:rPr>
        <w:t xml:space="preserve"> المستمر عام </w:t>
      </w:r>
      <w:r>
        <w:rPr>
          <w:rFonts w:ascii="Times New Roman" w:eastAsia="Times New Roman" w:hAnsi="Times New Roman" w:cs="Times New Roman"/>
          <w:color w:val="181717"/>
          <w:sz w:val="26"/>
          <w:szCs w:val="26"/>
        </w:rPr>
        <w:t>١٧٩٩</w:t>
      </w:r>
      <w:r>
        <w:rPr>
          <w:rFonts w:ascii="Times New Roman" w:eastAsia="Times New Roman" w:hAnsi="Times New Roman" w:cs="Times New Roman"/>
          <w:color w:val="181717"/>
          <w:sz w:val="26"/>
          <w:szCs w:val="26"/>
          <w:rtl/>
        </w:rPr>
        <w:t>م ، ولكن في عام</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Pr>
        <w:t>١٩٣٨</w:t>
      </w:r>
      <w:r>
        <w:rPr>
          <w:rFonts w:ascii="Times New Roman" w:eastAsia="Times New Roman" w:hAnsi="Times New Roman" w:cs="Times New Roman"/>
          <w:color w:val="181717"/>
          <w:sz w:val="26"/>
          <w:szCs w:val="26"/>
          <w:rtl/>
        </w:rPr>
        <w:t xml:space="preserve">م وأثناء عمل الآثاري النمساوي الدكتور وليام كونك- </w:t>
      </w:r>
      <w:r>
        <w:rPr>
          <w:rFonts w:ascii="Times New Roman" w:eastAsia="Times New Roman" w:hAnsi="Times New Roman" w:cs="Times New Roman"/>
          <w:color w:val="181717"/>
          <w:sz w:val="26"/>
        </w:rPr>
        <w:t>Dr. Wilhelm Konig</w:t>
      </w:r>
      <w:r>
        <w:rPr>
          <w:rFonts w:ascii="Times New Roman" w:eastAsia="Times New Roman" w:hAnsi="Times New Roman" w:cs="Times New Roman"/>
          <w:color w:val="181717"/>
          <w:sz w:val="26"/>
          <w:szCs w:val="26"/>
          <w:rtl/>
        </w:rPr>
        <w:t>- فيالمتحف العراقي ، عثر صدفة في سرداب المتحف على إناء سيراميكي بابلي أصفر اللونبإرتفاع ستة إنجات يحتوي على الأجزاء التقليدية للبطارية تعود إلى عهد مثلث</w:t>
      </w:r>
      <w:r>
        <w:rPr>
          <w:rFonts w:ascii="Times New Roman" w:eastAsia="Times New Roman" w:hAnsi="Times New Roman" w:cs="Times New Roman"/>
          <w:color w:val="181717"/>
          <w:sz w:val="26"/>
          <w:szCs w:val="26"/>
          <w:rtl/>
        </w:rPr>
        <w:t xml:space="preserve"> أساطينالعلماء الكلدان (كيدينو ونبورماني وسودينو) بين القرنين الرابع والثالث ق.م مع أن بعضالآثاريين يرجحون أن يكون زمن تصنيع هذه البطارية بالذات إبان العهد الإمبراطوريالكلداني أي في حدود القرن السادس ق.م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عندما أختبر كونك نظريته حول البطارية البابلية ، تم</w:t>
      </w:r>
      <w:r>
        <w:rPr>
          <w:rFonts w:ascii="Times New Roman" w:eastAsia="Times New Roman" w:hAnsi="Times New Roman" w:cs="Times New Roman"/>
          <w:color w:val="181717"/>
          <w:sz w:val="26"/>
          <w:szCs w:val="26"/>
          <w:rtl/>
        </w:rPr>
        <w:t xml:space="preserve">كن من الحصول على فولتية تعادلما قيمته </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فولت ، فأطلق على ذلك الإناء تسمية البطارية البابلية ، ومما عزز نظريته تلك إكتشافه في ذات السرداب على أدوات مطلية بالفضة تتطلب عملياً طلاؤها بالكهرباء ،وهكذا أثبت الدكتور كونك بأن أسلافنا الكلدان كانوا أول من أبتكر ال</w:t>
      </w:r>
      <w:r>
        <w:rPr>
          <w:rFonts w:ascii="Times New Roman" w:eastAsia="Times New Roman" w:hAnsi="Times New Roman" w:cs="Times New Roman"/>
          <w:color w:val="181717"/>
          <w:sz w:val="26"/>
          <w:szCs w:val="26"/>
          <w:rtl/>
        </w:rPr>
        <w:t>بطارية الكهربائية ،التي صارت تعرف بأسم بطارية بغداد البابلية بالقرب من الموقع الشهير المعروف بأسم تلحرمل -</w:t>
      </w:r>
      <w:r>
        <w:rPr>
          <w:rFonts w:ascii="Times New Roman" w:eastAsia="Times New Roman" w:hAnsi="Times New Roman" w:cs="Times New Roman"/>
          <w:color w:val="181717"/>
          <w:sz w:val="26"/>
        </w:rPr>
        <w:t>Tell Harmal</w:t>
      </w:r>
      <w:r>
        <w:rPr>
          <w:rFonts w:ascii="Times New Roman" w:eastAsia="Times New Roman" w:hAnsi="Times New Roman" w:cs="Times New Roman"/>
          <w:color w:val="181717"/>
          <w:sz w:val="26"/>
          <w:szCs w:val="26"/>
          <w:rtl/>
        </w:rPr>
        <w:t xml:space="preserve">- أو بالأسم القديم شادوبوم- </w:t>
      </w:r>
      <w:r>
        <w:rPr>
          <w:rFonts w:ascii="Times New Roman" w:eastAsia="Times New Roman" w:hAnsi="Times New Roman" w:cs="Times New Roman"/>
          <w:color w:val="181717"/>
          <w:sz w:val="26"/>
        </w:rPr>
        <w:t>ša du pu um, ki</w:t>
      </w:r>
      <w:r>
        <w:rPr>
          <w:rFonts w:ascii="Times New Roman" w:eastAsia="Times New Roman" w:hAnsi="Times New Roman" w:cs="Times New Roman"/>
          <w:color w:val="181717"/>
          <w:sz w:val="26"/>
          <w:szCs w:val="26"/>
          <w:rtl/>
        </w:rPr>
        <w:t>-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وقد دلت المكتشفات اللاحقة لكسرات غير متكاملة من هذه البطارية بأن أصلها يعود إلىزمن أقدم ، أي</w:t>
      </w:r>
      <w:r>
        <w:rPr>
          <w:rFonts w:ascii="Times New Roman" w:eastAsia="Times New Roman" w:hAnsi="Times New Roman" w:cs="Times New Roman"/>
          <w:color w:val="181717"/>
          <w:sz w:val="26"/>
          <w:szCs w:val="26"/>
          <w:rtl/>
        </w:rPr>
        <w:t xml:space="preserve"> إلى ما قبل </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 xml:space="preserve"> ق.م وتحديداً إلى عهد ميشالم الكلدي حيث أكتشفت كسرات أخرى تحتوي على غلاف داخلي من مادة العتق -</w:t>
      </w:r>
      <w:r>
        <w:rPr>
          <w:rFonts w:ascii="Times New Roman" w:eastAsia="Times New Roman" w:hAnsi="Times New Roman" w:cs="Times New Roman"/>
          <w:color w:val="181717"/>
          <w:sz w:val="26"/>
        </w:rPr>
        <w:t>Patina</w:t>
      </w:r>
      <w:r>
        <w:rPr>
          <w:rFonts w:ascii="Times New Roman" w:eastAsia="Times New Roman" w:hAnsi="Times New Roman" w:cs="Times New Roman"/>
          <w:color w:val="181717"/>
          <w:sz w:val="26"/>
          <w:szCs w:val="26"/>
          <w:rtl/>
        </w:rPr>
        <w:t>- ثم شريحة عازلة مع مواد محفزة</w:t>
      </w:r>
    </w:p>
    <w:p w:rsidR="00A84D01" w:rsidRDefault="00CD183F">
      <w:pPr>
        <w:spacing w:after="22"/>
        <w:ind w:left="-4" w:hanging="10"/>
        <w:jc w:val="left"/>
      </w:pPr>
      <w:r>
        <w:rPr>
          <w:rFonts w:ascii="Times New Roman" w:eastAsia="Times New Roman" w:hAnsi="Times New Roman" w:cs="Times New Roman"/>
          <w:color w:val="181717"/>
          <w:sz w:val="26"/>
          <w:szCs w:val="26"/>
          <w:rtl/>
        </w:rPr>
        <w:t>كهربائياً.</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تستعمل البطارية البابلية نظام التيار الكهربائي المستمر -</w:t>
      </w:r>
      <w:r>
        <w:rPr>
          <w:rFonts w:ascii="Times New Roman" w:eastAsia="Times New Roman" w:hAnsi="Times New Roman" w:cs="Times New Roman"/>
          <w:color w:val="181717"/>
          <w:sz w:val="26"/>
        </w:rPr>
        <w:t>DC</w:t>
      </w:r>
      <w:r>
        <w:rPr>
          <w:rFonts w:ascii="Times New Roman" w:eastAsia="Times New Roman" w:hAnsi="Times New Roman" w:cs="Times New Roman"/>
          <w:color w:val="181717"/>
          <w:sz w:val="26"/>
          <w:szCs w:val="26"/>
          <w:rtl/>
        </w:rPr>
        <w:t xml:space="preserve">- وهو ذات النظام المعمول بهفي البطاريات </w:t>
      </w:r>
      <w:r>
        <w:rPr>
          <w:rFonts w:ascii="Times New Roman" w:eastAsia="Times New Roman" w:hAnsi="Times New Roman" w:cs="Times New Roman"/>
          <w:color w:val="181717"/>
          <w:sz w:val="26"/>
          <w:szCs w:val="26"/>
          <w:rtl/>
        </w:rPr>
        <w:t>الكهربائية الحديثة ، أما الغاية من إبتكارها فليس للإضاءة كما يعتقد البعضخطأ، ولكن لإنجاز عمليات الطلاء الكهربائي ، وهيّ عمليات ما تزال مستخدمة من قبلالصاغة حتى يومنا هذا ، وخير مثال على ذلك طلاء المصوغات النحاسية والملاعق وغيرهامن الأدوات الزهيدة الثمن بطب</w:t>
      </w:r>
      <w:r>
        <w:rPr>
          <w:rFonts w:ascii="Times New Roman" w:eastAsia="Times New Roman" w:hAnsi="Times New Roman" w:cs="Times New Roman"/>
          <w:color w:val="181717"/>
          <w:sz w:val="26"/>
          <w:szCs w:val="26"/>
          <w:rtl/>
        </w:rPr>
        <w:t xml:space="preserve">قة من الذهب للحفاظ عليها من عوامل الطبيعة وإعطائها قيمةجمالية ومادية أعلى ، وبديهي أن هذا الإبتكار لا بد وأن يكون قد عرف في فترات أقدم منعهد ميسالم </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 لكن المنقبين لم يعثروا لحد الآن إلا على بطاريات كاملة تعود إلى فترة لقى بغداد / بعل أدد وشبيهتها </w:t>
      </w:r>
      <w:r>
        <w:rPr>
          <w:rFonts w:ascii="Times New Roman" w:eastAsia="Times New Roman" w:hAnsi="Times New Roman" w:cs="Times New Roman"/>
          <w:color w:val="181717"/>
          <w:sz w:val="26"/>
          <w:szCs w:val="26"/>
          <w:rtl/>
        </w:rPr>
        <w:t>بطارية -</w:t>
      </w:r>
      <w:r>
        <w:rPr>
          <w:rFonts w:ascii="Times New Roman" w:eastAsia="Times New Roman" w:hAnsi="Times New Roman" w:cs="Times New Roman"/>
          <w:color w:val="181717"/>
          <w:sz w:val="26"/>
        </w:rPr>
        <w:t>Khujut Rubu‘a</w:t>
      </w:r>
      <w:r>
        <w:rPr>
          <w:rFonts w:ascii="Times New Roman" w:eastAsia="Times New Roman" w:hAnsi="Times New Roman" w:cs="Times New Roman"/>
          <w:color w:val="181717"/>
          <w:sz w:val="26"/>
          <w:szCs w:val="26"/>
          <w:rtl/>
        </w:rPr>
        <w:t xml:space="preserve">- وهو موقع آخر في بغداديعود إلى فترة كلدان العهد السلوقي في السنوات </w:t>
      </w:r>
      <w:r>
        <w:rPr>
          <w:rFonts w:ascii="Times New Roman" w:eastAsia="Times New Roman" w:hAnsi="Times New Roman" w:cs="Times New Roman"/>
          <w:color w:val="181717"/>
          <w:sz w:val="26"/>
          <w:szCs w:val="26"/>
        </w:rPr>
        <w:t>٢٦٦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٢٤٨</w:t>
      </w:r>
      <w:r>
        <w:rPr>
          <w:rFonts w:ascii="Times New Roman" w:eastAsia="Times New Roman" w:hAnsi="Times New Roman" w:cs="Times New Roman"/>
          <w:color w:val="181717"/>
          <w:sz w:val="26"/>
          <w:szCs w:val="26"/>
          <w:rtl/>
        </w:rPr>
        <w:t xml:space="preserve"> ق.م، لكن الجدير بالذكر هنا  ،هو أن العلماء لم يكتشفوا مثل هذا الإختراع الذي لم يعرف العالم القديم مثيلاً له إلا في واديالرافدين حسب ، مما يكشف بكل يسر ووضوح عن</w:t>
      </w:r>
      <w:r>
        <w:rPr>
          <w:rFonts w:ascii="Times New Roman" w:eastAsia="Times New Roman" w:hAnsi="Times New Roman" w:cs="Times New Roman"/>
          <w:color w:val="181717"/>
          <w:sz w:val="26"/>
          <w:szCs w:val="26"/>
          <w:rtl/>
        </w:rPr>
        <w:t xml:space="preserve"> عبقرية أسلافنا البابليين الكلدان .</w:t>
      </w:r>
    </w:p>
    <w:p w:rsidR="00A84D01" w:rsidRDefault="00CD183F">
      <w:pPr>
        <w:bidi w:val="0"/>
        <w:spacing w:after="0"/>
        <w:ind w:left="1088"/>
        <w:jc w:val="left"/>
      </w:pPr>
      <w:r>
        <w:rPr>
          <w:noProof/>
        </w:rPr>
        <mc:AlternateContent>
          <mc:Choice Requires="wpg">
            <w:drawing>
              <wp:inline distT="0" distB="0" distL="0" distR="0">
                <wp:extent cx="3227333" cy="2279656"/>
                <wp:effectExtent l="0" t="0" r="0" b="0"/>
                <wp:docPr id="898084" name="Group 898084"/>
                <wp:cNvGraphicFramePr/>
                <a:graphic xmlns:a="http://schemas.openxmlformats.org/drawingml/2006/main">
                  <a:graphicData uri="http://schemas.microsoft.com/office/word/2010/wordprocessingGroup">
                    <wpg:wgp>
                      <wpg:cNvGrpSpPr/>
                      <wpg:grpSpPr>
                        <a:xfrm>
                          <a:off x="0" y="0"/>
                          <a:ext cx="3227333" cy="2279656"/>
                          <a:chOff x="0" y="0"/>
                          <a:chExt cx="3227333" cy="2279656"/>
                        </a:xfrm>
                      </wpg:grpSpPr>
                      <pic:pic xmlns:pic="http://schemas.openxmlformats.org/drawingml/2006/picture">
                        <pic:nvPicPr>
                          <pic:cNvPr id="83320" name="Picture 83320"/>
                          <pic:cNvPicPr/>
                        </pic:nvPicPr>
                        <pic:blipFill>
                          <a:blip r:embed="rId151"/>
                          <a:stretch>
                            <a:fillRect/>
                          </a:stretch>
                        </pic:blipFill>
                        <pic:spPr>
                          <a:xfrm>
                            <a:off x="0" y="1"/>
                            <a:ext cx="1414864" cy="2279656"/>
                          </a:xfrm>
                          <a:prstGeom prst="rect">
                            <a:avLst/>
                          </a:prstGeom>
                        </pic:spPr>
                      </pic:pic>
                      <pic:pic xmlns:pic="http://schemas.openxmlformats.org/drawingml/2006/picture">
                        <pic:nvPicPr>
                          <pic:cNvPr id="1004836" name="Picture 1004836"/>
                          <pic:cNvPicPr/>
                        </pic:nvPicPr>
                        <pic:blipFill>
                          <a:blip r:embed="rId152"/>
                          <a:stretch>
                            <a:fillRect/>
                          </a:stretch>
                        </pic:blipFill>
                        <pic:spPr>
                          <a:xfrm>
                            <a:off x="1412997" y="-4571"/>
                            <a:ext cx="1813560" cy="2276856"/>
                          </a:xfrm>
                          <a:prstGeom prst="rect">
                            <a:avLst/>
                          </a:prstGeom>
                        </pic:spPr>
                      </pic:pic>
                      <wps:wsp>
                        <wps:cNvPr id="83323" name="Shape 83323"/>
                        <wps:cNvSpPr/>
                        <wps:spPr>
                          <a:xfrm>
                            <a:off x="5785" y="8255"/>
                            <a:ext cx="3204211" cy="2263140"/>
                          </a:xfrm>
                          <a:custGeom>
                            <a:avLst/>
                            <a:gdLst/>
                            <a:ahLst/>
                            <a:cxnLst/>
                            <a:rect l="0" t="0" r="0" b="0"/>
                            <a:pathLst>
                              <a:path w="3204211" h="2263140">
                                <a:moveTo>
                                  <a:pt x="0" y="0"/>
                                </a:moveTo>
                                <a:lnTo>
                                  <a:pt x="0" y="2263140"/>
                                </a:lnTo>
                                <a:lnTo>
                                  <a:pt x="3204211" y="2263140"/>
                                </a:lnTo>
                                <a:lnTo>
                                  <a:pt x="3204211"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02E52DFC" id="Group 898084" o:spid="_x0000_s1026" style="width:254.1pt;height:179.5pt;mso-position-horizontal-relative:char;mso-position-vertical-relative:line" coordsize="32273,2279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">
                <v:shape id="Picture 83320" o:spid="_x0000_s1027" type="#_x0000_t75" style="position:absolute;width:14148;height:22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1dfFAAAA3gAAAA8AAABkcnMvZG93bnJldi54bWxEj82KwjAUhffCvEO4A+40HQV1qlFGYUA3&#10;glUG3V2aa1va3HSaVOvbm4Xg8nD++BarzlTiRo0rLCv4GkYgiFOrC84UnI6/gxkI55E1VpZJwYMc&#10;rJYfvQXG2t75QLfEZyKMsItRQe59HUvp0pwMuqGtiYN3tY1BH2STSd3gPYybSo6iaCINFhwecqxp&#10;k1NaJq1RUPyV6+92WybZZXOe7kq5n6z/W6X6n93PHISnzr/Dr/ZWK5iNx6MAEHACCsjl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39XXxQAAAN4AAAAPAAAAAAAAAAAAAAAA&#10;AJ8CAABkcnMvZG93bnJldi54bWxQSwUGAAAAAAQABAD3AAAAkQMAAAAA&#10;">
                  <v:imagedata r:id="rId153" o:title=""/>
                </v:shape>
                <v:shape id="Picture 1004836" o:spid="_x0000_s1028" type="#_x0000_t75" style="position:absolute;left:14129;top:-45;width:18136;height:22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SFVPFAAAA4AAAAA8AAABkcnMvZG93bnJldi54bWxET1trwjAUfhf8D+EIe9NEN0Q6o0xBcEMR&#10;Ly97OzbHtqw5KU1Wu/16Iwg+fnz36by1pWio9oVjDcOBAkGcOlNwpuF0XPUnIHxANlg6Jg1/5GE+&#10;63ammBh35T01h5CJGMI+QQ15CFUipU9zsugHriKO3MXVFkOEdSZNjdcYbks5UmosLRYcG3KsaJlT&#10;+nP4tRqaKmy+/xejr91pt8o+Xbu1dDZav/Taj3cQgdrwFD/caxPnK/U2eR3D/VBEI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khVTxQAAAOAAAAAPAAAAAAAAAAAAAAAA&#10;AJ8CAABkcnMvZG93bnJldi54bWxQSwUGAAAAAAQABAD3AAAAkQMAAAAA&#10;">
                  <v:imagedata r:id="rId154" o:title=""/>
                </v:shape>
                <v:shape id="Shape 83323" o:spid="_x0000_s1029" style="position:absolute;left:57;top:82;width:32042;height:22631;visibility:visible;mso-wrap-style:square;v-text-anchor:top" coordsize="3204211,226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WhEMYA&#10;AADeAAAADwAAAGRycy9kb3ducmV2LnhtbESPT2vCQBTE7wW/w/KE3uqmBopEVwkFUYpQ8uegt0f2&#10;mQSzb0N2NfHbdwuFHoeZ+Q2z2U2mEw8aXGtZwfsiAkFcWd1yraAs9m8rEM4ja+wsk4InOdhtZy8b&#10;TLQdOaNH7msRIOwSVNB43ydSuqohg25he+LgXe1g0Ac51FIPOAa46eQyij6kwZbDQoM9fTZU3fK7&#10;UVBQfSjTNuP0os+X42m88v3rW6nX+ZSuQXia/H/4r33UClZxvIzh906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WhEMYAAADeAAAADwAAAAAAAAAAAAAAAACYAgAAZHJz&#10;L2Rvd25yZXYueG1sUEsFBgAAAAAEAAQA9QAAAIsDAAAAAA==&#10;" path="m,l,2263140r3204211,l3204211,,,xe" filled="f" strokecolor="#181717" strokeweight="1.3pt">
                  <v:stroke miterlimit="1" joinstyle="miter"/>
                  <v:path arrowok="t" textboxrect="0,0,3204211,2263140"/>
                </v:shape>
                <w10:anchorlock/>
              </v:group>
            </w:pict>
          </mc:Fallback>
        </mc:AlternateContent>
      </w:r>
    </w:p>
    <w:p w:rsidR="00A84D01" w:rsidRDefault="00CD183F">
      <w:pPr>
        <w:pStyle w:val="Heading2"/>
        <w:spacing w:after="224" w:line="259" w:lineRule="auto"/>
        <w:ind w:left="13" w:right="2"/>
      </w:pPr>
      <w:r>
        <w:rPr>
          <w:bCs/>
          <w:szCs w:val="32"/>
          <w:rtl/>
        </w:rPr>
        <w:t>مزولة قطب المغناطيس الكلدانية</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ينسب الإغريق إختراع المزولة الفلكية المسماة قطب المغناطيس إلى مؤلف مجلداتالبابليات -</w:t>
      </w:r>
      <w:r>
        <w:rPr>
          <w:rFonts w:ascii="Times New Roman" w:eastAsia="Times New Roman" w:hAnsi="Times New Roman" w:cs="Times New Roman"/>
          <w:color w:val="181717"/>
          <w:sz w:val="26"/>
        </w:rPr>
        <w:t>Babyloniaca</w:t>
      </w:r>
      <w:r>
        <w:rPr>
          <w:rFonts w:ascii="Times New Roman" w:eastAsia="Times New Roman" w:hAnsi="Times New Roman" w:cs="Times New Roman"/>
          <w:color w:val="181717"/>
          <w:sz w:val="26"/>
          <w:szCs w:val="26"/>
          <w:rtl/>
        </w:rPr>
        <w:t xml:space="preserve">- أو الكلدانيات- </w:t>
      </w:r>
      <w:r>
        <w:rPr>
          <w:rFonts w:ascii="Times New Roman" w:eastAsia="Times New Roman" w:hAnsi="Times New Roman" w:cs="Times New Roman"/>
          <w:color w:val="181717"/>
          <w:sz w:val="26"/>
        </w:rPr>
        <w:t>Chaldaica</w:t>
      </w:r>
      <w:r>
        <w:rPr>
          <w:rFonts w:ascii="Times New Roman" w:eastAsia="Times New Roman" w:hAnsi="Times New Roman" w:cs="Times New Roman"/>
          <w:color w:val="181717"/>
          <w:sz w:val="26"/>
          <w:szCs w:val="26"/>
          <w:rtl/>
        </w:rPr>
        <w:t>- المؤرخ الكلداني وكاهن معبدالإله مردوخ المعروف بأسم برحوشا حيث كرس</w:t>
      </w:r>
      <w:r>
        <w:rPr>
          <w:rFonts w:ascii="Times New Roman" w:eastAsia="Times New Roman" w:hAnsi="Times New Roman" w:cs="Times New Roman"/>
          <w:color w:val="181717"/>
          <w:sz w:val="26"/>
          <w:szCs w:val="26"/>
          <w:rtl/>
        </w:rPr>
        <w:t xml:space="preserve"> مؤلفه المكتوب بالإغريقية للإمبراطورأنتيوخس سوتيروس </w:t>
      </w:r>
      <w:r>
        <w:rPr>
          <w:rFonts w:ascii="Times New Roman" w:eastAsia="Times New Roman" w:hAnsi="Times New Roman" w:cs="Times New Roman"/>
          <w:color w:val="181717"/>
          <w:sz w:val="26"/>
          <w:szCs w:val="26"/>
        </w:rPr>
        <w:t>٢٨١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٢٦١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Antiochus I</w:t>
      </w:r>
      <w:r>
        <w:rPr>
          <w:rFonts w:ascii="Times New Roman" w:eastAsia="Times New Roman" w:hAnsi="Times New Roman" w:cs="Times New Roman"/>
          <w:color w:val="181717"/>
          <w:sz w:val="26"/>
          <w:szCs w:val="26"/>
          <w:rtl/>
        </w:rPr>
        <w:t>-، لكن الحقيقة أن برحوشا أو برعوشا الذي يلفظه الأغريق بصورة بيروسس -</w:t>
      </w:r>
      <w:r>
        <w:rPr>
          <w:rFonts w:ascii="Times New Roman" w:eastAsia="Times New Roman" w:hAnsi="Times New Roman" w:cs="Times New Roman"/>
          <w:color w:val="181717"/>
          <w:sz w:val="26"/>
        </w:rPr>
        <w:t>Berossus</w:t>
      </w:r>
      <w:r>
        <w:rPr>
          <w:rFonts w:ascii="Times New Roman" w:eastAsia="Times New Roman" w:hAnsi="Times New Roman" w:cs="Times New Roman"/>
          <w:color w:val="181717"/>
          <w:sz w:val="26"/>
          <w:szCs w:val="26"/>
          <w:rtl/>
        </w:rPr>
        <w:t>- لم يخترع المزولة المغناطيسيةوإنما قام بالترويج لها إبان تدريسه في جزيرة كوس -</w:t>
      </w:r>
      <w:r>
        <w:rPr>
          <w:rFonts w:ascii="Times New Roman" w:eastAsia="Times New Roman" w:hAnsi="Times New Roman" w:cs="Times New Roman"/>
          <w:color w:val="181717"/>
          <w:sz w:val="26"/>
        </w:rPr>
        <w:t>Cos</w:t>
      </w:r>
      <w:r>
        <w:rPr>
          <w:rFonts w:ascii="Times New Roman" w:eastAsia="Times New Roman" w:hAnsi="Times New Roman" w:cs="Times New Roman"/>
          <w:color w:val="181717"/>
          <w:sz w:val="26"/>
          <w:szCs w:val="26"/>
          <w:rtl/>
        </w:rPr>
        <w:t>- أحدى الجزر المهمة في</w:t>
      </w:r>
      <w:r>
        <w:rPr>
          <w:rFonts w:ascii="Times New Roman" w:eastAsia="Times New Roman" w:hAnsi="Times New Roman" w:cs="Times New Roman"/>
          <w:color w:val="181717"/>
          <w:sz w:val="26"/>
          <w:szCs w:val="26"/>
          <w:rtl/>
        </w:rPr>
        <w:t xml:space="preserve"> بلادالإغريق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أن مزولة قطب المغناطيس وهيّ نمط معقد من الأجهزة الفلكية التي تجمع بين الساعةوالبوصلة تفرد بها علماء الكلدان والتي قد يعود زمن إختراعها إلى فترة مثلث أساطينالمعرفة الكلدان ،وهم علماء الرياضيات والفلك كيدينو ونبورماني وسودينو الذين تنسب لهمالع</w:t>
      </w:r>
      <w:r>
        <w:rPr>
          <w:rFonts w:ascii="Times New Roman" w:eastAsia="Times New Roman" w:hAnsi="Times New Roman" w:cs="Times New Roman"/>
          <w:color w:val="181717"/>
          <w:sz w:val="26"/>
          <w:szCs w:val="26"/>
          <w:rtl/>
        </w:rPr>
        <w:t>ديد من المنجزات العلمية الراقية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وما يهمنا هنا هو أن الإنسان القديم قد تمكن من إبتكار المزولة الشمسية والمائية في كل منوادي الرافدين والصين ومصر القديمة، لكن علماء وادي الرافدين على عهد البابليين الكلدانتفردوا وحدهم بإنجاز إبتكار معقد ودقيق وسهل الإستعمال</w:t>
      </w:r>
      <w:r>
        <w:rPr>
          <w:rFonts w:ascii="Times New Roman" w:eastAsia="Times New Roman" w:hAnsi="Times New Roman" w:cs="Times New Roman"/>
          <w:color w:val="181717"/>
          <w:sz w:val="26"/>
          <w:szCs w:val="26"/>
          <w:rtl/>
        </w:rPr>
        <w:t xml:space="preserve"> في آن واحد ،وذلك لقياس الوقتومراقبة متغيرات الأجرام السماوية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تتألف الساعة المغناطيسية أو المزولة الكلدانية من نصف كرة مقعرة ومحززة وفي داخلهاكرة معدنية معلقة وفي أحيان أخرى يستخدم دبوس معدني معلق ، مما يسمح لمستخدمها ليسبالتمكن من قياس الوقت حسب ، وإنما</w:t>
      </w:r>
      <w:r>
        <w:rPr>
          <w:rFonts w:ascii="Times New Roman" w:eastAsia="Times New Roman" w:hAnsi="Times New Roman" w:cs="Times New Roman"/>
          <w:color w:val="181717"/>
          <w:sz w:val="26"/>
          <w:szCs w:val="26"/>
          <w:rtl/>
        </w:rPr>
        <w:t xml:space="preserve"> معرفة إنقلاب الفصول أيضاً .</w:t>
      </w:r>
    </w:p>
    <w:p w:rsidR="00A84D01" w:rsidRDefault="00CD183F">
      <w:pPr>
        <w:spacing w:after="119" w:line="268" w:lineRule="auto"/>
        <w:ind w:left="-5" w:right="-15" w:hanging="9"/>
        <w:jc w:val="both"/>
      </w:pPr>
      <w:r>
        <w:rPr>
          <w:rFonts w:ascii="Times New Roman" w:eastAsia="Times New Roman" w:hAnsi="Times New Roman" w:cs="Times New Roman"/>
          <w:color w:val="181717"/>
          <w:sz w:val="26"/>
          <w:szCs w:val="26"/>
          <w:rtl/>
        </w:rPr>
        <w:t>والحقيقة فإن ساعة قطب المغناطيس تكشف عن عبقرية فريدة ، وعن معرفة عميقة ومذهلةبعلاقة الشمس بالأرض والقمر، كما أن التقعر المقصود في تصميم أرضية المزولة تكشفعن محاولة العلماء الكلدان لتمثيل شكل القبة الظاهري للسماء. وبسبب من إعتما</w:t>
      </w:r>
      <w:r>
        <w:rPr>
          <w:rFonts w:ascii="Times New Roman" w:eastAsia="Times New Roman" w:hAnsi="Times New Roman" w:cs="Times New Roman"/>
          <w:color w:val="181717"/>
          <w:sz w:val="26"/>
          <w:szCs w:val="26"/>
          <w:rtl/>
        </w:rPr>
        <w:t>د الفلكيينالكلدان لهذا الشكل الذي يشبه (الطاسة النحاسية) الشائعة الإستعمال في العراق ، فقد أطلقالعلماء الإغريق على هذا النوع من المزاول تسمية (الساعة القارب. )</w:t>
      </w:r>
    </w:p>
    <w:p w:rsidR="00A84D01" w:rsidRDefault="00CD183F">
      <w:pPr>
        <w:bidi w:val="0"/>
        <w:spacing w:after="0"/>
        <w:ind w:left="1427"/>
        <w:jc w:val="left"/>
      </w:pPr>
      <w:r>
        <w:rPr>
          <w:noProof/>
        </w:rPr>
        <mc:AlternateContent>
          <mc:Choice Requires="wpg">
            <w:drawing>
              <wp:inline distT="0" distB="0" distL="0" distR="0">
                <wp:extent cx="2784732" cy="1918607"/>
                <wp:effectExtent l="0" t="0" r="0" b="0"/>
                <wp:docPr id="901115" name="Group 901115"/>
                <wp:cNvGraphicFramePr/>
                <a:graphic xmlns:a="http://schemas.openxmlformats.org/drawingml/2006/main">
                  <a:graphicData uri="http://schemas.microsoft.com/office/word/2010/wordprocessingGroup">
                    <wpg:wgp>
                      <wpg:cNvGrpSpPr/>
                      <wpg:grpSpPr>
                        <a:xfrm>
                          <a:off x="0" y="0"/>
                          <a:ext cx="2784732" cy="1918607"/>
                          <a:chOff x="0" y="0"/>
                          <a:chExt cx="2784732" cy="1918607"/>
                        </a:xfrm>
                      </wpg:grpSpPr>
                      <pic:pic xmlns:pic="http://schemas.openxmlformats.org/drawingml/2006/picture">
                        <pic:nvPicPr>
                          <pic:cNvPr id="83514" name="Picture 83514"/>
                          <pic:cNvPicPr/>
                        </pic:nvPicPr>
                        <pic:blipFill>
                          <a:blip r:embed="rId155"/>
                          <a:stretch>
                            <a:fillRect/>
                          </a:stretch>
                        </pic:blipFill>
                        <pic:spPr>
                          <a:xfrm>
                            <a:off x="0" y="0"/>
                            <a:ext cx="2784728" cy="1918605"/>
                          </a:xfrm>
                          <a:prstGeom prst="rect">
                            <a:avLst/>
                          </a:prstGeom>
                        </pic:spPr>
                      </pic:pic>
                      <wps:wsp>
                        <wps:cNvPr id="83515" name="Shape 83515"/>
                        <wps:cNvSpPr/>
                        <wps:spPr>
                          <a:xfrm>
                            <a:off x="0" y="0"/>
                            <a:ext cx="2784732" cy="1918607"/>
                          </a:xfrm>
                          <a:custGeom>
                            <a:avLst/>
                            <a:gdLst/>
                            <a:ahLst/>
                            <a:cxnLst/>
                            <a:rect l="0" t="0" r="0" b="0"/>
                            <a:pathLst>
                              <a:path w="2784732" h="1918607">
                                <a:moveTo>
                                  <a:pt x="0" y="0"/>
                                </a:moveTo>
                                <a:lnTo>
                                  <a:pt x="0" y="1918607"/>
                                </a:lnTo>
                                <a:lnTo>
                                  <a:pt x="2784732" y="1918607"/>
                                </a:lnTo>
                                <a:lnTo>
                                  <a:pt x="2784732"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02ADE46D" id="Group 901115" o:spid="_x0000_s1026" style="width:219.25pt;height:151.05pt;mso-position-horizontal-relative:char;mso-position-vertical-relative:line" coordsize="27847,191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">
                <v:shape id="Picture 83514" o:spid="_x0000_s1027" type="#_x0000_t75" style="position:absolute;width:27847;height:19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sApXCAAAA3gAAAA8AAABkcnMvZG93bnJldi54bWxET8uKwjAU3QvzD+EKs5Ex9TEi1SgyICi4&#10;0OoHXJprU2xuSpOx9e+NILg8b85y3dlK3KnxpWMFo2ECgjh3uuRCweW8/ZmD8AFZY+WYFDzIw3r1&#10;1Vtiql3LJ7pnoRCxhH2KCkwIdSqlzw1Z9ENXE0ft6hqLIcKmkLrBNpbbSo6TZCYtlhwXDNb0Zyi/&#10;Zf9WQXs47o9ZEYmBuWw3k86fZ+ODUt/9brMAEagLH/M7vdMK5pPf0RRed+IVkK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rAKVwgAAAN4AAAAPAAAAAAAAAAAAAAAAAJ8C&#10;AABkcnMvZG93bnJldi54bWxQSwUGAAAAAAQABAD3AAAAjgMAAAAA&#10;">
                  <v:imagedata r:id="rId156" o:title=""/>
                </v:shape>
                <v:shape id="Shape 83515" o:spid="_x0000_s1028" style="position:absolute;width:27847;height:19186;visibility:visible;mso-wrap-style:square;v-text-anchor:top" coordsize="2784732,1918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uo4sgA&#10;AADeAAAADwAAAGRycy9kb3ducmV2LnhtbESPQWvCQBSE7wX/w/IEL0U3WhSJriKiNPRStAU9PrOv&#10;SWr2bZJdNf33rlDwOMzMN8x82ZpSXKlxhWUFw0EEgji1uuBMwffXtj8F4TyyxtIyKfgjB8tF52WO&#10;sbY33tF17zMRIOxiVJB7X8VSujQng25gK+Lg/djGoA+yyaRu8BbgppSjKJpIgwWHhRwrWueUnvcX&#10;oyCxxetvFl2OpxoPm/fjqK4/kw+let12NQPhqfXP8H870Qqmb+PhGB53whW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O6jiyAAAAN4AAAAPAAAAAAAAAAAAAAAAAJgCAABk&#10;cnMvZG93bnJldi54bWxQSwUGAAAAAAQABAD1AAAAjQMAAAAA&#10;" path="m,l,1918607r2784732,l2784732,,,xe" filled="f" strokecolor="#181717" strokeweight="1.3pt">
                  <v:stroke miterlimit="1" joinstyle="miter"/>
                  <v:path arrowok="t" textboxrect="0,0,2784732,1918607"/>
                </v:shape>
                <w10:anchorlock/>
              </v:group>
            </w:pict>
          </mc:Fallback>
        </mc:AlternateContent>
      </w:r>
    </w:p>
    <w:p w:rsidR="00A84D01" w:rsidRDefault="00CD183F">
      <w:pPr>
        <w:pStyle w:val="Heading2"/>
        <w:spacing w:after="224" w:line="259" w:lineRule="auto"/>
        <w:ind w:left="13" w:right="1"/>
      </w:pPr>
      <w:r>
        <w:rPr>
          <w:bCs/>
          <w:szCs w:val="32"/>
          <w:rtl/>
        </w:rPr>
        <w:t>العجلة ودولاب الخزف من كيش</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تعتبر العجلة وشبيهها في </w:t>
      </w:r>
      <w:r>
        <w:rPr>
          <w:rFonts w:ascii="Times New Roman" w:eastAsia="Times New Roman" w:hAnsi="Times New Roman" w:cs="Times New Roman"/>
          <w:color w:val="181717"/>
          <w:sz w:val="26"/>
          <w:szCs w:val="26"/>
          <w:rtl/>
        </w:rPr>
        <w:t>الآلية دولاب الخزف مع الإختلاف في الوظيفة من أهم المنجزاتالأساسية الرافدية التي حققتها العقلية العلمية العراقية القديمة ، فقد عملت العجلة على تطويروسائل النقل وزيادة الأحمال وتوسيع جغرافية التجارة البرية وتحسين الإقتصاد لدويلاتالمدن بشكل خاص والقطر العراقي</w:t>
      </w:r>
      <w:r>
        <w:rPr>
          <w:rFonts w:ascii="Times New Roman" w:eastAsia="Times New Roman" w:hAnsi="Times New Roman" w:cs="Times New Roman"/>
          <w:color w:val="181717"/>
          <w:sz w:val="26"/>
          <w:szCs w:val="26"/>
          <w:rtl/>
        </w:rPr>
        <w:t xml:space="preserve"> القديم بشكل عام ، هذا من الناحية المدنية ،أما علىالصعيد الحربي فقد مكنت العجلة الجيوش الرافدية القديمة من تحقيق التفوق العسكري عبرإنتاج أسلحة متطورة على الصعيد التكنولوجي قياساً بالأسلحة التقليدية المستخدمة في ذلكالعصر الموغل في القدم ،فقد مكنت العجلة الم</w:t>
      </w:r>
      <w:r>
        <w:rPr>
          <w:rFonts w:ascii="Times New Roman" w:eastAsia="Times New Roman" w:hAnsi="Times New Roman" w:cs="Times New Roman"/>
          <w:color w:val="181717"/>
          <w:sz w:val="26"/>
          <w:szCs w:val="26"/>
          <w:rtl/>
        </w:rPr>
        <w:t>هندسون الحربيون من بناء عربات القتالالخفيفة السريعة ، وعربات الإقتحام المدرعة وعربات دك البوابات المصفحة ، علاوة علىعربات نقل الجنود والأرزاق، مما ساعد على تفوق الآلة الحربية لوادي الرافدين ومكنجيوش الرافدين من فرض سيطرتهم العسكرية على الشرق القديم برمته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في المقابل أدى إبتكار دولاب الخزف إلى تطوير الخزف اليدوي وتوسيع أثره في البيئةالمحلية والإقتصاد المحلي ، ذلك أن دولاب الخزف قد عمل على توسيع الإنتاج بكمياتكبيرة ، وهو ما أدى بدوره إلى تخفيض قيمة المنتجات الفخارية وتوفرها بكميات كبيرةوأسعار زهيدة ، </w:t>
      </w:r>
      <w:r>
        <w:rPr>
          <w:rFonts w:ascii="Times New Roman" w:eastAsia="Times New Roman" w:hAnsi="Times New Roman" w:cs="Times New Roman"/>
          <w:color w:val="181717"/>
          <w:sz w:val="26"/>
          <w:szCs w:val="26"/>
          <w:rtl/>
        </w:rPr>
        <w:t>لاسيما وأن المواد الأولية للخزف لا تتعدى مادة الطين المجانية المتوفرةفي كل وقت ومكان ، وهكذا تمكن الخزاف العراقي القديم من توفير أوانيه المختلفة الأشكالوالحجوم والإستخدامات إبتداء بالطاسات والتنك والجرار (تلما) والأزيرة (قوختاثا)والحبانات ، علاوة على أنابي</w:t>
      </w:r>
      <w:r>
        <w:rPr>
          <w:rFonts w:ascii="Times New Roman" w:eastAsia="Times New Roman" w:hAnsi="Times New Roman" w:cs="Times New Roman"/>
          <w:color w:val="181717"/>
          <w:sz w:val="26"/>
          <w:szCs w:val="26"/>
          <w:rtl/>
        </w:rPr>
        <w:t>ب تصريف المياه الثقيلة وجرار الدفن وفخار المرافق الصحيةومختلف الأدوات والحاجيات المنزلية المتنوعة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وقد بينت الآثار المكتشفة التي تعود إلى سلالة أور الأولى التي أسسها مزيج من الكلدانالأوائل والسومريين الوافدين من شمال الرافدين، بأن مؤسس السلالة ميس آني بدا</w:t>
      </w:r>
      <w:r>
        <w:rPr>
          <w:rFonts w:ascii="Times New Roman" w:eastAsia="Times New Roman" w:hAnsi="Times New Roman" w:cs="Times New Roman"/>
          <w:color w:val="181717"/>
          <w:sz w:val="26"/>
          <w:szCs w:val="26"/>
          <w:rtl/>
        </w:rPr>
        <w:t xml:space="preserve"> (بحدود</w:t>
      </w:r>
      <w:r>
        <w:rPr>
          <w:rFonts w:ascii="Times New Roman" w:eastAsia="Times New Roman" w:hAnsi="Times New Roman" w:cs="Times New Roman"/>
          <w:color w:val="181717"/>
          <w:sz w:val="26"/>
          <w:szCs w:val="26"/>
        </w:rPr>
        <w:t>٢٤٧٥</w:t>
      </w:r>
      <w:r>
        <w:rPr>
          <w:rFonts w:ascii="Times New Roman" w:eastAsia="Times New Roman" w:hAnsi="Times New Roman" w:cs="Times New Roman"/>
          <w:color w:val="181717"/>
          <w:sz w:val="26"/>
          <w:szCs w:val="26"/>
          <w:rtl/>
        </w:rPr>
        <w:t xml:space="preserve"> ق.م) وأبنه آني بدا قد قدما تذكارات للإلهة ننخرساك أحتوت على أوان فخارية مزينة بنقوش هندسية وأشكال نباتية وحيوانية ، وقد وجدت هذه الأواني في المعبد الضخم الواقعفي منطقة تل العبيد المجاور لمدينة أور ، ويعود تاريخ تلك الأواني العالية الصنعة والمنف</w:t>
      </w:r>
      <w:r>
        <w:rPr>
          <w:rFonts w:ascii="Times New Roman" w:eastAsia="Times New Roman" w:hAnsi="Times New Roman" w:cs="Times New Roman"/>
          <w:color w:val="181717"/>
          <w:sz w:val="26"/>
          <w:szCs w:val="26"/>
          <w:rtl/>
        </w:rPr>
        <w:t>ذةبدولاب الخزف إلى عهد الملك ميس آني بدا ، غير أن تلك الصناعة الراقية كشفت عن عراقةفخار سلالة أور الأولى وبأن هذا الفخار المنفذ بواسطة دولاب الخزف هو مرحلة متوسطةلمرحلة أقدم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وقد دلتنا المكتشفات الآثارية اللاحقة بأن أقدم دولاب معروف للخزف قد أكتشف في البل</w:t>
      </w:r>
      <w:r>
        <w:rPr>
          <w:rFonts w:ascii="Times New Roman" w:eastAsia="Times New Roman" w:hAnsi="Times New Roman" w:cs="Times New Roman"/>
          <w:color w:val="181717"/>
          <w:sz w:val="26"/>
          <w:szCs w:val="26"/>
          <w:rtl/>
        </w:rPr>
        <w:t xml:space="preserve">دةالبابلية الشهيرة المعروفة بأسم كيش والتي ينحدر أهلها عن الكلدان الأوائل ، ويعود تاريخإبتكار الدولاب بحسب اللقى الآثارية إلى الإقليم البابلي ، ويعود تاريخ هذا الدولاب للفترة مابين أوخر الألف الرابع ق.م أو مطلع الألف الثالث ق.م وبين عصر ميسالم </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 ك</w:t>
      </w:r>
      <w:r>
        <w:rPr>
          <w:rFonts w:ascii="Times New Roman" w:eastAsia="Times New Roman" w:hAnsi="Times New Roman" w:cs="Times New Roman"/>
          <w:color w:val="181717"/>
          <w:sz w:val="26"/>
          <w:szCs w:val="26"/>
          <w:rtl/>
        </w:rPr>
        <w:t xml:space="preserve">ما أن أقدم عجلة رافدية قد عثر عليها في الإقليم البابلي أيضاً، وتحديداً في منطقة تل أجربشرقي بغداد ويعود زمنها إلى عهد فجر السلالات بحدود </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 xml:space="preserve"> ق.م ، وقد أشار ديورانت في الصفحة </w:t>
      </w:r>
      <w:r>
        <w:rPr>
          <w:rFonts w:ascii="Times New Roman" w:eastAsia="Times New Roman" w:hAnsi="Times New Roman" w:cs="Times New Roman"/>
          <w:color w:val="181717"/>
          <w:sz w:val="26"/>
          <w:szCs w:val="26"/>
        </w:rPr>
        <w:t>٥٢</w:t>
      </w:r>
      <w:r>
        <w:rPr>
          <w:rFonts w:ascii="Times New Roman" w:eastAsia="Times New Roman" w:hAnsi="Times New Roman" w:cs="Times New Roman"/>
          <w:color w:val="181717"/>
          <w:sz w:val="26"/>
          <w:szCs w:val="26"/>
          <w:rtl/>
        </w:rPr>
        <w:t xml:space="preserve"> / الجزء الثاني من كتابه الموسوم قصة الحضارة إلى عبقرية أسلافنا الرافديين المنح</w:t>
      </w:r>
      <w:r>
        <w:rPr>
          <w:rFonts w:ascii="Times New Roman" w:eastAsia="Times New Roman" w:hAnsi="Times New Roman" w:cs="Times New Roman"/>
          <w:color w:val="181717"/>
          <w:sz w:val="26"/>
          <w:szCs w:val="26"/>
          <w:rtl/>
        </w:rPr>
        <w:t>درين عن الكلدان الأوائل وأسبقيتهم في تحقيق هذين المنجزين الحضاريين</w:t>
      </w:r>
    </w:p>
    <w:p w:rsidR="00A84D01" w:rsidRDefault="00CD183F">
      <w:pPr>
        <w:spacing w:after="22"/>
        <w:ind w:left="-4" w:hanging="10"/>
        <w:jc w:val="left"/>
      </w:pPr>
      <w:r>
        <w:rPr>
          <w:rFonts w:ascii="Times New Roman" w:eastAsia="Times New Roman" w:hAnsi="Times New Roman" w:cs="Times New Roman"/>
          <w:color w:val="181717"/>
          <w:sz w:val="26"/>
          <w:szCs w:val="26"/>
          <w:rtl/>
        </w:rPr>
        <w:t>الكبيرين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ولمعرفة أهمية هذين المنجزين في عصرهما القديم قياساً بمنجزات شعوب المنطقة آنذك ،أشير بأن المصريين القدماء برغم تقدمهم الحضاري لم يعرفوا دولاب الخزف ، بل أنهم لميعرفوا العجلة أصلاً</w:t>
      </w:r>
      <w:r>
        <w:rPr>
          <w:rFonts w:ascii="Times New Roman" w:eastAsia="Times New Roman" w:hAnsi="Times New Roman" w:cs="Times New Roman"/>
          <w:color w:val="181717"/>
          <w:sz w:val="26"/>
          <w:szCs w:val="26"/>
          <w:rtl/>
        </w:rPr>
        <w:t xml:space="preserve"> إلا في عهد الملوك الغزاة المعروفين بأسم الهكسوس </w:t>
      </w:r>
      <w:r>
        <w:rPr>
          <w:rFonts w:ascii="Times New Roman" w:eastAsia="Times New Roman" w:hAnsi="Times New Roman" w:cs="Times New Roman"/>
          <w:color w:val="181717"/>
          <w:sz w:val="26"/>
          <w:szCs w:val="26"/>
        </w:rPr>
        <w:t>١٦٥٥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١٥٧٠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Hyksos</w:t>
      </w:r>
      <w:r>
        <w:rPr>
          <w:rFonts w:ascii="Times New Roman" w:eastAsia="Times New Roman" w:hAnsi="Times New Roman" w:cs="Times New Roman"/>
          <w:color w:val="181717"/>
          <w:sz w:val="26"/>
          <w:szCs w:val="26"/>
          <w:rtl/>
        </w:rPr>
        <w:t>-، والهكسوس كلمة مصرية مركبة تعني الملوك الرعاة (البدو) الذين غزوامصر قادمين من بادية العراق والشام (إقليم بارابوتاميا) ناقلين منجزات الحضارة العراقيةالقديمة إلى مصر ،وكان من جملة ما أدخ</w:t>
      </w:r>
      <w:r>
        <w:rPr>
          <w:rFonts w:ascii="Times New Roman" w:eastAsia="Times New Roman" w:hAnsi="Times New Roman" w:cs="Times New Roman"/>
          <w:color w:val="181717"/>
          <w:sz w:val="26"/>
          <w:szCs w:val="26"/>
          <w:rtl/>
        </w:rPr>
        <w:t>لوه إلى مصر من منجزات رافدية (العجلةوالعربات الحربية والخيول والقوس نشاب والقوس المركب وسيف الحديد المقوس) وغيرهامن منجزات لم يعرفها المصريون القدماء من قبل ، ويمكن بإستقراء بسيط ملاحظة الفارقالزمني الشاسع بين معرفة المصريين المتأخرة للعجلة ودولاب الخزف وب</w:t>
      </w:r>
      <w:r>
        <w:rPr>
          <w:rFonts w:ascii="Times New Roman" w:eastAsia="Times New Roman" w:hAnsi="Times New Roman" w:cs="Times New Roman"/>
          <w:color w:val="181717"/>
          <w:sz w:val="26"/>
          <w:szCs w:val="26"/>
          <w:rtl/>
        </w:rPr>
        <w:t>ين تاريخ إبتكارهمافي وادي الرافدين الذي يقرب من ألفي عام !</w:t>
      </w:r>
    </w:p>
    <w:p w:rsidR="00A84D01" w:rsidRDefault="00CD183F">
      <w:pPr>
        <w:bidi w:val="0"/>
        <w:spacing w:after="809"/>
        <w:ind w:left="2308"/>
        <w:jc w:val="left"/>
      </w:pPr>
      <w:r>
        <w:rPr>
          <w:noProof/>
        </w:rPr>
        <mc:AlternateContent>
          <mc:Choice Requires="wpg">
            <w:drawing>
              <wp:inline distT="0" distB="0" distL="0" distR="0">
                <wp:extent cx="1640779" cy="1722384"/>
                <wp:effectExtent l="0" t="0" r="0" b="0"/>
                <wp:docPr id="900797" name="Group 900797"/>
                <wp:cNvGraphicFramePr/>
                <a:graphic xmlns:a="http://schemas.openxmlformats.org/drawingml/2006/main">
                  <a:graphicData uri="http://schemas.microsoft.com/office/word/2010/wordprocessingGroup">
                    <wpg:wgp>
                      <wpg:cNvGrpSpPr/>
                      <wpg:grpSpPr>
                        <a:xfrm>
                          <a:off x="0" y="0"/>
                          <a:ext cx="1640779" cy="1722384"/>
                          <a:chOff x="0" y="0"/>
                          <a:chExt cx="1640779" cy="1722384"/>
                        </a:xfrm>
                      </wpg:grpSpPr>
                      <pic:pic xmlns:pic="http://schemas.openxmlformats.org/drawingml/2006/picture">
                        <pic:nvPicPr>
                          <pic:cNvPr id="1004837" name="Picture 1004837"/>
                          <pic:cNvPicPr/>
                        </pic:nvPicPr>
                        <pic:blipFill>
                          <a:blip r:embed="rId157"/>
                          <a:stretch>
                            <a:fillRect/>
                          </a:stretch>
                        </pic:blipFill>
                        <pic:spPr>
                          <a:xfrm>
                            <a:off x="-2569" y="-4317"/>
                            <a:ext cx="1642872" cy="1728216"/>
                          </a:xfrm>
                          <a:prstGeom prst="rect">
                            <a:avLst/>
                          </a:prstGeom>
                        </pic:spPr>
                      </pic:pic>
                      <wps:wsp>
                        <wps:cNvPr id="84020" name="Shape 84020"/>
                        <wps:cNvSpPr/>
                        <wps:spPr>
                          <a:xfrm>
                            <a:off x="0" y="0"/>
                            <a:ext cx="1640779" cy="1722384"/>
                          </a:xfrm>
                          <a:custGeom>
                            <a:avLst/>
                            <a:gdLst/>
                            <a:ahLst/>
                            <a:cxnLst/>
                            <a:rect l="0" t="0" r="0" b="0"/>
                            <a:pathLst>
                              <a:path w="1640779" h="1722384">
                                <a:moveTo>
                                  <a:pt x="0" y="0"/>
                                </a:moveTo>
                                <a:lnTo>
                                  <a:pt x="0" y="1722384"/>
                                </a:lnTo>
                                <a:lnTo>
                                  <a:pt x="1640779" y="1722384"/>
                                </a:lnTo>
                                <a:lnTo>
                                  <a:pt x="1640779"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6676998" id="Group 900797" o:spid="_x0000_s1026" style="width:129.2pt;height:135.6pt;mso-position-horizontal-relative:char;mso-position-vertical-relative:line" coordsize="16407,17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">
                <v:shape id="Picture 1004837" o:spid="_x0000_s1027" type="#_x0000_t75" style="position:absolute;left:-25;top:-43;width:16428;height:17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WizjCAAAA4AAAAA8AAABkcnMvZG93bnJldi54bWxET01LAzEQvQv+hzCCN5tUi5a1aamCUPRk&#10;1fuwmWa33Uy2ybS7/nsjCB4f73uxGkOnzpRyG9nCdGJAEdfRtewtfH683MxBZUF22EUmC9+UYbW8&#10;vFhg5eLA73TeilclhHOFFhqRvtI61w0FzJPYExduF1NAKTB57RIOJTx0+taYex2w5dLQYE/PDdWH&#10;7SlYoPFJjkPyM1ObvZf8lU6vmzdrr6/G9SMooVH+xX/ujSvzjZnN7x7g91BBoJ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Fos4wgAAAOAAAAAPAAAAAAAAAAAAAAAAAJ8C&#10;AABkcnMvZG93bnJldi54bWxQSwUGAAAAAAQABAD3AAAAjgMAAAAA&#10;">
                  <v:imagedata r:id="rId158" o:title=""/>
                </v:shape>
                <v:shape id="Shape 84020" o:spid="_x0000_s1028" style="position:absolute;width:16407;height:17223;visibility:visible;mso-wrap-style:square;v-text-anchor:top" coordsize="1640779,172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bXZcMA&#10;AADeAAAADwAAAGRycy9kb3ducmV2LnhtbESPzYrCMBSF98K8Q7jC7DTVEanVKINFmKVaF7O8NHfa&#10;anNTklQ7b28WgsvD+ePb7AbTijs531hWMJsmIIhLqxuuFFyKwyQF4QOyxtYyKfgnD7vtx2iDmbYP&#10;PtH9HCoRR9hnqKAOocuk9GVNBv3UdsTR+7POYIjSVVI7fMRx08p5kiylwYbjQ40d7Wsqb+feKDjm&#10;edecCrdafd20x2uf829fKPU5Hr7XIAIN4R1+tX+0gnSRzCNAxIko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bXZcMAAADeAAAADwAAAAAAAAAAAAAAAACYAgAAZHJzL2Rv&#10;d25yZXYueG1sUEsFBgAAAAAEAAQA9QAAAIgDAAAAAA==&#10;" path="m,l,1722384r1640779,l1640779,,,xe" filled="f" strokecolor="#181717" strokeweight="1.3pt">
                  <v:stroke miterlimit="1" joinstyle="miter"/>
                  <v:path arrowok="t" textboxrect="0,0,1640779,1722384"/>
                </v:shape>
                <w10:anchorlock/>
              </v:group>
            </w:pict>
          </mc:Fallback>
        </mc:AlternateContent>
      </w:r>
    </w:p>
    <w:p w:rsidR="00A84D01" w:rsidRDefault="00CD183F">
      <w:pPr>
        <w:pStyle w:val="Heading2"/>
        <w:spacing w:after="224" w:line="259" w:lineRule="auto"/>
        <w:ind w:left="13" w:right="1"/>
      </w:pPr>
      <w:r>
        <w:rPr>
          <w:bCs/>
          <w:szCs w:val="32"/>
          <w:rtl/>
        </w:rPr>
        <w:t>الحاسبة الرقمية</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في موضوع الرياضيات والحساب وعلم العدد أشرت إلى أن الرياضيين البابليين تمكنوامن إبتكار طاولة أو لوح خشبي يحتوي على مسارات محفورة طولياً، يمثل كل مسار منهامرتبة عددية (آحاد - عشرات </w:t>
      </w:r>
      <w:r>
        <w:rPr>
          <w:rFonts w:ascii="Times New Roman" w:eastAsia="Times New Roman" w:hAnsi="Times New Roman" w:cs="Times New Roman"/>
          <w:color w:val="181717"/>
          <w:sz w:val="26"/>
          <w:szCs w:val="26"/>
          <w:rtl/>
        </w:rPr>
        <w:t>- مئات - ألوف ...ألخ) ويقسم كل مسار إلى عدد محدد منالخانات توضع فيها خرز أو حصى تمثل كل واحدة منها رقماً يتغير بحسب موقعه منالمسار ودرجاته ، ويمثل هذا اللوح الحسابي أو الأداة العملية أقدم إبتكار معروف لحاسوبرقمي -</w:t>
      </w:r>
      <w:r>
        <w:rPr>
          <w:rFonts w:ascii="Times New Roman" w:eastAsia="Times New Roman" w:hAnsi="Times New Roman" w:cs="Times New Roman"/>
          <w:color w:val="181717"/>
          <w:sz w:val="26"/>
        </w:rPr>
        <w:t>Computer</w:t>
      </w:r>
      <w:r>
        <w:rPr>
          <w:rFonts w:ascii="Times New Roman" w:eastAsia="Times New Roman" w:hAnsi="Times New Roman" w:cs="Times New Roman"/>
          <w:color w:val="181717"/>
          <w:sz w:val="26"/>
          <w:szCs w:val="26"/>
          <w:rtl/>
        </w:rPr>
        <w:t>-، يعد دونما شك أساس علم الحاسبات ا</w:t>
      </w:r>
      <w:r>
        <w:rPr>
          <w:rFonts w:ascii="Times New Roman" w:eastAsia="Times New Roman" w:hAnsi="Times New Roman" w:cs="Times New Roman"/>
          <w:color w:val="181717"/>
          <w:sz w:val="26"/>
          <w:szCs w:val="26"/>
          <w:rtl/>
        </w:rPr>
        <w:t>لرقمية التي بوشر فيها منذ عام</w:t>
      </w:r>
      <w:r>
        <w:rPr>
          <w:rFonts w:ascii="Times New Roman" w:eastAsia="Times New Roman" w:hAnsi="Times New Roman" w:cs="Times New Roman"/>
          <w:color w:val="181717"/>
          <w:sz w:val="26"/>
          <w:szCs w:val="26"/>
        </w:rPr>
        <w:t>١٨٧٤</w:t>
      </w:r>
      <w:r>
        <w:rPr>
          <w:rFonts w:ascii="Times New Roman" w:eastAsia="Times New Roman" w:hAnsi="Times New Roman" w:cs="Times New Roman"/>
          <w:color w:val="181717"/>
          <w:sz w:val="26"/>
          <w:szCs w:val="26"/>
          <w:rtl/>
        </w:rPr>
        <w:t xml:space="preserve">م بعد نجاح المهندس السويدي ويلكوت أودنير- </w:t>
      </w:r>
      <w:r>
        <w:rPr>
          <w:rFonts w:ascii="Times New Roman" w:eastAsia="Times New Roman" w:hAnsi="Times New Roman" w:cs="Times New Roman"/>
          <w:color w:val="181717"/>
          <w:sz w:val="26"/>
        </w:rPr>
        <w:t>Willgodt T. Odhner</w:t>
      </w:r>
      <w:r>
        <w:rPr>
          <w:rFonts w:ascii="Times New Roman" w:eastAsia="Times New Roman" w:hAnsi="Times New Roman" w:cs="Times New Roman"/>
          <w:color w:val="181717"/>
          <w:sz w:val="26"/>
          <w:szCs w:val="26"/>
          <w:rtl/>
        </w:rPr>
        <w:t>- من تصميمأول حاسبة أعتمدت مبادئ (العجلة والمسمار) التي هيّ الأخرى بدورها من المبتكراتالرافدية، ذلك أن حاسبة أودنير التي صممها في مدينة بيتربورج -</w:t>
      </w:r>
      <w:r>
        <w:rPr>
          <w:rFonts w:ascii="Times New Roman" w:eastAsia="Times New Roman" w:hAnsi="Times New Roman" w:cs="Times New Roman"/>
          <w:color w:val="181717"/>
          <w:sz w:val="26"/>
        </w:rPr>
        <w:t>Peterburg</w:t>
      </w:r>
      <w:r>
        <w:rPr>
          <w:rFonts w:ascii="Times New Roman" w:eastAsia="Times New Roman" w:hAnsi="Times New Roman" w:cs="Times New Roman"/>
          <w:color w:val="181717"/>
          <w:sz w:val="26"/>
          <w:szCs w:val="26"/>
          <w:rtl/>
        </w:rPr>
        <w:t>- الروسي</w:t>
      </w:r>
      <w:r>
        <w:rPr>
          <w:rFonts w:ascii="Times New Roman" w:eastAsia="Times New Roman" w:hAnsi="Times New Roman" w:cs="Times New Roman"/>
          <w:color w:val="181717"/>
          <w:sz w:val="26"/>
          <w:szCs w:val="26"/>
          <w:rtl/>
        </w:rPr>
        <w:t>ةثم تم تصنيعها في السويد بعد الحرب الكونية الأولى بطريقة الإنتاج الموسع ،إنما تعتمدذات الأسلوب الذي أبتكره الرياضيون الرافديون القدماء ،أي مبدأ الخانات الرقمية ، ولكنحاسبة المهندس أودنير أستعاضت عن الطاقة البدنية البشرية بالطاقة الميكانيكية ثم الطاقةالكهرب</w:t>
      </w:r>
      <w:r>
        <w:rPr>
          <w:rFonts w:ascii="Times New Roman" w:eastAsia="Times New Roman" w:hAnsi="Times New Roman" w:cs="Times New Roman"/>
          <w:color w:val="181717"/>
          <w:sz w:val="26"/>
          <w:szCs w:val="26"/>
          <w:rtl/>
        </w:rPr>
        <w:t>ائية في تصاميمها اللاحقة وذلك لإنجاز العمليات الحسابية .</w:t>
      </w:r>
    </w:p>
    <w:p w:rsidR="00A84D01" w:rsidRDefault="00CD183F">
      <w:pPr>
        <w:spacing w:after="678" w:line="268" w:lineRule="auto"/>
        <w:ind w:left="-5" w:right="-15" w:hanging="9"/>
        <w:jc w:val="both"/>
      </w:pPr>
      <w:r>
        <w:rPr>
          <w:rFonts w:ascii="Times New Roman" w:eastAsia="Times New Roman" w:hAnsi="Times New Roman" w:cs="Times New Roman"/>
          <w:color w:val="181717"/>
          <w:sz w:val="26"/>
          <w:szCs w:val="26"/>
          <w:rtl/>
        </w:rPr>
        <w:t>ومن الجدير بالذكر أن الأمريكي فرانك بولدوين -</w:t>
      </w:r>
      <w:r>
        <w:rPr>
          <w:rFonts w:ascii="Times New Roman" w:eastAsia="Times New Roman" w:hAnsi="Times New Roman" w:cs="Times New Roman"/>
          <w:color w:val="181717"/>
          <w:sz w:val="26"/>
        </w:rPr>
        <w:t>Frank Baldwin</w:t>
      </w:r>
      <w:r>
        <w:rPr>
          <w:rFonts w:ascii="Times New Roman" w:eastAsia="Times New Roman" w:hAnsi="Times New Roman" w:cs="Times New Roman"/>
          <w:color w:val="181717"/>
          <w:sz w:val="26"/>
          <w:szCs w:val="26"/>
          <w:rtl/>
        </w:rPr>
        <w:t>- كان قد أنجز تصميماًيعتمد مبدأ المسمار والعجلة قبل تصميم المهندس أودنير بسنتين ولكن تصميمه لم يحظىبالنجاح ، أن التمرن المتواصل للرياضي الراف</w:t>
      </w:r>
      <w:r>
        <w:rPr>
          <w:rFonts w:ascii="Times New Roman" w:eastAsia="Times New Roman" w:hAnsi="Times New Roman" w:cs="Times New Roman"/>
          <w:color w:val="181717"/>
          <w:sz w:val="26"/>
          <w:szCs w:val="26"/>
          <w:rtl/>
        </w:rPr>
        <w:t>دي القديم على تلك الأدوات الحاسبة عملدائماً على منح المتدرب سرعة فائقة في حساب أعقد العمليات الحسابية ومكنه من التعاملبسهولة مع أكبر الأرقام .</w:t>
      </w:r>
    </w:p>
    <w:p w:rsidR="00A84D01" w:rsidRDefault="00CD183F">
      <w:pPr>
        <w:pStyle w:val="Heading2"/>
        <w:spacing w:after="0" w:line="259" w:lineRule="auto"/>
        <w:ind w:left="13" w:right="2"/>
      </w:pPr>
      <w:r>
        <w:rPr>
          <w:bCs/>
          <w:szCs w:val="32"/>
          <w:rtl/>
        </w:rPr>
        <w:t>القفة والكلك وقرب الغوص والسباحة</w:t>
      </w:r>
    </w:p>
    <w:p w:rsidR="00A84D01" w:rsidRDefault="00CD183F">
      <w:pPr>
        <w:bidi w:val="0"/>
        <w:spacing w:after="150"/>
        <w:ind w:left="2195"/>
        <w:jc w:val="left"/>
      </w:pPr>
      <w:r>
        <w:rPr>
          <w:noProof/>
        </w:rPr>
        <w:drawing>
          <wp:inline distT="0" distB="0" distL="0" distR="0">
            <wp:extent cx="1784274" cy="1066808"/>
            <wp:effectExtent l="0" t="0" r="0" b="0"/>
            <wp:docPr id="84255" name="Picture 84255"/>
            <wp:cNvGraphicFramePr/>
            <a:graphic xmlns:a="http://schemas.openxmlformats.org/drawingml/2006/main">
              <a:graphicData uri="http://schemas.openxmlformats.org/drawingml/2006/picture">
                <pic:pic xmlns:pic="http://schemas.openxmlformats.org/drawingml/2006/picture">
                  <pic:nvPicPr>
                    <pic:cNvPr id="84255" name="Picture 84255"/>
                    <pic:cNvPicPr/>
                  </pic:nvPicPr>
                  <pic:blipFill>
                    <a:blip r:embed="rId159"/>
                    <a:stretch>
                      <a:fillRect/>
                    </a:stretch>
                  </pic:blipFill>
                  <pic:spPr>
                    <a:xfrm>
                      <a:off x="0" y="0"/>
                      <a:ext cx="1784274" cy="1066808"/>
                    </a:xfrm>
                    <a:prstGeom prst="rect">
                      <a:avLst/>
                    </a:prstGeom>
                  </pic:spPr>
                </pic:pic>
              </a:graphicData>
            </a:graphic>
          </wp:inline>
        </w:drawing>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تعطينا الصور الفوتوغرافية من القرن الماضي والمتوفرة في إرشيفنا ، وكذلك الرسوما</w:t>
      </w:r>
      <w:r>
        <w:rPr>
          <w:rFonts w:ascii="Times New Roman" w:eastAsia="Times New Roman" w:hAnsi="Times New Roman" w:cs="Times New Roman"/>
          <w:color w:val="181717"/>
          <w:sz w:val="26"/>
          <w:szCs w:val="26"/>
          <w:rtl/>
        </w:rPr>
        <w:t>لنقوش الحجرية من العهد البابلي الحديث وفترة الأسرة السرجونية وكذلك من العهد البابليالقديم الأقدم عهداً فكرة عن القفة -</w:t>
      </w:r>
      <w:r>
        <w:rPr>
          <w:rFonts w:ascii="Times New Roman" w:eastAsia="Times New Roman" w:hAnsi="Times New Roman" w:cs="Times New Roman"/>
          <w:color w:val="181717"/>
          <w:sz w:val="26"/>
        </w:rPr>
        <w:t>Guffa</w:t>
      </w:r>
      <w:r>
        <w:rPr>
          <w:rFonts w:ascii="Times New Roman" w:eastAsia="Times New Roman" w:hAnsi="Times New Roman" w:cs="Times New Roman"/>
          <w:color w:val="181717"/>
          <w:sz w:val="26"/>
          <w:szCs w:val="26"/>
          <w:rtl/>
        </w:rPr>
        <w:t xml:space="preserve">- والكلك- </w:t>
      </w:r>
      <w:r>
        <w:rPr>
          <w:rFonts w:ascii="Times New Roman" w:eastAsia="Times New Roman" w:hAnsi="Times New Roman" w:cs="Times New Roman"/>
          <w:color w:val="181717"/>
          <w:sz w:val="26"/>
        </w:rPr>
        <w:t>Kellck</w:t>
      </w:r>
      <w:r>
        <w:rPr>
          <w:rFonts w:ascii="Times New Roman" w:eastAsia="Times New Roman" w:hAnsi="Times New Roman" w:cs="Times New Roman"/>
          <w:color w:val="181717"/>
          <w:sz w:val="26"/>
          <w:szCs w:val="26"/>
          <w:rtl/>
        </w:rPr>
        <w:t>- الذي يسمى بالبابلية كلكو-</w:t>
      </w:r>
      <w:r>
        <w:rPr>
          <w:rFonts w:ascii="Times New Roman" w:eastAsia="Times New Roman" w:hAnsi="Times New Roman" w:cs="Times New Roman"/>
          <w:color w:val="181717"/>
          <w:sz w:val="26"/>
        </w:rPr>
        <w:t>Kalku</w:t>
      </w:r>
      <w:r>
        <w:rPr>
          <w:rFonts w:ascii="Times New Roman" w:eastAsia="Times New Roman" w:hAnsi="Times New Roman" w:cs="Times New Roman"/>
          <w:color w:val="181717"/>
          <w:sz w:val="26"/>
          <w:szCs w:val="26"/>
          <w:rtl/>
        </w:rPr>
        <w:t>-، وهما من أشهر وسائل النقل النهري التي توقف العراقيون عن إستعمالها سواءلنقل الناس من</w:t>
      </w:r>
      <w:r>
        <w:rPr>
          <w:rFonts w:ascii="Times New Roman" w:eastAsia="Times New Roman" w:hAnsi="Times New Roman" w:cs="Times New Roman"/>
          <w:color w:val="181717"/>
          <w:sz w:val="26"/>
          <w:szCs w:val="26"/>
          <w:rtl/>
        </w:rPr>
        <w:t xml:space="preserve"> ضفة إلى أخرى أو لنقل حاصلات الحقول ولاسيما في موسم الرقي والبطيخ، فيما لا يزال المشحوف- </w:t>
      </w:r>
      <w:r>
        <w:rPr>
          <w:rFonts w:ascii="Times New Roman" w:eastAsia="Times New Roman" w:hAnsi="Times New Roman" w:cs="Times New Roman"/>
          <w:color w:val="181717"/>
          <w:sz w:val="26"/>
        </w:rPr>
        <w:t>Mash</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uf</w:t>
      </w:r>
      <w:r>
        <w:rPr>
          <w:rFonts w:ascii="Times New Roman" w:eastAsia="Times New Roman" w:hAnsi="Times New Roman" w:cs="Times New Roman"/>
          <w:color w:val="181717"/>
          <w:sz w:val="26"/>
          <w:szCs w:val="26"/>
          <w:rtl/>
        </w:rPr>
        <w:t>- المستخدم في منطقة البطائح والأهوار العراقية منذآلاف السنين محافظاً على تصاميمه ووظائفه التي أبتكر من أجلها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وقد كانت القفة تنفذ على أحجام متعددة بحسب الوظيفة التي كانت تؤديها ، أما الموادالتي تتألف منها فلا تتعدى الأخشاب والنباتات المجدولة والحلفا المطلية بالقار ، ويطلىداخل القفة بخليط من الرمل الناعم والقار لمنع تسرب الماء، كما تحشى القفة من الداخلبالصوف، أما ا</w:t>
      </w:r>
      <w:r>
        <w:rPr>
          <w:rFonts w:ascii="Times New Roman" w:eastAsia="Times New Roman" w:hAnsi="Times New Roman" w:cs="Times New Roman"/>
          <w:color w:val="181717"/>
          <w:sz w:val="26"/>
          <w:szCs w:val="26"/>
          <w:rtl/>
        </w:rPr>
        <w:t>لكلك البابلي الشهير فكان يصنع من الأجربة المنفوخة ، وكان جدي زيا -</w:t>
      </w:r>
      <w:r>
        <w:rPr>
          <w:rFonts w:ascii="Times New Roman" w:eastAsia="Times New Roman" w:hAnsi="Times New Roman" w:cs="Times New Roman"/>
          <w:color w:val="181717"/>
          <w:sz w:val="26"/>
        </w:rPr>
        <w:t>Zaya</w:t>
      </w:r>
      <w:r>
        <w:rPr>
          <w:rFonts w:ascii="Times New Roman" w:eastAsia="Times New Roman" w:hAnsi="Times New Roman" w:cs="Times New Roman"/>
          <w:color w:val="181717"/>
          <w:sz w:val="26"/>
          <w:szCs w:val="26"/>
          <w:rtl/>
        </w:rPr>
        <w:t xml:space="preserve">- لوالدتي جميلة- </w:t>
      </w:r>
      <w:r>
        <w:rPr>
          <w:rFonts w:ascii="Times New Roman" w:eastAsia="Times New Roman" w:hAnsi="Times New Roman" w:cs="Times New Roman"/>
          <w:color w:val="181717"/>
          <w:sz w:val="26"/>
        </w:rPr>
        <w:t>Jamila</w:t>
      </w:r>
      <w:r>
        <w:rPr>
          <w:rFonts w:ascii="Times New Roman" w:eastAsia="Times New Roman" w:hAnsi="Times New Roman" w:cs="Times New Roman"/>
          <w:color w:val="181717"/>
          <w:sz w:val="26"/>
          <w:szCs w:val="26"/>
          <w:rtl/>
        </w:rPr>
        <w:t>- ملاحاً يقود كلكه بعد أن يتبضع بالبضائع من قرية تلكيف</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Telkepa</w:t>
      </w:r>
      <w:r>
        <w:rPr>
          <w:rFonts w:ascii="Times New Roman" w:eastAsia="Times New Roman" w:hAnsi="Times New Roman" w:cs="Times New Roman"/>
          <w:color w:val="181717"/>
          <w:sz w:val="26"/>
          <w:szCs w:val="26"/>
          <w:rtl/>
        </w:rPr>
        <w:t>- والبلدات القريبة منها ثم يقوم بتصنيع كلكه، الذي كان يصنعه بواسطة ربطجذوع الأشجار واحدة مع الأخرى ب</w:t>
      </w:r>
      <w:r>
        <w:rPr>
          <w:rFonts w:ascii="Times New Roman" w:eastAsia="Times New Roman" w:hAnsi="Times New Roman" w:cs="Times New Roman"/>
          <w:color w:val="181717"/>
          <w:sz w:val="26"/>
          <w:szCs w:val="26"/>
          <w:rtl/>
        </w:rPr>
        <w:t>حبال من القنب، ثم يضع تحت هذه الجذوع المتراصة مايقرب من ستين إلى سبعين قربة جلدية منفوخة بالهواء، يبدأ بعدها بتحميل الكلك بالبضائعالثقيلة والمسافرين ،ليبدأ رحلته ميمماً مع أتجاه تيار نهر دجلة شطر بغداد أو البصرة ،وهنالك يقوم جدي بتفسيح الكلك وبيع جذوع الأش</w:t>
      </w:r>
      <w:r>
        <w:rPr>
          <w:rFonts w:ascii="Times New Roman" w:eastAsia="Times New Roman" w:hAnsi="Times New Roman" w:cs="Times New Roman"/>
          <w:color w:val="181717"/>
          <w:sz w:val="26"/>
          <w:szCs w:val="26"/>
          <w:rtl/>
        </w:rPr>
        <w:t>جار والمتاجرة بالمواد التي جلبها معه منالشمال ،ثم يقوم بالتبضع من البصرة وبغداد محملاً بضاعته مع القرب المفرغة من الهواءعلى الحمير ليعود بها إلى تلكيف والبلدات الأخرى للمتاجرة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ومن الوسائل النهرية الأخرى الشائعة الإستخدام في العقود الأولى من القرن المنصرم</w:t>
      </w:r>
      <w:r>
        <w:rPr>
          <w:rFonts w:ascii="Times New Roman" w:eastAsia="Times New Roman" w:hAnsi="Times New Roman" w:cs="Times New Roman"/>
          <w:color w:val="181717"/>
          <w:sz w:val="26"/>
          <w:szCs w:val="26"/>
          <w:rtl/>
        </w:rPr>
        <w:t>كانت قرب السباحة الجلدية ، حيث كان العامة من العراقيين يمرنون أطفالهم على السباحةإما بإستخدم كرب النخيل التي تتميز بقابليتها العالية للطفو على الماء أو بإستخدام قرب الجلدالمعبأة بالهواء والتي كانوا يشدونها حول جانبي الطفل المتمرن على السباحة ليضمنوا بقاءرأ</w:t>
      </w:r>
      <w:r>
        <w:rPr>
          <w:rFonts w:ascii="Times New Roman" w:eastAsia="Times New Roman" w:hAnsi="Times New Roman" w:cs="Times New Roman"/>
          <w:color w:val="181717"/>
          <w:sz w:val="26"/>
          <w:szCs w:val="26"/>
          <w:rtl/>
        </w:rPr>
        <w:t>س المتمرن فوق مستوى الماء وضمان عدم غرقه ، مثلما كان يستخدم هذا النوع من القربسباحو المسافات الطويلة للإستراحة في الماء قبل معاودة السباحة من جديد أو لصيد السمك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والحقيقة فإن هذه القرب الجلدية ليست إبتكاراً جديداً وإنما يعود إبتكارها وفق ما أستنتجناهمن ال</w:t>
      </w:r>
      <w:r>
        <w:rPr>
          <w:rFonts w:ascii="Times New Roman" w:eastAsia="Times New Roman" w:hAnsi="Times New Roman" w:cs="Times New Roman"/>
          <w:color w:val="181717"/>
          <w:sz w:val="26"/>
          <w:szCs w:val="26"/>
          <w:rtl/>
        </w:rPr>
        <w:t>مدونات البابلية إلى ما يزيد على ثلاثة آلاف عام ق.م ، لكننا لم نحصل على ما يوثقهذه القرب والأكلاك والقفف الشائعة الإستعمال في المدن والبلدات القريبة من شاطئي دجلةوالفرات بالرسوم التفصيلية إلا من منحوتات عهد السلالة السرجونية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وبطبيعة الحال فإن غالبية </w:t>
      </w:r>
      <w:r>
        <w:rPr>
          <w:rFonts w:ascii="Times New Roman" w:eastAsia="Times New Roman" w:hAnsi="Times New Roman" w:cs="Times New Roman"/>
          <w:color w:val="181717"/>
          <w:sz w:val="26"/>
          <w:szCs w:val="26"/>
          <w:rtl/>
        </w:rPr>
        <w:t>إستخداماتها كما يلوح من المشاهد التي نفذت في عهد السلالةالسرجونية لم تكن في المدن الشمالية وإنما أثناء مهاجمة معاقل الثوار الكلدان في الأهواروالمناطق النهرية ، مما يؤكد أن إستخداماتها في الغالب الأعم كانت إستخدامات وسط جنوبيةالمنشأ ، بمعنى من إبتكارات سكان</w:t>
      </w:r>
      <w:r>
        <w:rPr>
          <w:rFonts w:ascii="Times New Roman" w:eastAsia="Times New Roman" w:hAnsi="Times New Roman" w:cs="Times New Roman"/>
          <w:color w:val="181717"/>
          <w:sz w:val="26"/>
          <w:szCs w:val="26"/>
          <w:rtl/>
        </w:rPr>
        <w:t xml:space="preserve"> الإقليم البابلي بدلالة الأختام الإسطوانية التي تعود إلىالحقبة السومرية ، لكن الجيش الآشوري تبناها ووثقها الفنانون المرافقون لهذه الجيوشلفعاليتها خلال المعارك وكعنصر مهم للمباغتة ، وبخاصة إذا ما تم إستخدام أكثر من قربةجلدية بمعنى واحدة للسباحة تحت الماء (ا</w:t>
      </w:r>
      <w:r>
        <w:rPr>
          <w:rFonts w:ascii="Times New Roman" w:eastAsia="Times New Roman" w:hAnsi="Times New Roman" w:cs="Times New Roman"/>
          <w:color w:val="181717"/>
          <w:sz w:val="26"/>
          <w:szCs w:val="26"/>
          <w:rtl/>
        </w:rPr>
        <w:t>لغوص) والأخرى للتنفس تحت الماء .</w:t>
      </w:r>
    </w:p>
    <w:p w:rsidR="00A84D01" w:rsidRDefault="00CD183F">
      <w:pPr>
        <w:bidi w:val="0"/>
        <w:spacing w:after="992"/>
        <w:ind w:left="27"/>
        <w:jc w:val="left"/>
      </w:pPr>
      <w:r>
        <w:rPr>
          <w:noProof/>
        </w:rPr>
        <mc:AlternateContent>
          <mc:Choice Requires="wpg">
            <w:drawing>
              <wp:inline distT="0" distB="0" distL="0" distR="0">
                <wp:extent cx="4555490" cy="2036458"/>
                <wp:effectExtent l="0" t="0" r="0" b="0"/>
                <wp:docPr id="903346" name="Group 903346"/>
                <wp:cNvGraphicFramePr/>
                <a:graphic xmlns:a="http://schemas.openxmlformats.org/drawingml/2006/main">
                  <a:graphicData uri="http://schemas.microsoft.com/office/word/2010/wordprocessingGroup">
                    <wpg:wgp>
                      <wpg:cNvGrpSpPr/>
                      <wpg:grpSpPr>
                        <a:xfrm>
                          <a:off x="0" y="0"/>
                          <a:ext cx="4555490" cy="2036458"/>
                          <a:chOff x="0" y="0"/>
                          <a:chExt cx="4555490" cy="2036458"/>
                        </a:xfrm>
                      </wpg:grpSpPr>
                      <pic:pic xmlns:pic="http://schemas.openxmlformats.org/drawingml/2006/picture">
                        <pic:nvPicPr>
                          <pic:cNvPr id="84425" name="Picture 84425"/>
                          <pic:cNvPicPr/>
                        </pic:nvPicPr>
                        <pic:blipFill>
                          <a:blip r:embed="rId160"/>
                          <a:stretch>
                            <a:fillRect/>
                          </a:stretch>
                        </pic:blipFill>
                        <pic:spPr>
                          <a:xfrm>
                            <a:off x="0" y="4453"/>
                            <a:ext cx="2886467" cy="2032005"/>
                          </a:xfrm>
                          <a:prstGeom prst="rect">
                            <a:avLst/>
                          </a:prstGeom>
                        </pic:spPr>
                      </pic:pic>
                      <pic:pic xmlns:pic="http://schemas.openxmlformats.org/drawingml/2006/picture">
                        <pic:nvPicPr>
                          <pic:cNvPr id="1004838" name="Picture 1004838"/>
                          <pic:cNvPicPr/>
                        </pic:nvPicPr>
                        <pic:blipFill>
                          <a:blip r:embed="rId161"/>
                          <a:stretch>
                            <a:fillRect/>
                          </a:stretch>
                        </pic:blipFill>
                        <pic:spPr>
                          <a:xfrm>
                            <a:off x="2886474" y="3945"/>
                            <a:ext cx="1661160" cy="2029968"/>
                          </a:xfrm>
                          <a:prstGeom prst="rect">
                            <a:avLst/>
                          </a:prstGeom>
                        </pic:spPr>
                      </pic:pic>
                      <wps:wsp>
                        <wps:cNvPr id="84428" name="Shape 84428"/>
                        <wps:cNvSpPr/>
                        <wps:spPr>
                          <a:xfrm>
                            <a:off x="0" y="0"/>
                            <a:ext cx="4555490" cy="2023956"/>
                          </a:xfrm>
                          <a:custGeom>
                            <a:avLst/>
                            <a:gdLst/>
                            <a:ahLst/>
                            <a:cxnLst/>
                            <a:rect l="0" t="0" r="0" b="0"/>
                            <a:pathLst>
                              <a:path w="4555490" h="2023956">
                                <a:moveTo>
                                  <a:pt x="0" y="0"/>
                                </a:moveTo>
                                <a:lnTo>
                                  <a:pt x="0" y="2023956"/>
                                </a:lnTo>
                                <a:lnTo>
                                  <a:pt x="4555490" y="2023956"/>
                                </a:lnTo>
                                <a:lnTo>
                                  <a:pt x="455549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53D51B2" id="Group 903346" o:spid="_x0000_s1026" style="width:358.7pt;height:160.35pt;mso-position-horizontal-relative:char;mso-position-vertical-relative:line" coordsize="45554,2036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">
                <v:shape id="Picture 84425" o:spid="_x0000_s1027" type="#_x0000_t75" style="position:absolute;top:44;width:28864;height:20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IB0fGAAAA3gAAAA8AAABkcnMvZG93bnJldi54bWxEj09rwkAUxO+C32F5Qm+6UayE6CpVKPTQ&#10;Q/1H6+2RfcmGZt+G7DbGb98VBI/DzPyGWW16W4uOWl85VjCdJCCIc6crLhWcju/jFIQPyBprx6Tg&#10;Rh426+FghZl2V95TdwiliBD2GSowITSZlD43ZNFPXEMcvcK1FkOUbSl1i9cIt7WcJclCWqw4Lhhs&#10;aGco/z38WQVbX98KU8ivn7NdpJ/20m2/sVPqZdS/LUEE6sMz/Gh/aAXpfD57hfudeAXk+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gHR8YAAADeAAAADwAAAAAAAAAAAAAA&#10;AACfAgAAZHJzL2Rvd25yZXYueG1sUEsFBgAAAAAEAAQA9wAAAJIDAAAAAA==&#10;">
                  <v:imagedata r:id="rId162" o:title=""/>
                </v:shape>
                <v:shape id="Picture 1004838" o:spid="_x0000_s1028" type="#_x0000_t75" style="position:absolute;left:28864;top:39;width:16612;height:20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qx0TFAAAA4AAAAA8AAABkcnMvZG93bnJldi54bWxET91KAkEUvg98h+EE3eVMFimro8hiFBGC&#10;5gOcdo67iztnlplJN5++cxF0+fH9L1aD79SZYmoDW3gYG1DEVXAt1xYOny/3M1ApIzvsApOFH0qw&#10;Wo5uFli4cOEdnfe5VhLCqUALTc59oXWqGvKYxqEnFu4YoscsMNbaRbxIuO/0xJhn7bFlaWiwp7Kh&#10;6rT/9hau5WQzvX4cKL2uy/T+NcTtSUdr726H9RxUpiH/i//cb07mG/M0e5TFckgQ6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qsdExQAAAOAAAAAPAAAAAAAAAAAAAAAA&#10;AJ8CAABkcnMvZG93bnJldi54bWxQSwUGAAAAAAQABAD3AAAAkQMAAAAA&#10;">
                  <v:imagedata r:id="rId163" o:title=""/>
                </v:shape>
                <v:shape id="Shape 84428" o:spid="_x0000_s1029" style="position:absolute;width:45554;height:20239;visibility:visible;mso-wrap-style:square;v-text-anchor:top" coordsize="4555490,2023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dwVMUA&#10;AADeAAAADwAAAGRycy9kb3ducmV2LnhtbERPW2vCMBR+F/wP4Qz2pulERKtRxDHoLjK8/ICz5qwp&#10;NiddktW6X788DPb48d1Xm942oiMfascKHsYZCOLS6ZorBefT02gOIkRkjY1jUnCjAJv1cLDCXLsr&#10;H6g7xkqkEA45KjAxtrmUoTRkMYxdS5y4T+ctxgR9JbXHawq3jZxk2UxarDk1GGxpZ6i8HL+tgur9&#10;66eYvb0u/O3Ddy9Fu3h8Nnul7u/67RJEpD7+i//chVYwn04naW+6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53BUxQAAAN4AAAAPAAAAAAAAAAAAAAAAAJgCAABkcnMv&#10;ZG93bnJldi54bWxQSwUGAAAAAAQABAD1AAAAigMAAAAA&#10;" path="m,l,2023956r4555490,l4555490,,,xe" filled="f" strokecolor="#181717" strokeweight="1.3pt">
                  <v:stroke miterlimit="1" joinstyle="miter"/>
                  <v:path arrowok="t" textboxrect="0,0,4555490,2023956"/>
                </v:shape>
                <w10:anchorlock/>
              </v:group>
            </w:pict>
          </mc:Fallback>
        </mc:AlternateContent>
      </w:r>
    </w:p>
    <w:p w:rsidR="00A84D01" w:rsidRDefault="00CD183F">
      <w:pPr>
        <w:pStyle w:val="Heading2"/>
        <w:spacing w:after="260" w:line="259" w:lineRule="auto"/>
        <w:ind w:left="13" w:right="1"/>
      </w:pPr>
      <w:r>
        <w:rPr>
          <w:bCs/>
          <w:szCs w:val="32"/>
          <w:rtl/>
        </w:rPr>
        <w:t>اللعبة الملكية من أور</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أن لوح اللعب الأوري -</w:t>
      </w:r>
      <w:r>
        <w:rPr>
          <w:rFonts w:ascii="Times New Roman" w:eastAsia="Times New Roman" w:hAnsi="Times New Roman" w:cs="Times New Roman"/>
          <w:color w:val="181717"/>
          <w:sz w:val="26"/>
        </w:rPr>
        <w:t>Royal Game of Ur</w:t>
      </w:r>
      <w:r>
        <w:rPr>
          <w:rFonts w:ascii="Times New Roman" w:eastAsia="Times New Roman" w:hAnsi="Times New Roman" w:cs="Times New Roman"/>
          <w:color w:val="181717"/>
          <w:sz w:val="26"/>
          <w:szCs w:val="26"/>
          <w:rtl/>
        </w:rPr>
        <w:t xml:space="preserve">- الشهير الذي عثر عليه السير ليوناردوولي </w:t>
      </w:r>
      <w:r>
        <w:rPr>
          <w:rFonts w:ascii="Times New Roman" w:eastAsia="Times New Roman" w:hAnsi="Times New Roman" w:cs="Times New Roman"/>
          <w:color w:val="181717"/>
          <w:sz w:val="26"/>
          <w:szCs w:val="26"/>
        </w:rPr>
        <w:t>١٨٨٠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١٩٦٠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Sir Leonard Woolley</w:t>
      </w:r>
      <w:r>
        <w:rPr>
          <w:rFonts w:ascii="Times New Roman" w:eastAsia="Times New Roman" w:hAnsi="Times New Roman" w:cs="Times New Roman"/>
          <w:color w:val="181717"/>
          <w:sz w:val="26"/>
          <w:szCs w:val="26"/>
          <w:rtl/>
        </w:rPr>
        <w:t xml:space="preserve">- الباحث والمنقب الآثاري الشهيرمسؤول حملة التنقيب في أور الكلدان </w:t>
      </w:r>
      <w:r>
        <w:rPr>
          <w:rFonts w:ascii="Times New Roman" w:eastAsia="Times New Roman" w:hAnsi="Times New Roman" w:cs="Times New Roman"/>
          <w:color w:val="181717"/>
          <w:sz w:val="26"/>
          <w:szCs w:val="26"/>
        </w:rPr>
        <w:t>١٩٢٠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١٩٣٠</w:t>
      </w:r>
      <w:r>
        <w:rPr>
          <w:rFonts w:ascii="Times New Roman" w:eastAsia="Times New Roman" w:hAnsi="Times New Roman" w:cs="Times New Roman"/>
          <w:color w:val="181717"/>
          <w:sz w:val="26"/>
          <w:szCs w:val="26"/>
          <w:rtl/>
        </w:rPr>
        <w:t xml:space="preserve"> م بمساعدة المن</w:t>
      </w:r>
      <w:r>
        <w:rPr>
          <w:rFonts w:ascii="Times New Roman" w:eastAsia="Times New Roman" w:hAnsi="Times New Roman" w:cs="Times New Roman"/>
          <w:color w:val="181717"/>
          <w:sz w:val="26"/>
          <w:szCs w:val="26"/>
          <w:rtl/>
        </w:rPr>
        <w:t>قب ماكس مالون -</w:t>
      </w:r>
      <w:r>
        <w:rPr>
          <w:rFonts w:ascii="Times New Roman" w:eastAsia="Times New Roman" w:hAnsi="Times New Roman" w:cs="Times New Roman"/>
          <w:color w:val="181717"/>
          <w:sz w:val="26"/>
        </w:rPr>
        <w:t>Max</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Mallowan</w:t>
      </w:r>
      <w:r>
        <w:rPr>
          <w:rFonts w:ascii="Times New Roman" w:eastAsia="Times New Roman" w:hAnsi="Times New Roman" w:cs="Times New Roman"/>
          <w:color w:val="181717"/>
          <w:sz w:val="26"/>
          <w:szCs w:val="26"/>
          <w:rtl/>
        </w:rPr>
        <w:t xml:space="preserve">- زوج الكاتبة الشهيرة أجاثا كريستي- </w:t>
      </w:r>
      <w:r>
        <w:rPr>
          <w:rFonts w:ascii="Times New Roman" w:eastAsia="Times New Roman" w:hAnsi="Times New Roman" w:cs="Times New Roman"/>
          <w:color w:val="181717"/>
          <w:sz w:val="26"/>
        </w:rPr>
        <w:t>Agatha Christie</w:t>
      </w:r>
      <w:r>
        <w:rPr>
          <w:rFonts w:ascii="Times New Roman" w:eastAsia="Times New Roman" w:hAnsi="Times New Roman" w:cs="Times New Roman"/>
          <w:color w:val="181717"/>
          <w:sz w:val="26"/>
          <w:szCs w:val="26"/>
          <w:rtl/>
        </w:rPr>
        <w:t>- ومساعدته فيالتنقيب ، يعد اليوم واحداً من أندر المكتشفات الآثارية ليس على صعيد العراق القديم فحسب، ولكن على المستوى العالمي ، لأنه أول لوح لعب في التاريخ من ناحية ، ولأن قاعدة ل</w:t>
      </w:r>
      <w:r>
        <w:rPr>
          <w:rFonts w:ascii="Times New Roman" w:eastAsia="Times New Roman" w:hAnsi="Times New Roman" w:cs="Times New Roman"/>
          <w:color w:val="181717"/>
          <w:sz w:val="26"/>
          <w:szCs w:val="26"/>
          <w:rtl/>
        </w:rPr>
        <w:t>عبههيّ الأساس للعديد من الألعاب القديمة التي أبتكرت فيما بعد ، ومنها الشطرنج والطاوليوغيرها من الألعاب المشابهة في المبادئ وطريقة اللعب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ومن الجدير بالذكر أنه قد أكتشف لحد اليوم خمسة ألواح لعب يسميها البعض لوح العشرينمربع فيما أشتهر اللوح بأسم (لوح اللعب </w:t>
      </w:r>
      <w:r>
        <w:rPr>
          <w:rFonts w:ascii="Times New Roman" w:eastAsia="Times New Roman" w:hAnsi="Times New Roman" w:cs="Times New Roman"/>
          <w:color w:val="181717"/>
          <w:sz w:val="26"/>
          <w:szCs w:val="26"/>
          <w:rtl/>
        </w:rPr>
        <w:t xml:space="preserve">الملكي من أور)، أكتشف أثنان من هذه الألواحفي المقبرة الملكية ويعود تاريخهما إلى </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 xml:space="preserve"> ق.م ، ثم أكتشف لوح مشابه في مصر يعود لفترة العام </w:t>
      </w:r>
      <w:r>
        <w:rPr>
          <w:rFonts w:ascii="Times New Roman" w:eastAsia="Times New Roman" w:hAnsi="Times New Roman" w:cs="Times New Roman"/>
          <w:color w:val="181717"/>
          <w:sz w:val="26"/>
          <w:szCs w:val="26"/>
        </w:rPr>
        <w:t>١٠٠٠</w:t>
      </w:r>
      <w:r>
        <w:rPr>
          <w:rFonts w:ascii="Times New Roman" w:eastAsia="Times New Roman" w:hAnsi="Times New Roman" w:cs="Times New Roman"/>
          <w:color w:val="181717"/>
          <w:sz w:val="26"/>
          <w:szCs w:val="26"/>
          <w:rtl/>
        </w:rPr>
        <w:t xml:space="preserve"> ق.م أي بعد </w:t>
      </w:r>
      <w:r>
        <w:rPr>
          <w:rFonts w:ascii="Times New Roman" w:eastAsia="Times New Roman" w:hAnsi="Times New Roman" w:cs="Times New Roman"/>
          <w:color w:val="181717"/>
          <w:sz w:val="26"/>
          <w:szCs w:val="26"/>
        </w:rPr>
        <w:t>١٥٠٠</w:t>
      </w:r>
      <w:r>
        <w:rPr>
          <w:rFonts w:ascii="Times New Roman" w:eastAsia="Times New Roman" w:hAnsi="Times New Roman" w:cs="Times New Roman"/>
          <w:color w:val="181717"/>
          <w:sz w:val="26"/>
          <w:szCs w:val="26"/>
          <w:rtl/>
        </w:rPr>
        <w:t xml:space="preserve"> عام على تاريخ إبتكاره وإستخدامه للعب في وادي الرافدين، ويطلق على اللوح المصري أسم لوح العشرين مربع أو</w:t>
      </w:r>
      <w:r>
        <w:rPr>
          <w:rFonts w:ascii="Times New Roman" w:eastAsia="Times New Roman" w:hAnsi="Times New Roman" w:cs="Times New Roman"/>
          <w:color w:val="181717"/>
          <w:sz w:val="26"/>
          <w:szCs w:val="26"/>
          <w:rtl/>
        </w:rPr>
        <w:t xml:space="preserve"> التاو -</w:t>
      </w:r>
      <w:r>
        <w:rPr>
          <w:rFonts w:ascii="Times New Roman" w:eastAsia="Times New Roman" w:hAnsi="Times New Roman" w:cs="Times New Roman"/>
          <w:color w:val="181717"/>
          <w:sz w:val="26"/>
        </w:rPr>
        <w:t>Tau</w:t>
      </w:r>
      <w:r>
        <w:rPr>
          <w:rFonts w:ascii="Times New Roman" w:eastAsia="Times New Roman" w:hAnsi="Times New Roman" w:cs="Times New Roman"/>
          <w:color w:val="181717"/>
          <w:sz w:val="26"/>
          <w:szCs w:val="26"/>
          <w:rtl/>
        </w:rPr>
        <w:t>- لتمييزه عنللوح الملكي الرافدي مع أنه مشابه للوح الأوري في التصميم وطريقة اللعب ، كما أكتشفمؤخراً في أحدى المقاطعات الهندية التي تقطنها جالية يهودية ذات اللوح الذي يعتقد أنه قدنقل إلى الهند بواسطة يهود بابل أو التجار الكلدان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وبديهي أنه كان هن</w:t>
      </w:r>
      <w:r>
        <w:rPr>
          <w:rFonts w:ascii="Times New Roman" w:eastAsia="Times New Roman" w:hAnsi="Times New Roman" w:cs="Times New Roman"/>
          <w:color w:val="181717"/>
          <w:sz w:val="26"/>
          <w:szCs w:val="26"/>
          <w:rtl/>
        </w:rPr>
        <w:t>الك الكثير من النقاشات حول طريقة لعب هذا اللوح ، ولكن إيرفنج فنكل-</w:t>
      </w:r>
      <w:r>
        <w:rPr>
          <w:rFonts w:ascii="Times New Roman" w:eastAsia="Times New Roman" w:hAnsi="Times New Roman" w:cs="Times New Roman"/>
          <w:color w:val="181717"/>
          <w:sz w:val="26"/>
        </w:rPr>
        <w:t xml:space="preserve">Irving Finkel </w:t>
      </w:r>
      <w:r>
        <w:rPr>
          <w:rFonts w:ascii="Times New Roman" w:eastAsia="Times New Roman" w:hAnsi="Times New Roman" w:cs="Times New Roman"/>
          <w:color w:val="181717"/>
          <w:sz w:val="26"/>
          <w:szCs w:val="26"/>
          <w:rtl/>
        </w:rPr>
        <w:t xml:space="preserve">- أمين المتحف البريطاني أكتشف لوحاً بابلياً يعود تاريخه إلى عام </w:t>
      </w:r>
      <w:r>
        <w:rPr>
          <w:rFonts w:ascii="Times New Roman" w:eastAsia="Times New Roman" w:hAnsi="Times New Roman" w:cs="Times New Roman"/>
          <w:color w:val="181717"/>
          <w:sz w:val="26"/>
          <w:szCs w:val="26"/>
        </w:rPr>
        <w:t>١٧٧</w:t>
      </w:r>
      <w:r>
        <w:rPr>
          <w:rFonts w:ascii="Times New Roman" w:eastAsia="Times New Roman" w:hAnsi="Times New Roman" w:cs="Times New Roman"/>
          <w:color w:val="181717"/>
          <w:sz w:val="26"/>
          <w:szCs w:val="26"/>
          <w:rtl/>
        </w:rPr>
        <w:t xml:space="preserve">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١٧٦</w:t>
      </w:r>
      <w:r>
        <w:rPr>
          <w:rFonts w:ascii="Times New Roman" w:eastAsia="Times New Roman" w:hAnsi="Times New Roman" w:cs="Times New Roman"/>
          <w:color w:val="181717"/>
          <w:sz w:val="26"/>
          <w:szCs w:val="26"/>
          <w:rtl/>
        </w:rPr>
        <w:t xml:space="preserve"> ق.م يشرح طريقة اللعب بشكل تفصيلي ، يتألف لوح اللعب ولواحقه من اللوح الرئيس المقسم إلى عشرين مربع ،ومع</w:t>
      </w:r>
      <w:r>
        <w:rPr>
          <w:rFonts w:ascii="Times New Roman" w:eastAsia="Times New Roman" w:hAnsi="Times New Roman" w:cs="Times New Roman"/>
          <w:color w:val="181717"/>
          <w:sz w:val="26"/>
          <w:szCs w:val="26"/>
          <w:rtl/>
        </w:rPr>
        <w:t>ه أربعة عشر زر دائري سبعة منها سوداء اللونمحفور عليها خمسة دوائر ، أما السبعة الأخرى والتي تعود للاعب الثاني فهيّ بيضاء معخمسة دوائرة منقوشة أيضاً ، وهنالك أخيراً نوع من الزار (زهر اللعب) هرمي الشكل مرقممن واحد إلى أربعة .</w:t>
      </w:r>
    </w:p>
    <w:p w:rsidR="00A84D01" w:rsidRDefault="00CD183F">
      <w:pPr>
        <w:spacing w:after="12" w:line="268" w:lineRule="auto"/>
        <w:ind w:left="-5" w:right="-15" w:hanging="9"/>
        <w:jc w:val="both"/>
      </w:pPr>
      <w:r>
        <w:rPr>
          <w:rFonts w:ascii="Times New Roman" w:eastAsia="Times New Roman" w:hAnsi="Times New Roman" w:cs="Times New Roman"/>
          <w:color w:val="181717"/>
          <w:sz w:val="26"/>
          <w:szCs w:val="26"/>
          <w:rtl/>
        </w:rPr>
        <w:t>وكانت اللعبة تتم بأستخدام الزار و</w:t>
      </w:r>
      <w:r>
        <w:rPr>
          <w:rFonts w:ascii="Times New Roman" w:eastAsia="Times New Roman" w:hAnsi="Times New Roman" w:cs="Times New Roman"/>
          <w:color w:val="181717"/>
          <w:sz w:val="26"/>
          <w:szCs w:val="26"/>
          <w:rtl/>
        </w:rPr>
        <w:t>تحريك الأزرار الدائرية وفقاً للرقم الذي يحصل عليهمن ألقاء زار اللعب ،ويتجه كل لاعب بعكس حركة الآخر ولكن من نقطة إنطلاق واحدة، للمزيد من المعلومات حول هذه اللعبة يرجى مراجعة بحث الأستاذ إيرفنج فنكل الموسوم-</w:t>
      </w:r>
      <w:r>
        <w:rPr>
          <w:rFonts w:ascii="Times New Roman" w:eastAsia="Times New Roman" w:hAnsi="Times New Roman" w:cs="Times New Roman"/>
          <w:color w:val="181717"/>
          <w:sz w:val="26"/>
        </w:rPr>
        <w:t>La tablette des régles du jeu royal d'Ur</w:t>
      </w:r>
      <w:r>
        <w:rPr>
          <w:rFonts w:ascii="Times New Roman" w:eastAsia="Times New Roman" w:hAnsi="Times New Roman" w:cs="Times New Roman"/>
          <w:color w:val="181717"/>
          <w:sz w:val="26"/>
          <w:szCs w:val="26"/>
          <w:rtl/>
        </w:rPr>
        <w:t xml:space="preserve"> - وكذلك بح</w:t>
      </w:r>
      <w:r>
        <w:rPr>
          <w:rFonts w:ascii="Times New Roman" w:eastAsia="Times New Roman" w:hAnsi="Times New Roman" w:cs="Times New Roman"/>
          <w:color w:val="181717"/>
          <w:sz w:val="26"/>
          <w:szCs w:val="26"/>
          <w:rtl/>
        </w:rPr>
        <w:t xml:space="preserve">ث الأستاذة كاثرين سوبيراند </w:t>
      </w:r>
      <w:r>
        <w:rPr>
          <w:rFonts w:ascii="Times New Roman" w:eastAsia="Times New Roman" w:hAnsi="Times New Roman" w:cs="Times New Roman"/>
          <w:color w:val="181717"/>
          <w:sz w:val="26"/>
        </w:rPr>
        <w:t>Catherine Soubeyrand</w:t>
      </w:r>
      <w:r>
        <w:rPr>
          <w:rFonts w:ascii="Times New Roman" w:eastAsia="Times New Roman" w:hAnsi="Times New Roman" w:cs="Times New Roman"/>
          <w:color w:val="181717"/>
          <w:sz w:val="26"/>
          <w:szCs w:val="26"/>
          <w:rtl/>
        </w:rPr>
        <w:t xml:space="preserve">- - الموسوم- </w:t>
      </w:r>
      <w:r>
        <w:rPr>
          <w:rFonts w:ascii="Times New Roman" w:eastAsia="Times New Roman" w:hAnsi="Times New Roman" w:cs="Times New Roman"/>
          <w:color w:val="181717"/>
          <w:sz w:val="26"/>
        </w:rPr>
        <w:t>The Royal Game of Ur</w:t>
      </w:r>
      <w:r>
        <w:rPr>
          <w:rFonts w:ascii="Times New Roman" w:eastAsia="Times New Roman" w:hAnsi="Times New Roman" w:cs="Times New Roman"/>
          <w:color w:val="181717"/>
          <w:sz w:val="26"/>
          <w:szCs w:val="26"/>
          <w:rtl/>
        </w:rPr>
        <w:t>- .</w:t>
      </w:r>
    </w:p>
    <w:p w:rsidR="00A84D01" w:rsidRDefault="00CD183F">
      <w:pPr>
        <w:bidi w:val="0"/>
        <w:spacing w:after="228"/>
        <w:ind w:left="1579"/>
        <w:jc w:val="left"/>
      </w:pPr>
      <w:r>
        <w:rPr>
          <w:noProof/>
        </w:rPr>
        <mc:AlternateContent>
          <mc:Choice Requires="wpg">
            <w:drawing>
              <wp:inline distT="0" distB="0" distL="0" distR="0">
                <wp:extent cx="2566875" cy="1765300"/>
                <wp:effectExtent l="0" t="0" r="0" b="0"/>
                <wp:docPr id="908706" name="Group 908706"/>
                <wp:cNvGraphicFramePr/>
                <a:graphic xmlns:a="http://schemas.openxmlformats.org/drawingml/2006/main">
                  <a:graphicData uri="http://schemas.microsoft.com/office/word/2010/wordprocessingGroup">
                    <wpg:wgp>
                      <wpg:cNvGrpSpPr/>
                      <wpg:grpSpPr>
                        <a:xfrm>
                          <a:off x="0" y="0"/>
                          <a:ext cx="2566875" cy="1765300"/>
                          <a:chOff x="0" y="0"/>
                          <a:chExt cx="2566875" cy="1765300"/>
                        </a:xfrm>
                      </wpg:grpSpPr>
                      <pic:pic xmlns:pic="http://schemas.openxmlformats.org/drawingml/2006/picture">
                        <pic:nvPicPr>
                          <pic:cNvPr id="84692" name="Picture 84692"/>
                          <pic:cNvPicPr/>
                        </pic:nvPicPr>
                        <pic:blipFill>
                          <a:blip r:embed="rId164"/>
                          <a:stretch>
                            <a:fillRect/>
                          </a:stretch>
                        </pic:blipFill>
                        <pic:spPr>
                          <a:xfrm>
                            <a:off x="0" y="0"/>
                            <a:ext cx="2560522" cy="1758938"/>
                          </a:xfrm>
                          <a:prstGeom prst="rect">
                            <a:avLst/>
                          </a:prstGeom>
                        </pic:spPr>
                      </pic:pic>
                      <wps:wsp>
                        <wps:cNvPr id="84693" name="Shape 84693"/>
                        <wps:cNvSpPr/>
                        <wps:spPr>
                          <a:xfrm>
                            <a:off x="0" y="0"/>
                            <a:ext cx="2566875" cy="1765300"/>
                          </a:xfrm>
                          <a:custGeom>
                            <a:avLst/>
                            <a:gdLst/>
                            <a:ahLst/>
                            <a:cxnLst/>
                            <a:rect l="0" t="0" r="0" b="0"/>
                            <a:pathLst>
                              <a:path w="2566875" h="1765300">
                                <a:moveTo>
                                  <a:pt x="0" y="0"/>
                                </a:moveTo>
                                <a:lnTo>
                                  <a:pt x="0" y="1765300"/>
                                </a:lnTo>
                                <a:lnTo>
                                  <a:pt x="2566875" y="1765300"/>
                                </a:lnTo>
                                <a:lnTo>
                                  <a:pt x="2566875"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C9667C2" id="Group 908706" o:spid="_x0000_s1026" style="width:202.1pt;height:139pt;mso-position-horizontal-relative:char;mso-position-vertical-relative:line" coordsize="25668,176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">
                <v:shape id="Picture 84692" o:spid="_x0000_s1027" type="#_x0000_t75" style="position:absolute;width:25605;height:17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0p9rGAAAA3gAAAA8AAABkcnMvZG93bnJldi54bWxEj0FrwkAUhO+C/2F5Qm+6qRQx0VWKIPFi&#10;am3p+ZF9JsHs2yW7mvjvu4WCx2FmvmHW28G04k6dbywreJ0lIIhLqxuuFHx/7adLED4ga2wtk4IH&#10;edhuxqM1Ztr2/En3c6hEhLDPUEEdgsuk9GVNBv3MOuLoXWxnMETZVVJ32Ee4aeU8SRbSYMNxoUZH&#10;u5rK6/lmFOQfpzx1x9z1t1168UVSNO6nUOplMryvQAQawjP83z5oBcu3RTqHvzvxCs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7Sn2sYAAADeAAAADwAAAAAAAAAAAAAA&#10;AACfAgAAZHJzL2Rvd25yZXYueG1sUEsFBgAAAAAEAAQA9wAAAJIDAAAAAA==&#10;">
                  <v:imagedata r:id="rId165" o:title=""/>
                </v:shape>
                <v:shape id="Shape 84693" o:spid="_x0000_s1028" style="position:absolute;width:25668;height:17653;visibility:visible;mso-wrap-style:square;v-text-anchor:top" coordsize="2566875,176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1jlccA&#10;AADeAAAADwAAAGRycy9kb3ducmV2LnhtbESPQWvCQBSE70L/w/IK3nRTLSFGV5GqRagUtD14fGZf&#10;k9Ds25hdTfz3rlDocZiZb5jZojOVuFLjSssKXoYRCOLM6pJzBd9fm0ECwnlkjZVlUnAjB4v5U2+G&#10;qbYt7+l68LkIEHYpKii8r1MpXVaQQTe0NXHwfmxj0AfZ5FI32Aa4qeQoimJpsOSwUGBNbwVlv4eL&#10;UdB+fJ6P42SXb/QSs9PK2Pd1fFSq/9wtpyA8df4//NfeagXJazwZw+NOu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NY5XHAAAA3gAAAA8AAAAAAAAAAAAAAAAAmAIAAGRy&#10;cy9kb3ducmV2LnhtbFBLBQYAAAAABAAEAPUAAACMAwAAAAA=&#10;" path="m,l,1765300r2566875,l2566875,,,xe" filled="f" strokecolor="#181717" strokeweight="1.3pt">
                  <v:stroke miterlimit="1" joinstyle="miter"/>
                  <v:path arrowok="t" textboxrect="0,0,2566875,1765300"/>
                </v:shape>
                <w10:anchorlock/>
              </v:group>
            </w:pict>
          </mc:Fallback>
        </mc:AlternateConten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لقد بينت مكتشفت المقبرة الملكية في أور وشهرة اللعبة في وادي الرافدين عموماً والإقليمالبابلي بوجه الخصوص ،بأن مصدر اللعبة وطريقة لعبها التي تعتمد الأسلوب الرقمي الذييعد </w:t>
      </w:r>
      <w:r>
        <w:rPr>
          <w:rFonts w:ascii="Times New Roman" w:eastAsia="Times New Roman" w:hAnsi="Times New Roman" w:cs="Times New Roman"/>
          <w:color w:val="181717"/>
          <w:sz w:val="26"/>
          <w:szCs w:val="26"/>
          <w:rtl/>
        </w:rPr>
        <w:t>سمة رئيسة لحضارة ما بين النهرين ، بأن أسلافنا القدماء هم دون جدال مبتكروا هذهاللعبة التي أنتشرت بعد إبتكارها في وادي الرافدين بعدة قرون إلى أنحاء الشرق القديم كلهوكذلك في الهند التي تعد اليوم مصدر لعبة الشطرنج الذي ترجع أسسه إلى لعبة العشرينمربع الرافدية .</w:t>
      </w:r>
    </w:p>
    <w:p w:rsidR="00A84D01" w:rsidRDefault="00CD183F">
      <w:pPr>
        <w:spacing w:after="1033" w:line="269" w:lineRule="auto"/>
        <w:ind w:left="-5" w:right="9" w:hanging="9"/>
        <w:jc w:val="both"/>
      </w:pPr>
      <w:r>
        <w:rPr>
          <w:rFonts w:ascii="Times New Roman" w:eastAsia="Times New Roman" w:hAnsi="Times New Roman" w:cs="Times New Roman"/>
          <w:color w:val="181717"/>
          <w:sz w:val="26"/>
          <w:szCs w:val="26"/>
          <w:rtl/>
        </w:rPr>
        <w:t xml:space="preserve">وبديهي أن إكتشاف هذه اللعبة في المقبرة الملكية لمدينة أور الكلدان بحدود العام </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 xml:space="preserve"> ق.م أي فترة إزدهار حضارة الكلدان الوسيطة (فترة ميسالم) لايعني أنها أبتكرت في ذلك التاريختحديداً، وإنما يرجح أن يكون تاريخ إبتكارها أقدم، حتى أنه قد يعود إلى فترة أريدو أوأو</w:t>
      </w:r>
      <w:r>
        <w:rPr>
          <w:rFonts w:ascii="Times New Roman" w:eastAsia="Times New Roman" w:hAnsi="Times New Roman" w:cs="Times New Roman"/>
          <w:color w:val="181717"/>
          <w:sz w:val="26"/>
          <w:szCs w:val="26"/>
          <w:rtl/>
        </w:rPr>
        <w:t>روك الأولى التي أسسها ورسخ لها الكلدان الأوائل .</w:t>
      </w:r>
    </w:p>
    <w:p w:rsidR="00A84D01" w:rsidRDefault="00CD183F">
      <w:pPr>
        <w:pStyle w:val="Heading2"/>
        <w:spacing w:after="232" w:line="259" w:lineRule="auto"/>
        <w:ind w:left="11" w:right="1"/>
      </w:pPr>
      <w:r>
        <w:rPr>
          <w:bCs/>
          <w:szCs w:val="32"/>
          <w:rtl/>
        </w:rPr>
        <w:t>ودائع أو تماثيل الأسس ننشوبور -</w:t>
      </w:r>
      <w:r>
        <w:t>Nin-Shubur</w:t>
      </w:r>
      <w:r>
        <w:rPr>
          <w:bCs/>
          <w:szCs w:val="32"/>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يمارس العالم المتمدن اليوم عادة دفن ودائع تذكارية خاصة في أسس المباني والمشاريعقبل المباشرة في تنفيذها، ولو سألت أي أنسان عن مصدر هذا التقليد لأجاب بعدم معرفتهلمصدر</w:t>
      </w:r>
      <w:r>
        <w:rPr>
          <w:rFonts w:ascii="Times New Roman" w:eastAsia="Times New Roman" w:hAnsi="Times New Roman" w:cs="Times New Roman"/>
          <w:color w:val="181717"/>
          <w:sz w:val="26"/>
          <w:szCs w:val="26"/>
          <w:rtl/>
        </w:rPr>
        <w:t>ها ، أما من لا يريد بأن يظهر بمظهر غير العارف فإنه سيجيبك على الفور بأنها عادةإغريقية وفي أحسن الأحوال فإنه ربما سينسبها للمصريين القدماء ، ذلك أن هذين الشعبينعرفا بمنجزاتهما الحضارية المهمة وقد لعبت العديد من العوامل الموضوعية التي لا مجالهنا للخوض فيها إ</w:t>
      </w:r>
      <w:r>
        <w:rPr>
          <w:rFonts w:ascii="Times New Roman" w:eastAsia="Times New Roman" w:hAnsi="Times New Roman" w:cs="Times New Roman"/>
          <w:color w:val="181717"/>
          <w:sz w:val="26"/>
          <w:szCs w:val="26"/>
          <w:rtl/>
        </w:rPr>
        <w:t>لى إحتلال الإغريق والمصريين القدماء لواجهة المشهد التاريخي القديم معأن الكثير من منجزاتهما كما بينت لنا التنقيبات المتأخرة إنما تعود إلى أصول رافدية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والواقع أن هذا التقليد (دفن التذكارات في أسس المباني) مستمد بالأصل عن تقاليد رافديةموغلة في القدم بدأت مع</w:t>
      </w:r>
      <w:r>
        <w:rPr>
          <w:rFonts w:ascii="Times New Roman" w:eastAsia="Times New Roman" w:hAnsi="Times New Roman" w:cs="Times New Roman"/>
          <w:color w:val="181717"/>
          <w:sz w:val="26"/>
          <w:szCs w:val="26"/>
          <w:rtl/>
        </w:rPr>
        <w:t xml:space="preserve"> عصر الكلدان الأوائل بناة أريدو في مرحلة جمدة نصر وأستمرتحتى نهاية الحكم الوطني الإمبراطوري في العراق القديم عام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 عندئذ قام المحتلون من إغريق وفرس وغيرهم من الشعوب بتبنيها ونقلها إلى جهات العالم الأربع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أن أصل ودائع الأسس -</w:t>
      </w:r>
      <w:r>
        <w:rPr>
          <w:rFonts w:ascii="Times New Roman" w:eastAsia="Times New Roman" w:hAnsi="Times New Roman" w:cs="Times New Roman"/>
          <w:color w:val="181717"/>
          <w:sz w:val="26"/>
        </w:rPr>
        <w:t>Building Rites and Depo</w:t>
      </w:r>
      <w:r>
        <w:rPr>
          <w:rFonts w:ascii="Times New Roman" w:eastAsia="Times New Roman" w:hAnsi="Times New Roman" w:cs="Times New Roman"/>
          <w:color w:val="181717"/>
          <w:sz w:val="26"/>
        </w:rPr>
        <w:t>sits</w:t>
      </w:r>
      <w:r>
        <w:rPr>
          <w:rFonts w:ascii="Times New Roman" w:eastAsia="Times New Roman" w:hAnsi="Times New Roman" w:cs="Times New Roman"/>
          <w:color w:val="181717"/>
          <w:sz w:val="26"/>
          <w:szCs w:val="26"/>
          <w:rtl/>
        </w:rPr>
        <w:t>- يعود إلى ما يتعارف عليه بينالأكاديميين بتماثيل الأسس الحارسة أو تماثيل الأسس إختصاراً</w:t>
      </w:r>
      <w:r>
        <w:rPr>
          <w:rFonts w:ascii="Times New Roman" w:eastAsia="Times New Roman" w:hAnsi="Times New Roman" w:cs="Times New Roman"/>
          <w:color w:val="181717"/>
          <w:sz w:val="26"/>
        </w:rPr>
        <w:t xml:space="preserve">-Apotropaic Figurine- </w:t>
      </w:r>
      <w:r>
        <w:rPr>
          <w:rFonts w:ascii="Times New Roman" w:eastAsia="Times New Roman" w:hAnsi="Times New Roman" w:cs="Times New Roman"/>
          <w:color w:val="181717"/>
          <w:sz w:val="26"/>
          <w:szCs w:val="26"/>
          <w:rtl/>
        </w:rPr>
        <w:t xml:space="preserve">وهيّ تماثيل صغيرة لحيوانات أو مخلوقات خارقة للطبيعة أو رموزها أو أسلحتها تدفن فيأسس البنايات والمعابد وتحت عتبات الأبواب لطرد الأروح الشريرة ، </w:t>
      </w:r>
      <w:r>
        <w:rPr>
          <w:rFonts w:ascii="Times New Roman" w:eastAsia="Times New Roman" w:hAnsi="Times New Roman" w:cs="Times New Roman"/>
          <w:color w:val="181717"/>
          <w:sz w:val="26"/>
          <w:szCs w:val="26"/>
          <w:rtl/>
        </w:rPr>
        <w:t>وفي العهود اللاحقةصار يدفن تمثال الإله نن شوبور بشكل دمى صغيرة وكذلك على هيأة تماثيل أسفينية أوتقليدية صغيرة لملوك مؤلهين وهم يحملون سلة البناء ولاسيما في أسس المعابد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وقد أطلق على هذا النوع من دفائن أو دائع الأسس تسمية بابسوكال -</w:t>
      </w:r>
      <w:r>
        <w:rPr>
          <w:rFonts w:ascii="Times New Roman" w:eastAsia="Times New Roman" w:hAnsi="Times New Roman" w:cs="Times New Roman"/>
          <w:color w:val="181717"/>
          <w:sz w:val="26"/>
        </w:rPr>
        <w:t>Papsukkal</w:t>
      </w:r>
      <w:r>
        <w:rPr>
          <w:rFonts w:ascii="Times New Roman" w:eastAsia="Times New Roman" w:hAnsi="Times New Roman" w:cs="Times New Roman"/>
          <w:color w:val="181717"/>
          <w:sz w:val="26"/>
          <w:szCs w:val="26"/>
          <w:rtl/>
        </w:rPr>
        <w:t>- التي</w:t>
      </w:r>
      <w:r>
        <w:rPr>
          <w:rFonts w:ascii="Times New Roman" w:eastAsia="Times New Roman" w:hAnsi="Times New Roman" w:cs="Times New Roman"/>
          <w:color w:val="181717"/>
          <w:sz w:val="26"/>
          <w:szCs w:val="26"/>
          <w:rtl/>
        </w:rPr>
        <w:t xml:space="preserve">أستخدمها لأول مرة عام </w:t>
      </w:r>
      <w:r>
        <w:rPr>
          <w:rFonts w:ascii="Times New Roman" w:eastAsia="Times New Roman" w:hAnsi="Times New Roman" w:cs="Times New Roman"/>
          <w:color w:val="181717"/>
          <w:sz w:val="26"/>
          <w:szCs w:val="26"/>
        </w:rPr>
        <w:t>١٩١١</w:t>
      </w:r>
      <w:r>
        <w:rPr>
          <w:rFonts w:ascii="Times New Roman" w:eastAsia="Times New Roman" w:hAnsi="Times New Roman" w:cs="Times New Roman"/>
          <w:color w:val="181717"/>
          <w:sz w:val="26"/>
          <w:szCs w:val="26"/>
          <w:rtl/>
        </w:rPr>
        <w:t xml:space="preserve">م منقب بابل الشهير روبرت كولدفاي- </w:t>
      </w:r>
      <w:r>
        <w:rPr>
          <w:rFonts w:ascii="Times New Roman" w:eastAsia="Times New Roman" w:hAnsi="Times New Roman" w:cs="Times New Roman"/>
          <w:color w:val="181717"/>
          <w:sz w:val="26"/>
        </w:rPr>
        <w:t>Koldewey</w:t>
      </w:r>
      <w:r>
        <w:rPr>
          <w:rFonts w:ascii="Times New Roman" w:eastAsia="Times New Roman" w:hAnsi="Times New Roman" w:cs="Times New Roman"/>
          <w:color w:val="181717"/>
          <w:sz w:val="26"/>
          <w:szCs w:val="26"/>
          <w:rtl/>
        </w:rPr>
        <w:t>-حتى بطل إستعمال هذه التسمية وإستبدالها بأسم نن شوبور -</w:t>
      </w:r>
      <w:r>
        <w:rPr>
          <w:rFonts w:ascii="Times New Roman" w:eastAsia="Times New Roman" w:hAnsi="Times New Roman" w:cs="Times New Roman"/>
          <w:color w:val="181717"/>
          <w:sz w:val="26"/>
        </w:rPr>
        <w:t>Nin-Shubur</w:t>
      </w:r>
      <w:r>
        <w:rPr>
          <w:rFonts w:ascii="Times New Roman" w:eastAsia="Times New Roman" w:hAnsi="Times New Roman" w:cs="Times New Roman"/>
          <w:color w:val="181717"/>
          <w:sz w:val="26"/>
          <w:szCs w:val="26"/>
          <w:rtl/>
        </w:rPr>
        <w:t xml:space="preserve">- بالإستناد إلىنص مسماري بابلي نشره عام </w:t>
      </w:r>
      <w:r>
        <w:rPr>
          <w:rFonts w:ascii="Times New Roman" w:eastAsia="Times New Roman" w:hAnsi="Times New Roman" w:cs="Times New Roman"/>
          <w:color w:val="181717"/>
          <w:sz w:val="26"/>
          <w:szCs w:val="26"/>
        </w:rPr>
        <w:t>١٩٧٣</w:t>
      </w:r>
      <w:r>
        <w:rPr>
          <w:rFonts w:ascii="Times New Roman" w:eastAsia="Times New Roman" w:hAnsi="Times New Roman" w:cs="Times New Roman"/>
          <w:color w:val="181717"/>
          <w:sz w:val="26"/>
          <w:szCs w:val="26"/>
          <w:rtl/>
        </w:rPr>
        <w:t xml:space="preserve">م العالم آر بوركر- </w:t>
      </w:r>
      <w:r>
        <w:rPr>
          <w:rFonts w:ascii="Times New Roman" w:eastAsia="Times New Roman" w:hAnsi="Times New Roman" w:cs="Times New Roman"/>
          <w:color w:val="181717"/>
          <w:sz w:val="26"/>
        </w:rPr>
        <w:t>R. Borger</w:t>
      </w:r>
      <w:r>
        <w:rPr>
          <w:rFonts w:ascii="Times New Roman" w:eastAsia="Times New Roman" w:hAnsi="Times New Roman" w:cs="Times New Roman"/>
          <w:color w:val="181717"/>
          <w:sz w:val="26"/>
          <w:szCs w:val="26"/>
          <w:rtl/>
        </w:rPr>
        <w:t>-، وبرغم شيوعالتسمية الجديدة إلا أن بعض الباحثين ما</w:t>
      </w:r>
      <w:r>
        <w:rPr>
          <w:rFonts w:ascii="Times New Roman" w:eastAsia="Times New Roman" w:hAnsi="Times New Roman" w:cs="Times New Roman"/>
          <w:color w:val="181717"/>
          <w:sz w:val="26"/>
          <w:szCs w:val="26"/>
          <w:rtl/>
        </w:rPr>
        <w:t xml:space="preserve"> زالوا يستخدمون مصطلح الودائع المقدسة تيمنو-</w:t>
      </w:r>
      <w:r>
        <w:rPr>
          <w:rFonts w:ascii="Times New Roman" w:eastAsia="Times New Roman" w:hAnsi="Times New Roman" w:cs="Times New Roman"/>
          <w:color w:val="181717"/>
          <w:sz w:val="26"/>
        </w:rPr>
        <w:t>Temnnu</w:t>
      </w:r>
      <w:r>
        <w:rPr>
          <w:rFonts w:ascii="Times New Roman" w:eastAsia="Times New Roman" w:hAnsi="Times New Roman" w:cs="Times New Roman"/>
          <w:color w:val="181717"/>
          <w:sz w:val="26"/>
          <w:szCs w:val="26"/>
          <w:rtl/>
        </w:rPr>
        <w:t xml:space="preserve">- وهو إستخدام غير دقيق، كما أن المصطلح نن شوبور ذاته محدد بالودائع التيتحمل تماثيل الإله نن شوبور فيما تتنوع ودائع الأسس المكتشفة منذ عهد سلالة أور الأولىحتى نهاية العهد الكلدي الأخير بمحتوياتها، ناهيكم عن </w:t>
      </w:r>
      <w:r>
        <w:rPr>
          <w:rFonts w:ascii="Times New Roman" w:eastAsia="Times New Roman" w:hAnsi="Times New Roman" w:cs="Times New Roman"/>
          <w:color w:val="181717"/>
          <w:sz w:val="26"/>
          <w:szCs w:val="26"/>
          <w:rtl/>
        </w:rPr>
        <w:t>أن هذا التقليد العريق الذي يرقىزمن إبتكاره كما ذكرت بالإستناد إلى الإشارات التي تحتويها الأساطير والملاحم المدونةعن أصول شفاهية إلى فترة جمدة نصر وأريدو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وجدير بالذكر أن تلك الودائع قبل دفنها في زوايا المباني وعتبات الأبواب كانت تحفظ عادةفي صناديق مكعبة م</w:t>
      </w:r>
      <w:r>
        <w:rPr>
          <w:rFonts w:ascii="Times New Roman" w:eastAsia="Times New Roman" w:hAnsi="Times New Roman" w:cs="Times New Roman"/>
          <w:color w:val="181717"/>
          <w:sz w:val="26"/>
          <w:szCs w:val="26"/>
          <w:rtl/>
        </w:rPr>
        <w:t>ن الفخار أو سلال من ورق النخيل المطلية بالقار وهيّ الطريقة التيأشتهرت في العهد الكلدي الأخير، وبطبيعة الحال كانت هنالك طقوس تطهير ومراسيم دينيةخاصة ومعقدة تمارس على مراحل لحماية المبنى وسكانه من الأرواح الشريرة والعفاريتالمؤذية والأمراض الفتاكة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وقد أشتهر</w:t>
      </w:r>
      <w:r>
        <w:rPr>
          <w:rFonts w:ascii="Times New Roman" w:eastAsia="Times New Roman" w:hAnsi="Times New Roman" w:cs="Times New Roman"/>
          <w:color w:val="181717"/>
          <w:sz w:val="26"/>
          <w:szCs w:val="26"/>
          <w:rtl/>
        </w:rPr>
        <w:t xml:space="preserve"> الملك الكلدي نبونائيد بولعه في البحث عن ودائع الأسس هذه ، التي جعلت بعضالمؤرخين يطلقون عليه تسمية</w:t>
      </w:r>
      <w:r>
        <w:rPr>
          <w:rFonts w:ascii="Times New Roman" w:eastAsia="Times New Roman" w:hAnsi="Times New Roman" w:cs="Times New Roman"/>
          <w:color w:val="181717"/>
          <w:sz w:val="26"/>
          <w:szCs w:val="26"/>
          <w:u w:val="single" w:color="181717"/>
          <w:rtl/>
        </w:rPr>
        <w:t xml:space="preserve"> الملك المنقب أو الملك الآثاري</w:t>
      </w:r>
      <w:r>
        <w:rPr>
          <w:rFonts w:ascii="Times New Roman" w:eastAsia="Times New Roman" w:hAnsi="Times New Roman" w:cs="Times New Roman"/>
          <w:color w:val="181717"/>
          <w:sz w:val="26"/>
          <w:szCs w:val="26"/>
          <w:rtl/>
        </w:rPr>
        <w:t xml:space="preserve"> . </w:t>
      </w:r>
    </w:p>
    <w:p w:rsidR="00A84D01" w:rsidRDefault="00CD183F">
      <w:pPr>
        <w:bidi w:val="0"/>
        <w:spacing w:after="177"/>
        <w:ind w:left="2450"/>
        <w:jc w:val="left"/>
      </w:pPr>
      <w:r>
        <w:rPr>
          <w:noProof/>
        </w:rPr>
        <w:drawing>
          <wp:inline distT="0" distB="0" distL="0" distR="0">
            <wp:extent cx="1460744" cy="2044321"/>
            <wp:effectExtent l="0" t="0" r="0" b="0"/>
            <wp:docPr id="85254" name="Picture 85254"/>
            <wp:cNvGraphicFramePr/>
            <a:graphic xmlns:a="http://schemas.openxmlformats.org/drawingml/2006/main">
              <a:graphicData uri="http://schemas.openxmlformats.org/drawingml/2006/picture">
                <pic:pic xmlns:pic="http://schemas.openxmlformats.org/drawingml/2006/picture">
                  <pic:nvPicPr>
                    <pic:cNvPr id="85254" name="Picture 85254"/>
                    <pic:cNvPicPr/>
                  </pic:nvPicPr>
                  <pic:blipFill>
                    <a:blip r:embed="rId166"/>
                    <a:stretch>
                      <a:fillRect/>
                    </a:stretch>
                  </pic:blipFill>
                  <pic:spPr>
                    <a:xfrm>
                      <a:off x="0" y="0"/>
                      <a:ext cx="1460744" cy="2044321"/>
                    </a:xfrm>
                    <a:prstGeom prst="rect">
                      <a:avLst/>
                    </a:prstGeom>
                  </pic:spPr>
                </pic:pic>
              </a:graphicData>
            </a:graphic>
          </wp:inline>
        </w:drawing>
      </w:r>
    </w:p>
    <w:p w:rsidR="00A84D01" w:rsidRDefault="00CD183F">
      <w:pPr>
        <w:pStyle w:val="Heading2"/>
        <w:spacing w:after="260" w:line="259" w:lineRule="auto"/>
        <w:ind w:left="11" w:right="1"/>
      </w:pPr>
      <w:r>
        <w:rPr>
          <w:bCs/>
          <w:szCs w:val="32"/>
          <w:rtl/>
        </w:rPr>
        <w:t>الخمر والبيرة</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ذات يوم زارنا فتوحي -</w:t>
      </w:r>
      <w:r>
        <w:rPr>
          <w:rFonts w:ascii="Times New Roman" w:eastAsia="Times New Roman" w:hAnsi="Times New Roman" w:cs="Times New Roman"/>
          <w:color w:val="181717"/>
          <w:sz w:val="26"/>
        </w:rPr>
        <w:t>Fatu</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جدي لأبي قادماً من بخديدا- </w:t>
      </w:r>
      <w:r>
        <w:rPr>
          <w:rFonts w:ascii="Times New Roman" w:eastAsia="Times New Roman" w:hAnsi="Times New Roman" w:cs="Times New Roman"/>
          <w:color w:val="181717"/>
          <w:sz w:val="26"/>
        </w:rPr>
        <w:t>Beth Khudeda</w:t>
      </w:r>
      <w:r>
        <w:rPr>
          <w:rFonts w:ascii="Times New Roman" w:eastAsia="Times New Roman" w:hAnsi="Times New Roman" w:cs="Times New Roman"/>
          <w:color w:val="181717"/>
          <w:sz w:val="26"/>
          <w:szCs w:val="26"/>
          <w:rtl/>
        </w:rPr>
        <w:t>-، وماأن حل العصر حتى فرشت الجودليات (</w:t>
      </w:r>
      <w:r>
        <w:rPr>
          <w:rFonts w:ascii="Times New Roman" w:eastAsia="Times New Roman" w:hAnsi="Times New Roman" w:cs="Times New Roman"/>
          <w:color w:val="181717"/>
          <w:sz w:val="26"/>
          <w:szCs w:val="26"/>
          <w:rtl/>
        </w:rPr>
        <w:t>البسط المزوقة بالنقوش) في الحديقة ونصب شرابالعرق (عصير التمر المخمر) ودارت الكؤوس مع أغان الفنان الكبير ناظم الغزالي -</w:t>
      </w:r>
      <w:r>
        <w:rPr>
          <w:rFonts w:ascii="Times New Roman" w:eastAsia="Times New Roman" w:hAnsi="Times New Roman" w:cs="Times New Roman"/>
          <w:color w:val="181717"/>
          <w:sz w:val="26"/>
        </w:rPr>
        <w:t>Nadhem Al-Ghazali</w:t>
      </w:r>
      <w:r>
        <w:rPr>
          <w:rFonts w:ascii="Times New Roman" w:eastAsia="Times New Roman" w:hAnsi="Times New Roman" w:cs="Times New Roman"/>
          <w:color w:val="181717"/>
          <w:sz w:val="26"/>
          <w:szCs w:val="26"/>
          <w:rtl/>
        </w:rPr>
        <w:t xml:space="preserve">- ، عندئذ سمعت والدي حنا- </w:t>
      </w:r>
      <w:r>
        <w:rPr>
          <w:rFonts w:ascii="Times New Roman" w:eastAsia="Times New Roman" w:hAnsi="Times New Roman" w:cs="Times New Roman"/>
          <w:color w:val="181717"/>
          <w:sz w:val="26"/>
          <w:u w:val="single" w:color="181717"/>
        </w:rPr>
        <w:t>H</w:t>
      </w:r>
      <w:r>
        <w:rPr>
          <w:rFonts w:ascii="Times New Roman" w:eastAsia="Times New Roman" w:hAnsi="Times New Roman" w:cs="Times New Roman"/>
          <w:color w:val="181717"/>
          <w:sz w:val="26"/>
        </w:rPr>
        <w:t>anna / John</w:t>
      </w:r>
      <w:r>
        <w:rPr>
          <w:rFonts w:ascii="Times New Roman" w:eastAsia="Times New Roman" w:hAnsi="Times New Roman" w:cs="Times New Roman"/>
          <w:color w:val="181717"/>
          <w:sz w:val="26"/>
          <w:szCs w:val="26"/>
          <w:rtl/>
        </w:rPr>
        <w:t>- يردد العبارةالبغدادية الشعبية الشهيرة (مادام بالنخلة تمر ما نجوز من شرب الخمر)، و</w:t>
      </w:r>
      <w:r>
        <w:rPr>
          <w:rFonts w:ascii="Times New Roman" w:eastAsia="Times New Roman" w:hAnsi="Times New Roman" w:cs="Times New Roman"/>
          <w:color w:val="181717"/>
          <w:sz w:val="26"/>
          <w:szCs w:val="26"/>
          <w:rtl/>
        </w:rPr>
        <w:t>قد تعجبت وقتذاكلأن التمر كان مقروناً بتفكيري الطفولي آنذاك بالدبس وأكلة المريس التي كانت عبارة عنقلاء الخبز أو قطع الصمون (الرغيف) المحمص في خليط من الدبس والدهن الحر (الدهنالحيواني) ، وعندما توجهت للنوم رحت أفكر بما كان يردده والدي حول عدم توقفه عنالخمر إ</w:t>
      </w:r>
      <w:r>
        <w:rPr>
          <w:rFonts w:ascii="Times New Roman" w:eastAsia="Times New Roman" w:hAnsi="Times New Roman" w:cs="Times New Roman"/>
          <w:color w:val="181717"/>
          <w:sz w:val="26"/>
          <w:szCs w:val="26"/>
          <w:rtl/>
        </w:rPr>
        <w:t>لا عندما تتوقف شجرة النخيل عن إنتاج التمر ،ولأن ذلك مستحيل من الناحية العملية، فقد أستنتجت بأن أبي كان يقصد بأنه لن يتوقف يوماً عن تناول الخمر، والغريب أن والديقد توفي في الثمانينات من عمره بعد أن حاول التوقف عن شرب العرق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وبديهي ، أن الخمرة كانت وما تزال</w:t>
      </w:r>
      <w:r>
        <w:rPr>
          <w:rFonts w:ascii="Times New Roman" w:eastAsia="Times New Roman" w:hAnsi="Times New Roman" w:cs="Times New Roman"/>
          <w:color w:val="181717"/>
          <w:sz w:val="26"/>
          <w:szCs w:val="26"/>
          <w:rtl/>
        </w:rPr>
        <w:t xml:space="preserve"> تشكل جزءاً لا يتجزأ من ممارسات الحياة عند العراقيينمنذ أقدم الأزمنة سواء كانت (العرق أو النبيذ أو البيرة)، وتسمى البيرة باللغة السومرية -</w:t>
      </w:r>
      <w:r>
        <w:rPr>
          <w:rFonts w:ascii="Times New Roman" w:eastAsia="Times New Roman" w:hAnsi="Times New Roman" w:cs="Times New Roman"/>
          <w:color w:val="181717"/>
          <w:sz w:val="26"/>
        </w:rPr>
        <w:t>Kash</w:t>
      </w:r>
      <w:r>
        <w:rPr>
          <w:rFonts w:ascii="Times New Roman" w:eastAsia="Times New Roman" w:hAnsi="Times New Roman" w:cs="Times New Roman"/>
          <w:color w:val="181717"/>
          <w:sz w:val="26"/>
          <w:szCs w:val="26"/>
          <w:rtl/>
        </w:rPr>
        <w:t xml:space="preserve">- وباللغة الأكدية شيكارو- </w:t>
      </w:r>
      <w:r>
        <w:rPr>
          <w:rFonts w:ascii="Times New Roman" w:eastAsia="Times New Roman" w:hAnsi="Times New Roman" w:cs="Times New Roman"/>
          <w:color w:val="181717"/>
          <w:sz w:val="26"/>
        </w:rPr>
        <w:t>Shikaru</w:t>
      </w:r>
      <w:r>
        <w:rPr>
          <w:rFonts w:ascii="Times New Roman" w:eastAsia="Times New Roman" w:hAnsi="Times New Roman" w:cs="Times New Roman"/>
          <w:color w:val="181717"/>
          <w:sz w:val="26"/>
          <w:szCs w:val="26"/>
          <w:rtl/>
        </w:rPr>
        <w:t xml:space="preserve">- وتعني عصير الشعير( </w:t>
      </w:r>
      <w:r>
        <w:rPr>
          <w:rFonts w:ascii="Times New Roman" w:eastAsia="Times New Roman" w:hAnsi="Times New Roman" w:cs="Times New Roman"/>
          <w:color w:val="181717"/>
          <w:sz w:val="26"/>
        </w:rPr>
        <w:t>Shi</w:t>
      </w:r>
      <w:r>
        <w:rPr>
          <w:rFonts w:ascii="Times New Roman" w:eastAsia="Times New Roman" w:hAnsi="Times New Roman" w:cs="Times New Roman"/>
          <w:color w:val="181717"/>
          <w:sz w:val="26"/>
          <w:szCs w:val="26"/>
          <w:rtl/>
        </w:rPr>
        <w:t>) المخمر الذي كانيدعى أيضاً</w:t>
      </w:r>
      <w:r>
        <w:rPr>
          <w:rFonts w:ascii="Times New Roman" w:eastAsia="Times New Roman" w:hAnsi="Times New Roman" w:cs="Times New Roman"/>
          <w:color w:val="181717"/>
          <w:sz w:val="26"/>
        </w:rPr>
        <w:t xml:space="preserve">Gak-kul- </w:t>
      </w:r>
      <w:r>
        <w:rPr>
          <w:rFonts w:ascii="Times New Roman" w:eastAsia="Times New Roman" w:hAnsi="Times New Roman" w:cs="Times New Roman"/>
          <w:color w:val="181717"/>
          <w:sz w:val="26"/>
          <w:szCs w:val="26"/>
          <w:rtl/>
        </w:rPr>
        <w:t xml:space="preserve">- ، وقد كانت بيرة- </w:t>
      </w:r>
      <w:r>
        <w:rPr>
          <w:rFonts w:ascii="Times New Roman" w:eastAsia="Times New Roman" w:hAnsi="Times New Roman" w:cs="Times New Roman"/>
          <w:color w:val="181717"/>
          <w:sz w:val="26"/>
        </w:rPr>
        <w:t>Sh</w:t>
      </w:r>
      <w:r>
        <w:rPr>
          <w:rFonts w:ascii="Times New Roman" w:eastAsia="Times New Roman" w:hAnsi="Times New Roman" w:cs="Times New Roman"/>
          <w:color w:val="181717"/>
          <w:sz w:val="26"/>
        </w:rPr>
        <w:t>ikaru</w:t>
      </w:r>
      <w:r>
        <w:rPr>
          <w:rFonts w:ascii="Times New Roman" w:eastAsia="Times New Roman" w:hAnsi="Times New Roman" w:cs="Times New Roman"/>
          <w:color w:val="181717"/>
          <w:sz w:val="26"/>
          <w:szCs w:val="26"/>
          <w:rtl/>
        </w:rPr>
        <w:t>- هيّ المفضلة لدى عامة الرافديينالقدماء بل أنها كانت الشراب الوطني للعراقيين القدماء حيث كانت النسوة تصنعها فيالبيوت والحانات ، لذلك كانت هنالك أنواع عديدة من البيرة بتسميات متنوعة وذلك حسباللون والطعم ونسبة الكحول ، ومن الأمثال الشائعة عن البيرة عصرذ</w:t>
      </w:r>
      <w:r>
        <w:rPr>
          <w:rFonts w:ascii="Times New Roman" w:eastAsia="Times New Roman" w:hAnsi="Times New Roman" w:cs="Times New Roman"/>
          <w:color w:val="181717"/>
          <w:sz w:val="26"/>
          <w:szCs w:val="26"/>
          <w:rtl/>
        </w:rPr>
        <w:t>اك : السفر متعب لكنالبيرة منعشة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وقد كان العراقيون القدماء أول من أنتج العرق -</w:t>
      </w:r>
      <w:r>
        <w:rPr>
          <w:rFonts w:ascii="Times New Roman" w:eastAsia="Times New Roman" w:hAnsi="Times New Roman" w:cs="Times New Roman"/>
          <w:color w:val="181717"/>
          <w:sz w:val="26"/>
        </w:rPr>
        <w:t>Alappanu</w:t>
      </w:r>
      <w:r>
        <w:rPr>
          <w:rFonts w:ascii="Times New Roman" w:eastAsia="Times New Roman" w:hAnsi="Times New Roman" w:cs="Times New Roman"/>
          <w:color w:val="181717"/>
          <w:sz w:val="26"/>
          <w:szCs w:val="26"/>
          <w:rtl/>
        </w:rPr>
        <w:t>- من التمر ومن العنب النبيذالذي يقرأ في السومرية -</w:t>
      </w:r>
      <w:r>
        <w:rPr>
          <w:rFonts w:ascii="Times New Roman" w:eastAsia="Times New Roman" w:hAnsi="Times New Roman" w:cs="Times New Roman"/>
          <w:color w:val="181717"/>
          <w:sz w:val="26"/>
        </w:rPr>
        <w:t>Geshtin</w:t>
      </w:r>
      <w:r>
        <w:rPr>
          <w:rFonts w:ascii="Times New Roman" w:eastAsia="Times New Roman" w:hAnsi="Times New Roman" w:cs="Times New Roman"/>
          <w:color w:val="181717"/>
          <w:sz w:val="26"/>
          <w:szCs w:val="26"/>
          <w:rtl/>
        </w:rPr>
        <w:t xml:space="preserve">- والأكدية الكلدية- </w:t>
      </w:r>
      <w:r>
        <w:rPr>
          <w:rFonts w:ascii="Times New Roman" w:eastAsia="Times New Roman" w:hAnsi="Times New Roman" w:cs="Times New Roman"/>
          <w:color w:val="181717"/>
          <w:sz w:val="26"/>
        </w:rPr>
        <w:t>Karanu</w:t>
      </w:r>
      <w:r>
        <w:rPr>
          <w:rFonts w:ascii="Times New Roman" w:eastAsia="Times New Roman" w:hAnsi="Times New Roman" w:cs="Times New Roman"/>
          <w:color w:val="181717"/>
          <w:sz w:val="26"/>
          <w:szCs w:val="26"/>
          <w:rtl/>
        </w:rPr>
        <w:t>- ومنها أشتق العبرانيونكلمة -</w:t>
      </w:r>
      <w:r>
        <w:rPr>
          <w:rFonts w:ascii="Times New Roman" w:eastAsia="Times New Roman" w:hAnsi="Times New Roman" w:cs="Times New Roman"/>
          <w:color w:val="181717"/>
          <w:sz w:val="26"/>
        </w:rPr>
        <w:t>Kerem</w:t>
      </w:r>
      <w:r>
        <w:rPr>
          <w:rFonts w:ascii="Times New Roman" w:eastAsia="Times New Roman" w:hAnsi="Times New Roman" w:cs="Times New Roman"/>
          <w:color w:val="181717"/>
          <w:sz w:val="26"/>
          <w:szCs w:val="26"/>
          <w:rtl/>
        </w:rPr>
        <w:t xml:space="preserve">- والعرب كرمة.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وقد كانت البيرة المصنعة من الشعير كم</w:t>
      </w:r>
      <w:r>
        <w:rPr>
          <w:rFonts w:ascii="Times New Roman" w:eastAsia="Times New Roman" w:hAnsi="Times New Roman" w:cs="Times New Roman"/>
          <w:color w:val="181717"/>
          <w:sz w:val="26"/>
          <w:szCs w:val="26"/>
          <w:rtl/>
        </w:rPr>
        <w:t>ا يذهب إلى ذلك الأستاذ جان بوتيرو -</w:t>
      </w:r>
      <w:r>
        <w:rPr>
          <w:rFonts w:ascii="Times New Roman" w:eastAsia="Times New Roman" w:hAnsi="Times New Roman" w:cs="Times New Roman"/>
          <w:color w:val="181717"/>
          <w:sz w:val="26"/>
        </w:rPr>
        <w:t>Jean</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Botter</w:t>
      </w:r>
      <w:r>
        <w:rPr>
          <w:rFonts w:ascii="Times New Roman" w:eastAsia="Times New Roman" w:hAnsi="Times New Roman" w:cs="Times New Roman"/>
          <w:color w:val="181717"/>
          <w:sz w:val="26"/>
          <w:szCs w:val="26"/>
          <w:rtl/>
        </w:rPr>
        <w:t>- في مؤلفه الموسوم (المطبخ في العالم القديم) إبتكاراً كلدانياً ،حيث يؤكد أسبقيةالكلدان الأوائل (يسميهم بوتيرو الأكديون القدماء) في تصنيع البيرة ، مما يدعوني لأن أرجحبقاء الخمرة بكافة أشكالها كشراب مفضل ومميز لل</w:t>
      </w:r>
      <w:r>
        <w:rPr>
          <w:rFonts w:ascii="Times New Roman" w:eastAsia="Times New Roman" w:hAnsi="Times New Roman" w:cs="Times New Roman"/>
          <w:color w:val="181717"/>
          <w:sz w:val="26"/>
          <w:szCs w:val="26"/>
          <w:rtl/>
        </w:rPr>
        <w:t xml:space="preserve">عراقيين مهما تبدلت الأزمنة وتغيرتالحكومات والعقليات الحاكمة ، ومما يؤكد ذلك أن العرق والبيرة والنبيذ بأنوعه كان سمةلازمة لجميع العراقيين ليس في العهود الوثنية القديمة أو في العهد المسيحي حسب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Pr>
        <w:t>٦٣٧</w:t>
      </w:r>
      <w:r>
        <w:rPr>
          <w:rFonts w:ascii="Times New Roman" w:eastAsia="Times New Roman" w:hAnsi="Times New Roman" w:cs="Times New Roman"/>
          <w:color w:val="181717"/>
          <w:sz w:val="26"/>
          <w:szCs w:val="26"/>
          <w:rtl/>
        </w:rPr>
        <w:t xml:space="preserve"> م وإنما في عهدي الخلفاء الأمويين والعباسيين أي بعد التوس</w:t>
      </w:r>
      <w:r>
        <w:rPr>
          <w:rFonts w:ascii="Times New Roman" w:eastAsia="Times New Roman" w:hAnsi="Times New Roman" w:cs="Times New Roman"/>
          <w:color w:val="181717"/>
          <w:sz w:val="26"/>
          <w:szCs w:val="26"/>
          <w:rtl/>
        </w:rPr>
        <w:t>عات الإسلامية وأحتلال العراق والشام أثر معركتي القادسية واليرموك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ولعل من أقدم القطع الشعرية التي تمتدح البيرة والعرق والنبيذ هيّ تلك القصيدة التي تشيعفيها البهجة والحبور والتي نشرها الأستاذ بوتيرو في الصفحتين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٩١</w:t>
      </w:r>
      <w:r>
        <w:rPr>
          <w:rFonts w:ascii="Times New Roman" w:eastAsia="Times New Roman" w:hAnsi="Times New Roman" w:cs="Times New Roman"/>
          <w:color w:val="181717"/>
          <w:sz w:val="26"/>
          <w:szCs w:val="26"/>
          <w:rtl/>
        </w:rPr>
        <w:t xml:space="preserve"> من المصدر السابق (المطبخ .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وقد أشت</w:t>
      </w:r>
      <w:r>
        <w:rPr>
          <w:rFonts w:ascii="Times New Roman" w:eastAsia="Times New Roman" w:hAnsi="Times New Roman" w:cs="Times New Roman"/>
          <w:color w:val="181717"/>
          <w:sz w:val="26"/>
          <w:szCs w:val="26"/>
          <w:rtl/>
        </w:rPr>
        <w:t>هر الخلفاء العباسيون بلياليهم الباذخة التي تعزف فيها الموسيقى وتغني فيها القيانالحسان وترقص الراقصات الفاتنات ويدار بالخمرة على الندماء ، وفي جلسات السمر تلكتجري المناقشات ومسابقات الشعر والبلاغة ، وبرغم تحفظ بعض الخلفاء بسبب بعضالروادع الدينية ، إلا أنه ل</w:t>
      </w:r>
      <w:r>
        <w:rPr>
          <w:rFonts w:ascii="Times New Roman" w:eastAsia="Times New Roman" w:hAnsi="Times New Roman" w:cs="Times New Roman"/>
          <w:color w:val="181717"/>
          <w:sz w:val="26"/>
          <w:szCs w:val="26"/>
          <w:rtl/>
        </w:rPr>
        <w:t>م يتم تحريم بيع الخمور إبان عهود الدولة الإسلامية ، بل أن تجارةالخمور قد أزدهرت وتعددت حانات الخمر الشهيرة في بغداد والنجف التي أشتهرت بجودةخمورها ، ولعل من أشهر أماكن بيع الخمور كان بظاهر الكوفة بالقرب من الأديرة الشهيرةهناك، ولعل حائية أبو نؤاس خير ما قي</w:t>
      </w:r>
      <w:r>
        <w:rPr>
          <w:rFonts w:ascii="Times New Roman" w:eastAsia="Times New Roman" w:hAnsi="Times New Roman" w:cs="Times New Roman"/>
          <w:color w:val="181717"/>
          <w:sz w:val="26"/>
          <w:szCs w:val="26"/>
          <w:rtl/>
        </w:rPr>
        <w:t>ل في خمرة تلك النواحي والتي يقول فيها :</w:t>
      </w:r>
    </w:p>
    <w:p w:rsidR="00A84D01" w:rsidRDefault="00CD183F">
      <w:pPr>
        <w:spacing w:after="9" w:line="269" w:lineRule="auto"/>
        <w:ind w:left="-6" w:right="789" w:hanging="9"/>
      </w:pPr>
      <w:r>
        <w:rPr>
          <w:rFonts w:ascii="Times New Roman" w:eastAsia="Times New Roman" w:hAnsi="Times New Roman" w:cs="Times New Roman"/>
          <w:color w:val="181717"/>
          <w:sz w:val="26"/>
          <w:szCs w:val="26"/>
          <w:rtl/>
        </w:rPr>
        <w:t xml:space="preserve">يا دير حنة من ذوات الأكيراح         </w:t>
      </w:r>
      <w:r>
        <w:rPr>
          <w:rFonts w:ascii="Times New Roman" w:eastAsia="Times New Roman" w:hAnsi="Times New Roman" w:cs="Times New Roman"/>
          <w:color w:val="181717"/>
          <w:sz w:val="26"/>
          <w:szCs w:val="26"/>
          <w:rtl/>
        </w:rPr>
        <w:tab/>
        <w:t xml:space="preserve">من يصح عنك فإني لست بالصاحييعتاده كل مجفو مفارقه             </w:t>
      </w:r>
      <w:r>
        <w:rPr>
          <w:rFonts w:ascii="Times New Roman" w:eastAsia="Times New Roman" w:hAnsi="Times New Roman" w:cs="Times New Roman"/>
          <w:color w:val="181717"/>
          <w:sz w:val="26"/>
          <w:szCs w:val="26"/>
          <w:rtl/>
        </w:rPr>
        <w:tab/>
        <w:t xml:space="preserve">من الدهان عليه سحق أمساحفي فتية لم يدع منهم تخوفهم       </w:t>
      </w:r>
      <w:r>
        <w:rPr>
          <w:rFonts w:ascii="Times New Roman" w:eastAsia="Times New Roman" w:hAnsi="Times New Roman" w:cs="Times New Roman"/>
          <w:color w:val="181717"/>
          <w:sz w:val="26"/>
          <w:szCs w:val="26"/>
          <w:rtl/>
        </w:rPr>
        <w:tab/>
        <w:t xml:space="preserve">وقوع ما حذروه غير أشباحلا يدلفون إلى ماء بباطية       </w:t>
      </w:r>
      <w:r>
        <w:rPr>
          <w:rFonts w:ascii="Times New Roman" w:eastAsia="Times New Roman" w:hAnsi="Times New Roman" w:cs="Times New Roman"/>
          <w:color w:val="181717"/>
          <w:sz w:val="26"/>
          <w:szCs w:val="26"/>
          <w:rtl/>
        </w:rPr>
        <w:tab/>
        <w:t xml:space="preserve"> </w:t>
      </w:r>
      <w:r>
        <w:rPr>
          <w:rFonts w:ascii="Times New Roman" w:eastAsia="Times New Roman" w:hAnsi="Times New Roman" w:cs="Times New Roman"/>
          <w:color w:val="181717"/>
          <w:sz w:val="26"/>
          <w:szCs w:val="26"/>
          <w:rtl/>
        </w:rPr>
        <w:tab/>
        <w:t>إل</w:t>
      </w:r>
      <w:r>
        <w:rPr>
          <w:rFonts w:ascii="Times New Roman" w:eastAsia="Times New Roman" w:hAnsi="Times New Roman" w:cs="Times New Roman"/>
          <w:color w:val="181717"/>
          <w:sz w:val="26"/>
          <w:szCs w:val="26"/>
          <w:rtl/>
        </w:rPr>
        <w:t>ا إغترافاً من الغدران بالراح</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وقد بقي الخمر بأنواعه متاحاً وبشكل علني خلال العهود اللاحقة ، وفي مطلع القرنالعشرين كانت المنتديات الليلية والحانات العامة تملأ شوارع بغداد والموصل والبصرةوبقية المحافظات ،حتى أن مدناً تتسم بتحفظها الشديد كالنجف وكربلاء كانت تج</w:t>
      </w:r>
      <w:r>
        <w:rPr>
          <w:rFonts w:ascii="Times New Roman" w:eastAsia="Times New Roman" w:hAnsi="Times New Roman" w:cs="Times New Roman"/>
          <w:color w:val="181717"/>
          <w:sz w:val="26"/>
          <w:szCs w:val="26"/>
          <w:rtl/>
        </w:rPr>
        <w:t>يز لنوادالموظفين وبعض الأماكن العامة ببيع الخمور التي كانت تحتل المكان الرئيس في الجلساتالليلية سواء في النوادي أم في سراديب النجف وغيرها من المدن المتحفظة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وفي عقدي السبعينات والثمانينات من القرن المنصرم تجاوز عدد النوادي والحانات العامةأرقاماً خيالية ، </w:t>
      </w:r>
      <w:r>
        <w:rPr>
          <w:rFonts w:ascii="Times New Roman" w:eastAsia="Times New Roman" w:hAnsi="Times New Roman" w:cs="Times New Roman"/>
          <w:color w:val="181717"/>
          <w:sz w:val="26"/>
          <w:szCs w:val="26"/>
          <w:rtl/>
        </w:rPr>
        <w:t>حتى تم تحجيمها أثر الحملة الإيمانية التي أشترطتها العائلة المالكة فيالسعودية على حكام العراق ،والتي رسخ لها بعد سقوط نظام صدام المجموعات الإرهابيةالمتسربلة بلباس الفضيلة وذلك بتوجيه وتنسيق ودعم مباشر من قبل السلفيين الوافدين منالسعودية وإيران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إن أقدم إشا</w:t>
      </w:r>
      <w:r>
        <w:rPr>
          <w:rFonts w:ascii="Times New Roman" w:eastAsia="Times New Roman" w:hAnsi="Times New Roman" w:cs="Times New Roman"/>
          <w:color w:val="181717"/>
          <w:sz w:val="26"/>
          <w:szCs w:val="26"/>
          <w:rtl/>
        </w:rPr>
        <w:t xml:space="preserve">رة وصلتنا عن الخمر جاءتنا من أساطير الرحلات وتحديداً من إسطورة نقلالملوكية من مدينة الكلدان الأوائل (أريدو) إلى مدينة أوروك، وذلك أثناء زيارة إنانا /عشتار لوالدها أنكي /أيا وتناولهما للبيرة وتبرع أيا لعشتار بأمتيازات مدينة أريدو ، كماجاءتنا أيضاً على لسان </w:t>
      </w:r>
      <w:r>
        <w:rPr>
          <w:rFonts w:ascii="Times New Roman" w:eastAsia="Times New Roman" w:hAnsi="Times New Roman" w:cs="Times New Roman"/>
          <w:color w:val="181717"/>
          <w:sz w:val="26"/>
          <w:szCs w:val="26"/>
          <w:rtl/>
        </w:rPr>
        <w:t>الإلهة عشتار متشكية بعد نزولها للعالم السفلي وموتها وتساؤلها : هلقدر عليها أن تشرب منذ ذلك الحين (بدء تواجدها في العالم السفلي) من الماء العكر (الماءالملوث بالطين) بدلاً من البيرة اللذيذة التي كانت تشربها عندما كانت على قيد الحياة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كما جاءتنا من ملحمة كلك</w:t>
      </w:r>
      <w:r>
        <w:rPr>
          <w:rFonts w:ascii="Times New Roman" w:eastAsia="Times New Roman" w:hAnsi="Times New Roman" w:cs="Times New Roman"/>
          <w:color w:val="181717"/>
          <w:sz w:val="26"/>
          <w:szCs w:val="26"/>
          <w:rtl/>
        </w:rPr>
        <w:t>امش -</w:t>
      </w:r>
      <w:r>
        <w:rPr>
          <w:rFonts w:ascii="Times New Roman" w:eastAsia="Times New Roman" w:hAnsi="Times New Roman" w:cs="Times New Roman"/>
          <w:color w:val="181717"/>
          <w:sz w:val="26"/>
        </w:rPr>
        <w:t>Gilgamesh</w:t>
      </w:r>
      <w:r>
        <w:rPr>
          <w:rFonts w:ascii="Times New Roman" w:eastAsia="Times New Roman" w:hAnsi="Times New Roman" w:cs="Times New Roman"/>
          <w:color w:val="181717"/>
          <w:sz w:val="26"/>
          <w:szCs w:val="26"/>
          <w:rtl/>
        </w:rPr>
        <w:t>- إشارات عديدة أولها عندما قدمت كاهنة الحب-</w:t>
      </w:r>
      <w:r>
        <w:rPr>
          <w:rFonts w:ascii="Times New Roman" w:eastAsia="Times New Roman" w:hAnsi="Times New Roman" w:cs="Times New Roman"/>
          <w:color w:val="181717"/>
          <w:sz w:val="26"/>
        </w:rPr>
        <w:t>Harimtu</w:t>
      </w:r>
      <w:r>
        <w:rPr>
          <w:rFonts w:ascii="Times New Roman" w:eastAsia="Times New Roman" w:hAnsi="Times New Roman" w:cs="Times New Roman"/>
          <w:color w:val="181717"/>
          <w:sz w:val="26"/>
          <w:szCs w:val="26"/>
          <w:rtl/>
        </w:rPr>
        <w:t xml:space="preserve">- شمخة- </w:t>
      </w:r>
      <w:r>
        <w:rPr>
          <w:rFonts w:ascii="Times New Roman" w:eastAsia="Times New Roman" w:hAnsi="Times New Roman" w:cs="Times New Roman"/>
          <w:color w:val="181717"/>
          <w:sz w:val="26"/>
        </w:rPr>
        <w:t>Shamkhat</w:t>
      </w:r>
      <w:r>
        <w:rPr>
          <w:rFonts w:ascii="Times New Roman" w:eastAsia="Times New Roman" w:hAnsi="Times New Roman" w:cs="Times New Roman"/>
          <w:color w:val="181717"/>
          <w:sz w:val="26"/>
          <w:szCs w:val="26"/>
          <w:rtl/>
        </w:rPr>
        <w:t xml:space="preserve">- لإنكيدو- </w:t>
      </w:r>
      <w:r>
        <w:rPr>
          <w:rFonts w:ascii="Times New Roman" w:eastAsia="Times New Roman" w:hAnsi="Times New Roman" w:cs="Times New Roman"/>
          <w:color w:val="181717"/>
          <w:sz w:val="26"/>
        </w:rPr>
        <w:t>Enkidu</w:t>
      </w:r>
      <w:r>
        <w:rPr>
          <w:rFonts w:ascii="Times New Roman" w:eastAsia="Times New Roman" w:hAnsi="Times New Roman" w:cs="Times New Roman"/>
          <w:color w:val="181717"/>
          <w:sz w:val="26"/>
          <w:szCs w:val="26"/>
          <w:rtl/>
        </w:rPr>
        <w:t>- شراب البيرة القوي قبل إستمالتهلترك البرية والتوجه لملاقاة كلكامش، كما تردنا ثانية عند زيارة كلكامش لحانة سيدوري-</w:t>
      </w:r>
      <w:r>
        <w:rPr>
          <w:rFonts w:ascii="Times New Roman" w:eastAsia="Times New Roman" w:hAnsi="Times New Roman" w:cs="Times New Roman"/>
          <w:color w:val="181717"/>
          <w:sz w:val="26"/>
        </w:rPr>
        <w:t>Siduri</w:t>
      </w:r>
      <w:r>
        <w:rPr>
          <w:rFonts w:ascii="Times New Roman" w:eastAsia="Times New Roman" w:hAnsi="Times New Roman" w:cs="Times New Roman"/>
          <w:color w:val="181717"/>
          <w:sz w:val="26"/>
          <w:szCs w:val="26"/>
          <w:rtl/>
        </w:rPr>
        <w:t>- بحثاً عن طريقة لعبور بحر العالم السفل</w:t>
      </w:r>
      <w:r>
        <w:rPr>
          <w:rFonts w:ascii="Times New Roman" w:eastAsia="Times New Roman" w:hAnsi="Times New Roman" w:cs="Times New Roman"/>
          <w:color w:val="181717"/>
          <w:sz w:val="26"/>
          <w:szCs w:val="26"/>
          <w:rtl/>
        </w:rPr>
        <w:t xml:space="preserve">ي- </w:t>
      </w:r>
      <w:r>
        <w:rPr>
          <w:rFonts w:ascii="Times New Roman" w:eastAsia="Times New Roman" w:hAnsi="Times New Roman" w:cs="Times New Roman"/>
          <w:color w:val="181717"/>
          <w:sz w:val="26"/>
        </w:rPr>
        <w:t>، -River of the Netherworld</w:t>
      </w:r>
      <w:r>
        <w:rPr>
          <w:rFonts w:ascii="Times New Roman" w:eastAsia="Times New Roman" w:hAnsi="Times New Roman" w:cs="Times New Roman"/>
          <w:color w:val="181717"/>
          <w:sz w:val="26"/>
          <w:szCs w:val="26"/>
          <w:rtl/>
        </w:rPr>
        <w:t>كما ترد إشارات عديدة للخمرة بأنواعها في الأساطير والملاحم الرافدية القديمة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ومع أن النسخ التي وصلتنا قد كتبت في عهود لاحقة إلا أنها تتناول أحداثاً تنتمي تاريخياً إلىالعهد البطولي (منتصف الألف الرابع ق.م) أو إلى عهود أقدم ، </w:t>
      </w:r>
      <w:r>
        <w:rPr>
          <w:rFonts w:ascii="Times New Roman" w:eastAsia="Times New Roman" w:hAnsi="Times New Roman" w:cs="Times New Roman"/>
          <w:color w:val="181717"/>
          <w:sz w:val="26"/>
          <w:szCs w:val="26"/>
          <w:rtl/>
        </w:rPr>
        <w:t>ولأهمية الخمرة في حياةالعراقيين القدماء فإنهم خصصوا لها إلهة هيّ كشتن أنا -</w:t>
      </w:r>
      <w:r>
        <w:rPr>
          <w:rFonts w:ascii="Times New Roman" w:eastAsia="Times New Roman" w:hAnsi="Times New Roman" w:cs="Times New Roman"/>
          <w:color w:val="181717"/>
          <w:sz w:val="26"/>
        </w:rPr>
        <w:t>Geshtin-anna</w:t>
      </w:r>
      <w:r>
        <w:rPr>
          <w:rFonts w:ascii="Times New Roman" w:eastAsia="Times New Roman" w:hAnsi="Times New Roman" w:cs="Times New Roman"/>
          <w:color w:val="181717"/>
          <w:sz w:val="26"/>
          <w:szCs w:val="26"/>
          <w:rtl/>
        </w:rPr>
        <w:t xml:space="preserve">- ومعناها الكرمةالسماوية أو النبيذ السماوي وهيّ أخت الإله تموز ، كما وصلتنا نقوش نحتية ورسوم عديدةتوضح طرق تناول الخمرة وبخاصة في الإحتفالات كما في العمل الشهير المعروف </w:t>
      </w:r>
      <w:r>
        <w:rPr>
          <w:rFonts w:ascii="Times New Roman" w:eastAsia="Times New Roman" w:hAnsi="Times New Roman" w:cs="Times New Roman"/>
          <w:color w:val="181717"/>
          <w:sz w:val="26"/>
          <w:szCs w:val="26"/>
          <w:rtl/>
        </w:rPr>
        <w:t xml:space="preserve">بأسملواء الحرب والسلام من أور وكذلك حجر أورنانشة حاكم لجش بحدود </w:t>
      </w:r>
      <w:r>
        <w:rPr>
          <w:rFonts w:ascii="Times New Roman" w:eastAsia="Times New Roman" w:hAnsi="Times New Roman" w:cs="Times New Roman"/>
          <w:color w:val="181717"/>
          <w:sz w:val="26"/>
          <w:szCs w:val="26"/>
        </w:rPr>
        <w:t>٢٤٨٠</w:t>
      </w:r>
      <w:r>
        <w:rPr>
          <w:rFonts w:ascii="Times New Roman" w:eastAsia="Times New Roman" w:hAnsi="Times New Roman" w:cs="Times New Roman"/>
          <w:color w:val="181717"/>
          <w:sz w:val="26"/>
          <w:szCs w:val="26"/>
          <w:rtl/>
        </w:rPr>
        <w:t xml:space="preserve"> ق.م الذي يتألف من مشهدين يصور العلوي منهما الحاكم وهو يحمل على رأسه سلة الطابوق تمهيداًللبناء يرافقه كاهنة عليا وكهنة مطهرون ومعوذون لبقاء البناء وفي المشهد السفلي يبدو أورنانشة وهو يحتسي</w:t>
      </w:r>
      <w:r>
        <w:rPr>
          <w:rFonts w:ascii="Times New Roman" w:eastAsia="Times New Roman" w:hAnsi="Times New Roman" w:cs="Times New Roman"/>
          <w:color w:val="181717"/>
          <w:sz w:val="26"/>
          <w:szCs w:val="26"/>
          <w:rtl/>
        </w:rPr>
        <w:t xml:space="preserve"> خمرة عصير التمر (العرق) في جو إحتفالي ، كما وصلتنا رقم طينيةتحمل وصفات طبية يدخل النبيذ والعرق والبيرة ضمن تركيبها ، وتدلل ملحمة كلكامشوأسطورة الخلق السومرية البابلية وأساطير الرحلات وأسطورة نزول عشتار إلى العالمالسفلي بأن العراقيون القدماء كانوا أول من أ</w:t>
      </w:r>
      <w:r>
        <w:rPr>
          <w:rFonts w:ascii="Times New Roman" w:eastAsia="Times New Roman" w:hAnsi="Times New Roman" w:cs="Times New Roman"/>
          <w:color w:val="181717"/>
          <w:sz w:val="26"/>
          <w:szCs w:val="26"/>
          <w:rtl/>
        </w:rPr>
        <w:t xml:space="preserve">نتج الخمر بأنواعه وأول من تفنن في إستخداماتهسواء الدينية أو الإحتفالية أو للمتعة العابرة حسب!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ويبدو أنه مهما حاول السلفيون أن يضعوا حداً لعملية تناول الخمرة من قبل العراقيين فإنهمواهمون وخاسرون مثلهم مثل دون كيخوته في محاربته لطواحين الهواء ، وكما قال وال</w:t>
      </w:r>
      <w:r>
        <w:rPr>
          <w:rFonts w:ascii="Times New Roman" w:eastAsia="Times New Roman" w:hAnsi="Times New Roman" w:cs="Times New Roman"/>
          <w:color w:val="181717"/>
          <w:sz w:val="26"/>
          <w:szCs w:val="26"/>
          <w:rtl/>
        </w:rPr>
        <w:t>ديحنا (رحمه أﷲ): ما دامت التمور تجنى من النخلة فإن العراقيين لن يتخلوا أبداً عن شربالخمرة، وبالعامية العراقية (ما دام بالنخلة تمر .. ما نجوز من شرب الخمر. )</w:t>
      </w:r>
    </w:p>
    <w:p w:rsidR="00A84D01" w:rsidRDefault="00CD183F">
      <w:pPr>
        <w:pStyle w:val="Heading2"/>
        <w:spacing w:after="260" w:line="259" w:lineRule="auto"/>
        <w:ind w:left="11" w:right="1"/>
      </w:pPr>
      <w:r>
        <w:rPr>
          <w:bCs/>
          <w:szCs w:val="32"/>
          <w:rtl/>
        </w:rPr>
        <w:t>العملة والمصارف</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يعتقد الغربيون بأن فيدون -</w:t>
      </w:r>
      <w:r>
        <w:rPr>
          <w:rFonts w:ascii="Times New Roman" w:eastAsia="Times New Roman" w:hAnsi="Times New Roman" w:cs="Times New Roman"/>
          <w:color w:val="181717"/>
          <w:sz w:val="26"/>
        </w:rPr>
        <w:t>Pheidon</w:t>
      </w:r>
      <w:r>
        <w:rPr>
          <w:rFonts w:ascii="Times New Roman" w:eastAsia="Times New Roman" w:hAnsi="Times New Roman" w:cs="Times New Roman"/>
          <w:color w:val="181717"/>
          <w:sz w:val="26"/>
          <w:szCs w:val="26"/>
          <w:rtl/>
        </w:rPr>
        <w:t xml:space="preserve">- ملك آرجوس- </w:t>
      </w:r>
      <w:r>
        <w:rPr>
          <w:rFonts w:ascii="Times New Roman" w:eastAsia="Times New Roman" w:hAnsi="Times New Roman" w:cs="Times New Roman"/>
          <w:color w:val="181717"/>
          <w:sz w:val="26"/>
        </w:rPr>
        <w:t>Argos</w:t>
      </w:r>
      <w:r>
        <w:rPr>
          <w:rFonts w:ascii="Times New Roman" w:eastAsia="Times New Roman" w:hAnsi="Times New Roman" w:cs="Times New Roman"/>
          <w:color w:val="181717"/>
          <w:sz w:val="26"/>
          <w:szCs w:val="26"/>
          <w:rtl/>
        </w:rPr>
        <w:t>- الرئيس الأعلى للمدنالإغريقية ا</w:t>
      </w:r>
      <w:r>
        <w:rPr>
          <w:rFonts w:ascii="Times New Roman" w:eastAsia="Times New Roman" w:hAnsi="Times New Roman" w:cs="Times New Roman"/>
          <w:color w:val="181717"/>
          <w:sz w:val="26"/>
          <w:szCs w:val="26"/>
          <w:rtl/>
        </w:rPr>
        <w:t>لسبعة من العصر الدوري القرن الثامن - السابع ق.م أول من أختط أسلوبالعملة في العالم القديم معتمداً في ذلك عدداً من العملات وهيّ الطالنت -</w:t>
      </w:r>
      <w:r>
        <w:rPr>
          <w:rFonts w:ascii="Times New Roman" w:eastAsia="Times New Roman" w:hAnsi="Times New Roman" w:cs="Times New Roman"/>
          <w:color w:val="181717"/>
          <w:sz w:val="26"/>
        </w:rPr>
        <w:t>Talent</w:t>
      </w:r>
      <w:r>
        <w:rPr>
          <w:rFonts w:ascii="Times New Roman" w:eastAsia="Times New Roman" w:hAnsi="Times New Roman" w:cs="Times New Roman"/>
          <w:color w:val="181717"/>
          <w:sz w:val="26"/>
          <w:szCs w:val="26"/>
          <w:rtl/>
        </w:rPr>
        <w:t>- الذييقسم إلى ستين منا -</w:t>
      </w:r>
      <w:r>
        <w:rPr>
          <w:rFonts w:ascii="Times New Roman" w:eastAsia="Times New Roman" w:hAnsi="Times New Roman" w:cs="Times New Roman"/>
          <w:color w:val="181717"/>
          <w:sz w:val="26"/>
        </w:rPr>
        <w:t>Mina</w:t>
      </w:r>
      <w:r>
        <w:rPr>
          <w:rFonts w:ascii="Times New Roman" w:eastAsia="Times New Roman" w:hAnsi="Times New Roman" w:cs="Times New Roman"/>
          <w:color w:val="181717"/>
          <w:sz w:val="26"/>
          <w:szCs w:val="26"/>
          <w:rtl/>
        </w:rPr>
        <w:t xml:space="preserve">- ويقسم المنا إلى مائة دراخما- </w:t>
      </w:r>
      <w:r>
        <w:rPr>
          <w:rFonts w:ascii="Times New Roman" w:eastAsia="Times New Roman" w:hAnsi="Times New Roman" w:cs="Times New Roman"/>
          <w:color w:val="181717"/>
          <w:sz w:val="26"/>
        </w:rPr>
        <w:t>Drachma</w:t>
      </w:r>
      <w:r>
        <w:rPr>
          <w:rFonts w:ascii="Times New Roman" w:eastAsia="Times New Roman" w:hAnsi="Times New Roman" w:cs="Times New Roman"/>
          <w:color w:val="181717"/>
          <w:sz w:val="26"/>
          <w:szCs w:val="26"/>
          <w:rtl/>
        </w:rPr>
        <w:t>- وتقسم الدراخماأي الدرهم إلى ستة أوبول -</w:t>
      </w:r>
      <w:r>
        <w:rPr>
          <w:rFonts w:ascii="Times New Roman" w:eastAsia="Times New Roman" w:hAnsi="Times New Roman" w:cs="Times New Roman"/>
          <w:color w:val="181717"/>
          <w:sz w:val="26"/>
        </w:rPr>
        <w:t>Obol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و في حدود عام </w:t>
      </w:r>
      <w:r>
        <w:rPr>
          <w:rFonts w:ascii="Times New Roman" w:eastAsia="Times New Roman" w:hAnsi="Times New Roman" w:cs="Times New Roman"/>
          <w:color w:val="181717"/>
          <w:sz w:val="26"/>
          <w:szCs w:val="26"/>
        </w:rPr>
        <w:t>١٨٧</w:t>
      </w:r>
      <w:r>
        <w:rPr>
          <w:rFonts w:ascii="Times New Roman" w:eastAsia="Times New Roman" w:hAnsi="Times New Roman" w:cs="Times New Roman"/>
          <w:color w:val="181717"/>
          <w:sz w:val="26"/>
          <w:szCs w:val="26"/>
          <w:rtl/>
        </w:rPr>
        <w:t xml:space="preserve"> ق.م بدأ الرومان بسك العملة المعروفة بالديناريوس -</w:t>
      </w:r>
      <w:r>
        <w:rPr>
          <w:rFonts w:ascii="Times New Roman" w:eastAsia="Times New Roman" w:hAnsi="Times New Roman" w:cs="Times New Roman"/>
          <w:color w:val="181717"/>
          <w:sz w:val="26"/>
        </w:rPr>
        <w:t>Denarius</w:t>
      </w:r>
      <w:r>
        <w:rPr>
          <w:rFonts w:ascii="Times New Roman" w:eastAsia="Times New Roman" w:hAnsi="Times New Roman" w:cs="Times New Roman"/>
          <w:color w:val="181717"/>
          <w:sz w:val="26"/>
          <w:szCs w:val="26"/>
          <w:rtl/>
        </w:rPr>
        <w:t xml:space="preserve">- وكسوره كويناريوس- </w:t>
      </w:r>
      <w:r>
        <w:rPr>
          <w:rFonts w:ascii="Times New Roman" w:eastAsia="Times New Roman" w:hAnsi="Times New Roman" w:cs="Times New Roman"/>
          <w:color w:val="181717"/>
          <w:sz w:val="26"/>
        </w:rPr>
        <w:t>Quinarius</w:t>
      </w:r>
      <w:r>
        <w:rPr>
          <w:rFonts w:ascii="Times New Roman" w:eastAsia="Times New Roman" w:hAnsi="Times New Roman" w:cs="Times New Roman"/>
          <w:color w:val="181717"/>
          <w:sz w:val="26"/>
          <w:szCs w:val="26"/>
          <w:rtl/>
        </w:rPr>
        <w:t>- والسيسترتيوس-</w:t>
      </w:r>
      <w:r>
        <w:rPr>
          <w:rFonts w:ascii="Times New Roman" w:eastAsia="Times New Roman" w:hAnsi="Times New Roman" w:cs="Times New Roman"/>
          <w:color w:val="181717"/>
          <w:sz w:val="26"/>
        </w:rPr>
        <w:t>Sestertius</w:t>
      </w:r>
      <w:r>
        <w:rPr>
          <w:rFonts w:ascii="Times New Roman" w:eastAsia="Times New Roman" w:hAnsi="Times New Roman" w:cs="Times New Roman"/>
          <w:color w:val="181717"/>
          <w:sz w:val="26"/>
          <w:szCs w:val="26"/>
          <w:rtl/>
        </w:rPr>
        <w:t xml:space="preserve">- ثم تفننت المدنيات الأخرى بعد ذلك في سك عملتها.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ولرب سائل يقول ، هل بدأت العملة حقاً بشكلها الحديث كما يعتقد البعض مع الدولتي</w:t>
      </w:r>
      <w:r>
        <w:rPr>
          <w:rFonts w:ascii="Times New Roman" w:eastAsia="Times New Roman" w:hAnsi="Times New Roman" w:cs="Times New Roman"/>
          <w:color w:val="181717"/>
          <w:sz w:val="26"/>
          <w:szCs w:val="26"/>
          <w:rtl/>
        </w:rPr>
        <w:t>نالإغريقية والرومانية أم ترى قد سبقتها أشكال أخرى قديمة لم تحظ بشهرة العملات الإغريقيةالرومانية القديمة لسبب أو لآخر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وبالتالي ماذا يا ترى كان يستعمل القدماء في تصريف شؤون حياتهم الإقتصادية واليوميةعندما لم تكن هنالك مثل هذه الوسيلة (العملة)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الحقيقة </w:t>
      </w:r>
      <w:r>
        <w:rPr>
          <w:rFonts w:ascii="Times New Roman" w:eastAsia="Times New Roman" w:hAnsi="Times New Roman" w:cs="Times New Roman"/>
          <w:color w:val="181717"/>
          <w:sz w:val="26"/>
          <w:szCs w:val="26"/>
          <w:rtl/>
        </w:rPr>
        <w:t xml:space="preserve">التي يجهلها الكثيرون هو أن سك العملة سواء بشكلها المزوق القديم كالطالنت والمناوهما عملتان أبتكرتا في الإقليم البابلي منذ عهد ميسالم </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ثم أقتبسهما الإغريق عن حضارة وادي الرافدين ،أو بشكلها الحديث المستخدم اليوم في كافة أرجاء المعمورة، ليس إلا تطويراً</w:t>
      </w:r>
      <w:r>
        <w:rPr>
          <w:rFonts w:ascii="Times New Roman" w:eastAsia="Times New Roman" w:hAnsi="Times New Roman" w:cs="Times New Roman"/>
          <w:color w:val="181717"/>
          <w:sz w:val="26"/>
          <w:szCs w:val="26"/>
          <w:rtl/>
        </w:rPr>
        <w:t xml:space="preserve"> للعملات التي كانت تستخدم في العراق القديم على نطاق واسع ، إذ تجاوزالعراقيون القدماء مع فجر السلالات أسلوب المقايضة بالقمح والملح، إلى أسلوب إعتمادالمقايضة بالنحاس والفضة وسبائك البرونز بحسب أوزان ثابتة ، لكن العملات العراقيةالقديمة بحسب بعض الإفتراضات الغ</w:t>
      </w:r>
      <w:r>
        <w:rPr>
          <w:rFonts w:ascii="Times New Roman" w:eastAsia="Times New Roman" w:hAnsi="Times New Roman" w:cs="Times New Roman"/>
          <w:color w:val="181717"/>
          <w:sz w:val="26"/>
          <w:szCs w:val="26"/>
          <w:rtl/>
        </w:rPr>
        <w:t>ربية لم تكن مزوقة بالنقوش وهذا هو إختلافها الوحيدعن العملات اللاحقة ، علماً أننا لا نمتلك دليلاً مادياً على ذلك ، غير أن القوانين الرافديةالقديمة التي كانت تحدد أشكال وأوزان العملات القديمة قد أشارات وبمنتهى الوضوح إلى أنتلك العملات القديمة كانت تحتوي في ا</w:t>
      </w:r>
      <w:r>
        <w:rPr>
          <w:rFonts w:ascii="Times New Roman" w:eastAsia="Times New Roman" w:hAnsi="Times New Roman" w:cs="Times New Roman"/>
          <w:color w:val="181717"/>
          <w:sz w:val="26"/>
          <w:szCs w:val="26"/>
          <w:rtl/>
        </w:rPr>
        <w:t>لأقل على كتابات أو نقوش تحدد قيمها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وجدير بالذكر أن أورنمو وأبنه شولكي أوليا نظام العملة أهتماماً كبيراً، كما إهتما بدقةالموازين التي يستخدمها الباعة والتجار، وكان الشيقل -</w:t>
      </w:r>
      <w:r>
        <w:rPr>
          <w:rFonts w:ascii="Times New Roman" w:eastAsia="Times New Roman" w:hAnsi="Times New Roman" w:cs="Times New Roman"/>
          <w:color w:val="181717"/>
          <w:sz w:val="26"/>
        </w:rPr>
        <w:t>Shiqlu</w:t>
      </w:r>
      <w:r>
        <w:rPr>
          <w:rFonts w:ascii="Times New Roman" w:eastAsia="Times New Roman" w:hAnsi="Times New Roman" w:cs="Times New Roman"/>
          <w:color w:val="181717"/>
          <w:sz w:val="26"/>
          <w:szCs w:val="26"/>
          <w:rtl/>
        </w:rPr>
        <w:t>- البابلي الذي يستخدم حالياًفي إسرائيل بأسم الشاقل -</w:t>
      </w:r>
      <w:r>
        <w:rPr>
          <w:rFonts w:ascii="Times New Roman" w:eastAsia="Times New Roman" w:hAnsi="Times New Roman" w:cs="Times New Roman"/>
          <w:color w:val="181717"/>
          <w:sz w:val="26"/>
        </w:rPr>
        <w:t>Shekall</w:t>
      </w:r>
      <w:r>
        <w:rPr>
          <w:rFonts w:ascii="Times New Roman" w:eastAsia="Times New Roman" w:hAnsi="Times New Roman" w:cs="Times New Roman"/>
          <w:color w:val="181717"/>
          <w:sz w:val="26"/>
          <w:szCs w:val="26"/>
          <w:rtl/>
        </w:rPr>
        <w:t>- هو العملة الرئيس</w:t>
      </w:r>
      <w:r>
        <w:rPr>
          <w:rFonts w:ascii="Times New Roman" w:eastAsia="Times New Roman" w:hAnsi="Times New Roman" w:cs="Times New Roman"/>
          <w:color w:val="181717"/>
          <w:sz w:val="26"/>
          <w:szCs w:val="26"/>
          <w:rtl/>
        </w:rPr>
        <w:t>ة في وادي الرافدين حيث كان يسمىبالسومرية -</w:t>
      </w:r>
      <w:r>
        <w:rPr>
          <w:rFonts w:ascii="Times New Roman" w:eastAsia="Times New Roman" w:hAnsi="Times New Roman" w:cs="Times New Roman"/>
          <w:color w:val="181717"/>
          <w:sz w:val="26"/>
        </w:rPr>
        <w:t>Gin</w:t>
      </w:r>
      <w:r>
        <w:rPr>
          <w:rFonts w:ascii="Times New Roman" w:eastAsia="Times New Roman" w:hAnsi="Times New Roman" w:cs="Times New Roman"/>
          <w:color w:val="181717"/>
          <w:sz w:val="26"/>
          <w:szCs w:val="26"/>
          <w:rtl/>
        </w:rPr>
        <w:t xml:space="preserve">- ويعادل </w:t>
      </w:r>
      <w:r>
        <w:rPr>
          <w:rFonts w:ascii="Times New Roman" w:eastAsia="Times New Roman" w:hAnsi="Times New Roman" w:cs="Times New Roman"/>
          <w:color w:val="181717"/>
          <w:sz w:val="26"/>
          <w:szCs w:val="26"/>
        </w:rPr>
        <w:t>١٨٠</w:t>
      </w:r>
      <w:r>
        <w:rPr>
          <w:rFonts w:ascii="Times New Roman" w:eastAsia="Times New Roman" w:hAnsi="Times New Roman" w:cs="Times New Roman"/>
          <w:color w:val="181717"/>
          <w:sz w:val="26"/>
          <w:szCs w:val="26"/>
          <w:rtl/>
        </w:rPr>
        <w:t xml:space="preserve"> حبة -</w:t>
      </w:r>
      <w:r>
        <w:rPr>
          <w:rFonts w:ascii="Times New Roman" w:eastAsia="Times New Roman" w:hAnsi="Times New Roman" w:cs="Times New Roman"/>
          <w:color w:val="181717"/>
          <w:sz w:val="26"/>
        </w:rPr>
        <w:t>She</w:t>
      </w:r>
      <w:r>
        <w:rPr>
          <w:rFonts w:ascii="Times New Roman" w:eastAsia="Times New Roman" w:hAnsi="Times New Roman" w:cs="Times New Roman"/>
          <w:color w:val="181717"/>
          <w:sz w:val="26"/>
          <w:szCs w:val="26"/>
          <w:rtl/>
        </w:rPr>
        <w:t>-، وفي العهد البابلي القديم أي قبل أكثر من ألفعام على إبتكار عملة آرجوس</w:t>
      </w:r>
      <w:r>
        <w:rPr>
          <w:rFonts w:ascii="Times New Roman" w:eastAsia="Times New Roman" w:hAnsi="Times New Roman" w:cs="Times New Roman"/>
          <w:color w:val="181717"/>
          <w:sz w:val="26"/>
          <w:szCs w:val="26"/>
          <w:u w:val="single" w:color="181717"/>
          <w:rtl/>
        </w:rPr>
        <w:t xml:space="preserve"> ثبت حمورابي سعر الشيقل الحجري والفضي قياساً بالمن-</w:t>
      </w:r>
      <w:r>
        <w:rPr>
          <w:rFonts w:ascii="Times New Roman" w:eastAsia="Times New Roman" w:hAnsi="Times New Roman" w:cs="Times New Roman"/>
          <w:color w:val="181717"/>
          <w:sz w:val="26"/>
          <w:u w:val="single" w:color="181717"/>
        </w:rPr>
        <w:t>Mina</w:t>
      </w:r>
      <w:r>
        <w:rPr>
          <w:rFonts w:ascii="Times New Roman" w:eastAsia="Times New Roman" w:hAnsi="Times New Roman" w:cs="Times New Roman"/>
          <w:color w:val="181717"/>
          <w:sz w:val="26"/>
          <w:szCs w:val="26"/>
          <w:u w:val="single" w:color="181717"/>
          <w:rtl/>
        </w:rPr>
        <w:t>-، وكانت هنالك متابعات وعقوبات صارمة لمن يتلاعب بأسعار صرف العمل</w:t>
      </w:r>
      <w:r>
        <w:rPr>
          <w:rFonts w:ascii="Times New Roman" w:eastAsia="Times New Roman" w:hAnsi="Times New Roman" w:cs="Times New Roman"/>
          <w:color w:val="181717"/>
          <w:sz w:val="26"/>
          <w:szCs w:val="26"/>
          <w:u w:val="single" w:color="181717"/>
          <w:rtl/>
        </w:rPr>
        <w:t>ة</w:t>
      </w:r>
      <w:r>
        <w:rPr>
          <w:rFonts w:ascii="Times New Roman" w:eastAsia="Times New Roman" w:hAnsi="Times New Roman" w:cs="Times New Roman"/>
          <w:color w:val="181717"/>
          <w:sz w:val="26"/>
          <w:szCs w:val="26"/>
          <w:rtl/>
        </w:rPr>
        <w:t xml:space="preserve"> ، مما يؤكد أن العملة هيّ إبتكار رافدي نشأ وتطور في الإقليم البابلي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أما المصارف الأقدم تاريخاً من العملة نفسها فقد بدأت في أول عهدها بشكل بيوت قرضوبيع وشراء تابعة للمعبد وذلك منذ دور العبيد أو دور أريدو الأقدم عهداً ، حيث شهد دورأريدو تصاعد </w:t>
      </w:r>
      <w:r>
        <w:rPr>
          <w:rFonts w:ascii="Times New Roman" w:eastAsia="Times New Roman" w:hAnsi="Times New Roman" w:cs="Times New Roman"/>
          <w:color w:val="181717"/>
          <w:sz w:val="26"/>
          <w:szCs w:val="26"/>
          <w:rtl/>
        </w:rPr>
        <w:t xml:space="preserve">أمتيازات المعبد في الحياة المدنية ، وقد بقيت تلك المصارف محافظة علىأهميتها حتى نهاية الحكم الإمبراطوري الوطني في العراق القديم عام </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لكن العهد البابلي الحديث شهد قفزات واسعة في آلية عمل بيوت المال هذه ، فإلى جانببيوتات مال المعبد التقليدية نشأت مصا</w:t>
      </w:r>
      <w:r>
        <w:rPr>
          <w:rFonts w:ascii="Times New Roman" w:eastAsia="Times New Roman" w:hAnsi="Times New Roman" w:cs="Times New Roman"/>
          <w:color w:val="181717"/>
          <w:sz w:val="26"/>
          <w:szCs w:val="26"/>
          <w:rtl/>
        </w:rPr>
        <w:t>رف أهلية بآليات عمل ورؤية لا تختلف عن آليةعمل أو رؤية أي مصرف حديث ، وقد أشرت في موضوع (اليهود وبابل) بأنه قد أشتهرتفي العصر البابلي الحديث عدد من الأسر اليهودية التي تمكنت من مزاحمة بنوك المعبد بلوتحجيم دورها في الحياة المدنية ، حيث تمكن هؤلاء المصرفيون ا</w:t>
      </w:r>
      <w:r>
        <w:rPr>
          <w:rFonts w:ascii="Times New Roman" w:eastAsia="Times New Roman" w:hAnsi="Times New Roman" w:cs="Times New Roman"/>
          <w:color w:val="181717"/>
          <w:sz w:val="26"/>
          <w:szCs w:val="26"/>
          <w:rtl/>
        </w:rPr>
        <w:t>لنابغون من تطوير طريقةالإئتمان المصرفي -</w:t>
      </w:r>
      <w:r>
        <w:rPr>
          <w:rFonts w:ascii="Times New Roman" w:eastAsia="Times New Roman" w:hAnsi="Times New Roman" w:cs="Times New Roman"/>
          <w:color w:val="181717"/>
          <w:sz w:val="26"/>
        </w:rPr>
        <w:t>Credit</w:t>
      </w:r>
      <w:r>
        <w:rPr>
          <w:rFonts w:ascii="Times New Roman" w:eastAsia="Times New Roman" w:hAnsi="Times New Roman" w:cs="Times New Roman"/>
          <w:color w:val="181717"/>
          <w:sz w:val="26"/>
          <w:szCs w:val="26"/>
          <w:rtl/>
        </w:rPr>
        <w:t>-، ولعل من أشهر تلك العوائل المصرفية</w:t>
      </w:r>
      <w:r>
        <w:rPr>
          <w:rFonts w:ascii="Times New Roman" w:eastAsia="Times New Roman" w:hAnsi="Times New Roman" w:cs="Times New Roman"/>
          <w:color w:val="181717"/>
          <w:sz w:val="26"/>
          <w:szCs w:val="26"/>
          <w:u w:val="single" w:color="181717"/>
          <w:rtl/>
        </w:rPr>
        <w:t xml:space="preserve"> عائلة بيث مراشو</w:t>
      </w:r>
      <w:r>
        <w:rPr>
          <w:rFonts w:ascii="Times New Roman" w:eastAsia="Times New Roman" w:hAnsi="Times New Roman" w:cs="Times New Roman"/>
          <w:color w:val="181717"/>
          <w:sz w:val="26"/>
          <w:szCs w:val="26"/>
          <w:rtl/>
        </w:rPr>
        <w:t xml:space="preserve"> في نيبور </w:t>
      </w:r>
      <w:r>
        <w:rPr>
          <w:rFonts w:ascii="Times New Roman" w:eastAsia="Times New Roman" w:hAnsi="Times New Roman" w:cs="Times New Roman"/>
          <w:color w:val="181717"/>
          <w:sz w:val="26"/>
          <w:szCs w:val="26"/>
        </w:rPr>
        <w:t>٤٦٠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٤٠٠</w:t>
      </w:r>
      <w:r>
        <w:rPr>
          <w:rFonts w:ascii="Times New Roman" w:eastAsia="Times New Roman" w:hAnsi="Times New Roman" w:cs="Times New Roman"/>
          <w:color w:val="181717"/>
          <w:sz w:val="26"/>
          <w:szCs w:val="26"/>
          <w:rtl/>
        </w:rPr>
        <w:t xml:space="preserve"> ق.م التي توسعت أعمالها فأفتتحت فرعاً آخر لها في مدينة أوروك، كما أشتهرت عائلة مصرفية أخرى -</w:t>
      </w:r>
      <w:r>
        <w:rPr>
          <w:rFonts w:ascii="Times New Roman" w:eastAsia="Times New Roman" w:hAnsi="Times New Roman" w:cs="Times New Roman"/>
          <w:color w:val="181717"/>
          <w:sz w:val="26"/>
        </w:rPr>
        <w:t>Beth Eqibi</w:t>
      </w:r>
      <w:r>
        <w:rPr>
          <w:rFonts w:ascii="Times New Roman" w:eastAsia="Times New Roman" w:hAnsi="Times New Roman" w:cs="Times New Roman"/>
          <w:color w:val="181717"/>
          <w:sz w:val="26"/>
          <w:szCs w:val="26"/>
          <w:rtl/>
        </w:rPr>
        <w:t>- التي تمركز عملها المصرفي في العاصمةبا</w:t>
      </w:r>
      <w:r>
        <w:rPr>
          <w:rFonts w:ascii="Times New Roman" w:eastAsia="Times New Roman" w:hAnsi="Times New Roman" w:cs="Times New Roman"/>
          <w:color w:val="181717"/>
          <w:sz w:val="26"/>
          <w:szCs w:val="26"/>
          <w:rtl/>
        </w:rPr>
        <w:t xml:space="preserve">بل ، وقد أسس مصرف عائلة إقبي في عهد نبوخذنصر الثاني </w:t>
      </w:r>
      <w:r>
        <w:rPr>
          <w:rFonts w:ascii="Times New Roman" w:eastAsia="Times New Roman" w:hAnsi="Times New Roman" w:cs="Times New Roman"/>
          <w:color w:val="181717"/>
          <w:sz w:val="26"/>
          <w:szCs w:val="26"/>
        </w:rPr>
        <w:t>٦٠٤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٥٦٢</w:t>
      </w:r>
      <w:r>
        <w:rPr>
          <w:rFonts w:ascii="Times New Roman" w:eastAsia="Times New Roman" w:hAnsi="Times New Roman" w:cs="Times New Roman"/>
          <w:color w:val="181717"/>
          <w:sz w:val="26"/>
          <w:szCs w:val="26"/>
          <w:rtl/>
        </w:rPr>
        <w:t xml:space="preserve"> ق.م وأستمر بالعمل حتى عهد داريوس -دارا- الأول </w:t>
      </w:r>
      <w:r>
        <w:rPr>
          <w:rFonts w:ascii="Times New Roman" w:eastAsia="Times New Roman" w:hAnsi="Times New Roman" w:cs="Times New Roman"/>
          <w:color w:val="181717"/>
          <w:sz w:val="26"/>
          <w:szCs w:val="26"/>
        </w:rPr>
        <w:t>٥٢١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٤٨٦</w:t>
      </w:r>
      <w:r>
        <w:rPr>
          <w:rFonts w:ascii="Times New Roman" w:eastAsia="Times New Roman" w:hAnsi="Times New Roman" w:cs="Times New Roman"/>
          <w:color w:val="181717"/>
          <w:sz w:val="26"/>
          <w:szCs w:val="26"/>
          <w:rtl/>
        </w:rPr>
        <w:t xml:space="preserve"> ق.م ، ولم تكتف هذه الأسر المصرفية بالتعامل بأسلوب الأرباح والقروض وإنما تحولت إلى بيوت مالية ضخمة تعنى بإستثمارالأرباح -</w:t>
      </w:r>
      <w:r>
        <w:rPr>
          <w:rFonts w:ascii="Times New Roman" w:eastAsia="Times New Roman" w:hAnsi="Times New Roman" w:cs="Times New Roman"/>
          <w:color w:val="181717"/>
          <w:sz w:val="26"/>
        </w:rPr>
        <w:t>Mutual Funds</w:t>
      </w:r>
      <w:r>
        <w:rPr>
          <w:rFonts w:ascii="Times New Roman" w:eastAsia="Times New Roman" w:hAnsi="Times New Roman" w:cs="Times New Roman"/>
          <w:color w:val="181717"/>
          <w:sz w:val="26"/>
          <w:szCs w:val="26"/>
          <w:rtl/>
        </w:rPr>
        <w:t>- وبالصفقا</w:t>
      </w:r>
      <w:r>
        <w:rPr>
          <w:rFonts w:ascii="Times New Roman" w:eastAsia="Times New Roman" w:hAnsi="Times New Roman" w:cs="Times New Roman"/>
          <w:color w:val="181717"/>
          <w:sz w:val="26"/>
          <w:szCs w:val="26"/>
          <w:rtl/>
        </w:rPr>
        <w:t>ت السريعة والجيدة .</w:t>
      </w:r>
    </w:p>
    <w:p w:rsidR="00A84D01" w:rsidRDefault="00CD183F">
      <w:pPr>
        <w:bidi w:val="0"/>
        <w:spacing w:after="59"/>
        <w:ind w:right="1"/>
      </w:pPr>
      <w:r>
        <w:rPr>
          <w:rFonts w:ascii="Times New Roman" w:eastAsia="Times New Roman" w:hAnsi="Times New Roman" w:cs="Times New Roman"/>
          <w:color w:val="181717"/>
          <w:sz w:val="26"/>
        </w:rPr>
        <w:t xml:space="preserve"> </w:t>
      </w:r>
    </w:p>
    <w:p w:rsidR="00A84D01" w:rsidRDefault="00CD183F">
      <w:pPr>
        <w:pStyle w:val="Heading2"/>
        <w:spacing w:after="260" w:line="259" w:lineRule="auto"/>
        <w:ind w:left="11" w:right="1"/>
      </w:pPr>
      <w:r>
        <w:rPr>
          <w:bCs/>
          <w:szCs w:val="32"/>
          <w:rtl/>
        </w:rPr>
        <w:t>الأوقات</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لم يترك لنا الكلدان الأوائل (بناة أريدو) جداول مكتوبة تخص الأوقات ، لكن أحفادهم الذينتسموا بالأكديين نسبة إلى عاصمة ملكهم أكد ومن جاء بعدهم من البابليين القدماء والبابليينالجدد فعلوا ذلك ، ويمكننا بمقارنة بسيطة بين مصطلحات الو</w:t>
      </w:r>
      <w:r>
        <w:rPr>
          <w:rFonts w:ascii="Times New Roman" w:eastAsia="Times New Roman" w:hAnsi="Times New Roman" w:cs="Times New Roman"/>
          <w:color w:val="181717"/>
          <w:sz w:val="26"/>
          <w:szCs w:val="26"/>
          <w:rtl/>
        </w:rPr>
        <w:t xml:space="preserve">قت في العراق القديم وبينأستخدامنا الحالي أن نكشف وببساطة متناهية بأن كلدان اليوم هم ذاتهم كلدان الأمس وبأنهذا الشبل من ذلك الأسد ، عموماً ، قسم العراقيون القدماء السنة إلى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 xml:space="preserve"> شهراً ، والشهر إلى أسابيع ، والأسبوع إلى سبعة أيام ، واليوم إلى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 xml:space="preserve"> ساعة مضاعفة بم</w:t>
      </w:r>
      <w:r>
        <w:rPr>
          <w:rFonts w:ascii="Times New Roman" w:eastAsia="Times New Roman" w:hAnsi="Times New Roman" w:cs="Times New Roman"/>
          <w:color w:val="181717"/>
          <w:sz w:val="26"/>
          <w:szCs w:val="26"/>
          <w:rtl/>
        </w:rPr>
        <w:t xml:space="preserve">عنى </w:t>
      </w:r>
      <w:r>
        <w:rPr>
          <w:rFonts w:ascii="Times New Roman" w:eastAsia="Times New Roman" w:hAnsi="Times New Roman" w:cs="Times New Roman"/>
          <w:color w:val="181717"/>
          <w:sz w:val="26"/>
          <w:szCs w:val="26"/>
        </w:rPr>
        <w:t>٢٤</w:t>
      </w:r>
      <w:r>
        <w:rPr>
          <w:rFonts w:ascii="Times New Roman" w:eastAsia="Times New Roman" w:hAnsi="Times New Roman" w:cs="Times New Roman"/>
          <w:color w:val="181717"/>
          <w:sz w:val="26"/>
          <w:szCs w:val="26"/>
          <w:rtl/>
        </w:rPr>
        <w:t xml:space="preserve"> ساعة من ساعاتنا الحالية، كما قسموا الساعة إلى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دقيقة مضاعفة بمعنى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دقيقة بتوقيتنا الحالي كما قسموا الساعة إلى </w:t>
      </w:r>
      <w:r>
        <w:rPr>
          <w:rFonts w:ascii="Times New Roman" w:eastAsia="Times New Roman" w:hAnsi="Times New Roman" w:cs="Times New Roman"/>
          <w:color w:val="181717"/>
          <w:sz w:val="26"/>
          <w:szCs w:val="26"/>
        </w:rPr>
        <w:t>٣٦٠</w:t>
      </w:r>
      <w:r>
        <w:rPr>
          <w:rFonts w:ascii="Times New Roman" w:eastAsia="Times New Roman" w:hAnsi="Times New Roman" w:cs="Times New Roman"/>
          <w:color w:val="181717"/>
          <w:sz w:val="26"/>
          <w:szCs w:val="26"/>
          <w:rtl/>
        </w:rPr>
        <w:t xml:space="preserve"> درجة وهو ما نستخدمه اليوم تماماً، وقد أستخدم أسلافنا القدماء مربع الثانية أي الثانية مضروبة في أثنين ، ولأن دقيقة البابليين والسومر</w:t>
      </w:r>
      <w:r>
        <w:rPr>
          <w:rFonts w:ascii="Times New Roman" w:eastAsia="Times New Roman" w:hAnsi="Times New Roman" w:cs="Times New Roman"/>
          <w:color w:val="181717"/>
          <w:sz w:val="26"/>
          <w:szCs w:val="26"/>
          <w:rtl/>
        </w:rPr>
        <w:t>يين كانت مضاعفةفأن ثانية أسلافنا القدماء كانت تعادل ثانيتين من توقيتنا الحالي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وكان السومريون يطلقون على السنة أسم مو -</w:t>
      </w:r>
      <w:r>
        <w:rPr>
          <w:rFonts w:ascii="Times New Roman" w:eastAsia="Times New Roman" w:hAnsi="Times New Roman" w:cs="Times New Roman"/>
          <w:color w:val="181717"/>
          <w:sz w:val="26"/>
        </w:rPr>
        <w:t>Mu</w:t>
      </w:r>
      <w:r>
        <w:rPr>
          <w:rFonts w:ascii="Times New Roman" w:eastAsia="Times New Roman" w:hAnsi="Times New Roman" w:cs="Times New Roman"/>
          <w:color w:val="181717"/>
          <w:sz w:val="26"/>
          <w:szCs w:val="26"/>
          <w:rtl/>
        </w:rPr>
        <w:t xml:space="preserve">- وبلغة الكلدان الأوائل شاتو- </w:t>
      </w:r>
      <w:r>
        <w:rPr>
          <w:rFonts w:ascii="Times New Roman" w:eastAsia="Times New Roman" w:hAnsi="Times New Roman" w:cs="Times New Roman"/>
          <w:color w:val="181717"/>
          <w:sz w:val="26"/>
        </w:rPr>
        <w:t>Shattu</w:t>
      </w:r>
      <w:r>
        <w:rPr>
          <w:rFonts w:ascii="Times New Roman" w:eastAsia="Times New Roman" w:hAnsi="Times New Roman" w:cs="Times New Roman"/>
          <w:color w:val="181717"/>
          <w:sz w:val="26"/>
          <w:szCs w:val="26"/>
          <w:rtl/>
        </w:rPr>
        <w:t>-ونسميها بالكلدانية الحديثة شاتا -</w:t>
      </w:r>
      <w:r>
        <w:rPr>
          <w:rFonts w:ascii="Times New Roman" w:eastAsia="Times New Roman" w:hAnsi="Times New Roman" w:cs="Times New Roman"/>
          <w:color w:val="181717"/>
          <w:sz w:val="26"/>
        </w:rPr>
        <w:t>Shatta</w:t>
      </w:r>
      <w:r>
        <w:rPr>
          <w:rFonts w:ascii="Times New Roman" w:eastAsia="Times New Roman" w:hAnsi="Times New Roman" w:cs="Times New Roman"/>
          <w:color w:val="181717"/>
          <w:sz w:val="26"/>
          <w:szCs w:val="26"/>
          <w:rtl/>
        </w:rPr>
        <w:t>- وتكتب وفق الألف باء الكلداني شنتا ولكن النونمبطلة أي صام</w:t>
      </w:r>
      <w:r>
        <w:rPr>
          <w:rFonts w:ascii="Times New Roman" w:eastAsia="Times New Roman" w:hAnsi="Times New Roman" w:cs="Times New Roman"/>
          <w:color w:val="181717"/>
          <w:sz w:val="26"/>
          <w:szCs w:val="26"/>
          <w:rtl/>
        </w:rPr>
        <w:t>تة . ويطلق على الشهر بالسومرية إتو -</w:t>
      </w:r>
      <w:r>
        <w:rPr>
          <w:rFonts w:ascii="Times New Roman" w:eastAsia="Times New Roman" w:hAnsi="Times New Roman" w:cs="Times New Roman"/>
          <w:color w:val="181717"/>
          <w:sz w:val="26"/>
        </w:rPr>
        <w:t>Itu</w:t>
      </w:r>
      <w:r>
        <w:rPr>
          <w:rFonts w:ascii="Times New Roman" w:eastAsia="Times New Roman" w:hAnsi="Times New Roman" w:cs="Times New Roman"/>
          <w:color w:val="181717"/>
          <w:sz w:val="26"/>
          <w:szCs w:val="26"/>
          <w:rtl/>
        </w:rPr>
        <w:t>- وبلغة الكلدان الأوائل ورخو-</w:t>
      </w:r>
      <w:r>
        <w:rPr>
          <w:rFonts w:ascii="Times New Roman" w:eastAsia="Times New Roman" w:hAnsi="Times New Roman" w:cs="Times New Roman"/>
          <w:color w:val="181717"/>
          <w:sz w:val="26"/>
        </w:rPr>
        <w:t>Warkhu</w:t>
      </w:r>
      <w:r>
        <w:rPr>
          <w:rFonts w:ascii="Times New Roman" w:eastAsia="Times New Roman" w:hAnsi="Times New Roman" w:cs="Times New Roman"/>
          <w:color w:val="181717"/>
          <w:sz w:val="26"/>
          <w:szCs w:val="26"/>
          <w:rtl/>
        </w:rPr>
        <w:t xml:space="preserve">- ونسميه نحن حالياً يرخا- </w:t>
      </w:r>
      <w:r>
        <w:rPr>
          <w:rFonts w:ascii="Times New Roman" w:eastAsia="Times New Roman" w:hAnsi="Times New Roman" w:cs="Times New Roman"/>
          <w:color w:val="181717"/>
          <w:sz w:val="26"/>
        </w:rPr>
        <w:t>Yarkha</w:t>
      </w:r>
      <w:r>
        <w:rPr>
          <w:rFonts w:ascii="Times New Roman" w:eastAsia="Times New Roman" w:hAnsi="Times New Roman" w:cs="Times New Roman"/>
          <w:color w:val="181717"/>
          <w:sz w:val="26"/>
          <w:szCs w:val="26"/>
          <w:rtl/>
        </w:rPr>
        <w:t>-، ويسمى الأسبوع بأسم اليوم السابع والذييمكن ترجمته باليوم المؤذي -</w:t>
      </w:r>
      <w:r>
        <w:rPr>
          <w:rFonts w:ascii="Times New Roman" w:eastAsia="Times New Roman" w:hAnsi="Times New Roman" w:cs="Times New Roman"/>
          <w:color w:val="181717"/>
          <w:sz w:val="26"/>
        </w:rPr>
        <w:t>the evil day</w:t>
      </w:r>
      <w:r>
        <w:rPr>
          <w:rFonts w:ascii="Times New Roman" w:eastAsia="Times New Roman" w:hAnsi="Times New Roman" w:cs="Times New Roman"/>
          <w:color w:val="181717"/>
          <w:sz w:val="26"/>
          <w:szCs w:val="26"/>
          <w:rtl/>
        </w:rPr>
        <w:t xml:space="preserve">- ويلفظ بالسومرية- </w:t>
      </w:r>
      <w:r>
        <w:rPr>
          <w:rFonts w:ascii="Times New Roman" w:eastAsia="Times New Roman" w:hAnsi="Times New Roman" w:cs="Times New Roman"/>
          <w:color w:val="181717"/>
          <w:sz w:val="26"/>
        </w:rPr>
        <w:t>ud-khul-gal</w:t>
      </w:r>
      <w:r>
        <w:rPr>
          <w:rFonts w:ascii="Times New Roman" w:eastAsia="Times New Roman" w:hAnsi="Times New Roman" w:cs="Times New Roman"/>
          <w:color w:val="181717"/>
          <w:sz w:val="26"/>
          <w:szCs w:val="26"/>
          <w:rtl/>
        </w:rPr>
        <w:t>- وبالأكدية-</w:t>
      </w:r>
      <w:r>
        <w:rPr>
          <w:rFonts w:ascii="Times New Roman" w:eastAsia="Times New Roman" w:hAnsi="Times New Roman" w:cs="Times New Roman"/>
          <w:color w:val="181717"/>
          <w:sz w:val="26"/>
        </w:rPr>
        <w:t>Umu limnu</w:t>
      </w:r>
      <w:r>
        <w:rPr>
          <w:rFonts w:ascii="Times New Roman" w:eastAsia="Times New Roman" w:hAnsi="Times New Roman" w:cs="Times New Roman"/>
          <w:color w:val="181717"/>
          <w:sz w:val="26"/>
          <w:szCs w:val="26"/>
          <w:rtl/>
        </w:rPr>
        <w:t>- وأيضاً</w:t>
      </w:r>
      <w:r>
        <w:rPr>
          <w:rFonts w:ascii="Times New Roman" w:eastAsia="Times New Roman" w:hAnsi="Times New Roman" w:cs="Times New Roman"/>
          <w:color w:val="181717"/>
          <w:sz w:val="26"/>
        </w:rPr>
        <w:t xml:space="preserve">Shabattum- </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 أما بالكلدانية الحديثة فنستخدم شوعا التي تكتبشوبعة لكن حرف البيث (الباء) مركخة بمعنى مخففة (أي تقلب إلى واو) وكذلك نستخدمللأسبوع كلمة (شبثا) المعدلة عن البابلية الحديثة والتي تعني مجازاً الراحة (أي تجنب أيعمل ينعكس على فاعله بالأذى) وهو ذات معنى كلمة يوم </w:t>
      </w:r>
      <w:r>
        <w:rPr>
          <w:rFonts w:ascii="Times New Roman" w:eastAsia="Times New Roman" w:hAnsi="Times New Roman" w:cs="Times New Roman"/>
          <w:color w:val="181717"/>
          <w:sz w:val="26"/>
          <w:szCs w:val="26"/>
          <w:rtl/>
        </w:rPr>
        <w:t>السبت الذي كان يوم العطلةالأسبوعيعندالبابليينالقدماء،وقد تبناهيهودبابلفلفظوا الشباتومالبابليبشكلشابثأوسابث.</w:t>
      </w:r>
    </w:p>
    <w:p w:rsidR="00A84D01" w:rsidRDefault="00CD183F">
      <w:pPr>
        <w:spacing w:after="9" w:line="269" w:lineRule="auto"/>
        <w:ind w:left="-6" w:right="-15" w:hanging="9"/>
      </w:pPr>
      <w:r>
        <w:rPr>
          <w:rFonts w:ascii="Times New Roman" w:eastAsia="Times New Roman" w:hAnsi="Times New Roman" w:cs="Times New Roman"/>
          <w:color w:val="181717"/>
          <w:sz w:val="26"/>
          <w:szCs w:val="26"/>
          <w:rtl/>
        </w:rPr>
        <w:t xml:space="preserve">ويطلق على اليوم بالسومرية أوو </w:t>
      </w:r>
      <w:r>
        <w:rPr>
          <w:rFonts w:ascii="Times New Roman" w:eastAsia="Times New Roman" w:hAnsi="Times New Roman" w:cs="Times New Roman"/>
          <w:color w:val="181717"/>
          <w:sz w:val="26"/>
          <w:szCs w:val="26"/>
        </w:rPr>
        <w:t>4</w:t>
      </w:r>
      <w:r>
        <w:rPr>
          <w:rFonts w:ascii="Times New Roman" w:eastAsia="Times New Roman" w:hAnsi="Times New Roman" w:cs="Times New Roman"/>
          <w:color w:val="181717"/>
          <w:sz w:val="26"/>
        </w:rPr>
        <w:t>U</w:t>
      </w:r>
      <w:r>
        <w:rPr>
          <w:rFonts w:ascii="Times New Roman" w:eastAsia="Times New Roman" w:hAnsi="Times New Roman" w:cs="Times New Roman"/>
          <w:color w:val="181717"/>
          <w:sz w:val="26"/>
          <w:szCs w:val="26"/>
          <w:rtl/>
        </w:rPr>
        <w:t xml:space="preserve"> ويسميه أسلاف الكلدان القدماء أومو ويلفظ أيضاً يومو -</w:t>
      </w:r>
      <w:r>
        <w:rPr>
          <w:rFonts w:ascii="Times New Roman" w:eastAsia="Times New Roman" w:hAnsi="Times New Roman" w:cs="Times New Roman"/>
          <w:color w:val="181717"/>
          <w:sz w:val="26"/>
        </w:rPr>
        <w:t>Umu</w:t>
      </w:r>
      <w:r>
        <w:rPr>
          <w:rFonts w:ascii="Times New Roman" w:eastAsia="Times New Roman" w:hAnsi="Times New Roman" w:cs="Times New Roman"/>
          <w:color w:val="181717"/>
          <w:sz w:val="26"/>
          <w:szCs w:val="26"/>
          <w:rtl/>
        </w:rPr>
        <w:t xml:space="preserve">- ويسميه الكلدان الحاليون يوما ، وتسمى الساعة بالسومرية دان </w:t>
      </w:r>
      <w:r>
        <w:rPr>
          <w:rFonts w:ascii="Times New Roman" w:eastAsia="Times New Roman" w:hAnsi="Times New Roman" w:cs="Times New Roman"/>
          <w:color w:val="181717"/>
          <w:sz w:val="26"/>
          <w:szCs w:val="26"/>
          <w:rtl/>
        </w:rPr>
        <w:t xml:space="preserve">نا- </w:t>
      </w:r>
      <w:r>
        <w:rPr>
          <w:rFonts w:ascii="Times New Roman" w:eastAsia="Times New Roman" w:hAnsi="Times New Roman" w:cs="Times New Roman"/>
          <w:color w:val="181717"/>
          <w:sz w:val="26"/>
        </w:rPr>
        <w:t>Dan</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na</w:t>
      </w:r>
      <w:r>
        <w:rPr>
          <w:rFonts w:ascii="Times New Roman" w:eastAsia="Times New Roman" w:hAnsi="Times New Roman" w:cs="Times New Roman"/>
          <w:color w:val="181717"/>
          <w:sz w:val="26"/>
          <w:szCs w:val="26"/>
          <w:rtl/>
        </w:rPr>
        <w:t xml:space="preserve">- وبلغة الكلدان الأوائل بيرو- </w:t>
      </w:r>
      <w:r>
        <w:rPr>
          <w:rFonts w:ascii="Times New Roman" w:eastAsia="Times New Roman" w:hAnsi="Times New Roman" w:cs="Times New Roman"/>
          <w:color w:val="181717"/>
          <w:sz w:val="26"/>
        </w:rPr>
        <w:t>Berou</w:t>
      </w:r>
      <w:r>
        <w:rPr>
          <w:rFonts w:ascii="Times New Roman" w:eastAsia="Times New Roman" w:hAnsi="Times New Roman" w:cs="Times New Roman"/>
          <w:color w:val="181717"/>
          <w:sz w:val="26"/>
          <w:szCs w:val="26"/>
          <w:rtl/>
        </w:rPr>
        <w:t>- وبلغة الكلدان المحدثين شيتا أو شيثا ، أما الدقيقةالمضاعفة القديمة -</w:t>
      </w:r>
      <w:r>
        <w:rPr>
          <w:rFonts w:ascii="Times New Roman" w:eastAsia="Times New Roman" w:hAnsi="Times New Roman" w:cs="Times New Roman"/>
          <w:color w:val="181717"/>
          <w:sz w:val="26"/>
        </w:rPr>
        <w:t>Gesh</w:t>
      </w:r>
      <w:r>
        <w:rPr>
          <w:rFonts w:ascii="Times New Roman" w:eastAsia="Times New Roman" w:hAnsi="Times New Roman" w:cs="Times New Roman"/>
          <w:color w:val="181717"/>
          <w:sz w:val="26"/>
          <w:szCs w:val="26"/>
          <w:rtl/>
        </w:rPr>
        <w:t>- فقد كانت تساوي دقيقتان بتوقيتنا الحالي ، فيما كانت الدرجةالقديمة تعادل أربع دقائق وكانت تسمى بالسومرية أوس -</w:t>
      </w:r>
      <w:r>
        <w:rPr>
          <w:rFonts w:ascii="Times New Roman" w:eastAsia="Times New Roman" w:hAnsi="Times New Roman" w:cs="Times New Roman"/>
          <w:color w:val="181717"/>
          <w:sz w:val="26"/>
        </w:rPr>
        <w:t>Us</w:t>
      </w:r>
      <w:r>
        <w:rPr>
          <w:rFonts w:ascii="Times New Roman" w:eastAsia="Times New Roman" w:hAnsi="Times New Roman" w:cs="Times New Roman"/>
          <w:color w:val="181717"/>
          <w:sz w:val="26"/>
          <w:szCs w:val="26"/>
          <w:rtl/>
        </w:rPr>
        <w:t>- ولا نعرف لفظها بلغة الكل</w:t>
      </w:r>
      <w:r>
        <w:rPr>
          <w:rFonts w:ascii="Times New Roman" w:eastAsia="Times New Roman" w:hAnsi="Times New Roman" w:cs="Times New Roman"/>
          <w:color w:val="181717"/>
          <w:sz w:val="26"/>
          <w:szCs w:val="26"/>
          <w:rtl/>
        </w:rPr>
        <w:t>دانالأوائل ، لكن الكلدان الحاليون يستخدمون للدرجة كلمة مينينا وكذلك حوقا ، وللدقيقة لفظةدقيقا وكذلك قطينتا ، وتسمى الثانية القديمة التي تعادل أربع ثوان بتوقيتنا الحالي بالسومريةكار -</w:t>
      </w:r>
      <w:r>
        <w:rPr>
          <w:rFonts w:ascii="Times New Roman" w:eastAsia="Times New Roman" w:hAnsi="Times New Roman" w:cs="Times New Roman"/>
          <w:color w:val="181717"/>
          <w:sz w:val="26"/>
        </w:rPr>
        <w:t>Gar</w:t>
      </w:r>
      <w:r>
        <w:rPr>
          <w:rFonts w:ascii="Times New Roman" w:eastAsia="Times New Roman" w:hAnsi="Times New Roman" w:cs="Times New Roman"/>
          <w:color w:val="181717"/>
          <w:sz w:val="26"/>
          <w:szCs w:val="26"/>
          <w:rtl/>
        </w:rPr>
        <w:t>- ولا نعرف لفظها بلغة الكلدان الأوائل ، لكن لفظها بالكلدانية الحديثة هو</w:t>
      </w:r>
      <w:r>
        <w:rPr>
          <w:rFonts w:ascii="Times New Roman" w:eastAsia="Times New Roman" w:hAnsi="Times New Roman" w:cs="Times New Roman"/>
          <w:color w:val="181717"/>
          <w:sz w:val="26"/>
          <w:szCs w:val="26"/>
          <w:rtl/>
        </w:rPr>
        <w:t xml:space="preserve"> ترينيثاوكذلك تو وأيضاً تنينوثا .</w:t>
      </w:r>
    </w:p>
    <w:tbl>
      <w:tblPr>
        <w:tblStyle w:val="TableGrid"/>
        <w:tblpPr w:vertAnchor="text" w:tblpX="69" w:tblpY="3935"/>
        <w:tblOverlap w:val="never"/>
        <w:tblW w:w="6947" w:type="dxa"/>
        <w:tblInd w:w="0" w:type="dxa"/>
        <w:tblCellMar>
          <w:top w:w="0" w:type="dxa"/>
          <w:left w:w="0" w:type="dxa"/>
          <w:bottom w:w="0" w:type="dxa"/>
          <w:right w:w="0" w:type="dxa"/>
        </w:tblCellMar>
        <w:tblLook w:val="04A0" w:firstRow="1" w:lastRow="0" w:firstColumn="1" w:lastColumn="0" w:noHBand="0" w:noVBand="1"/>
      </w:tblPr>
      <w:tblGrid>
        <w:gridCol w:w="1420"/>
        <w:gridCol w:w="1568"/>
        <w:gridCol w:w="1486"/>
        <w:gridCol w:w="1578"/>
        <w:gridCol w:w="895"/>
      </w:tblGrid>
      <w:tr w:rsidR="00A84D01">
        <w:trPr>
          <w:trHeight w:val="2733"/>
        </w:trPr>
        <w:tc>
          <w:tcPr>
            <w:tcW w:w="1420" w:type="dxa"/>
            <w:tcBorders>
              <w:top w:val="nil"/>
              <w:left w:val="nil"/>
              <w:bottom w:val="nil"/>
              <w:right w:val="nil"/>
            </w:tcBorders>
          </w:tcPr>
          <w:p w:rsidR="00A84D01" w:rsidRDefault="00CD183F">
            <w:pPr>
              <w:bidi w:val="0"/>
              <w:spacing w:after="299"/>
              <w:ind w:left="65"/>
              <w:jc w:val="left"/>
            </w:pPr>
            <w:r>
              <w:rPr>
                <w:rFonts w:ascii="Times New Roman" w:eastAsia="Times New Roman" w:hAnsi="Times New Roman" w:cs="Times New Roman"/>
                <w:color w:val="181717"/>
                <w:sz w:val="26"/>
              </w:rPr>
              <w:t>Sumerian</w:t>
            </w:r>
          </w:p>
          <w:p w:rsidR="00A84D01" w:rsidRDefault="00CD183F">
            <w:pPr>
              <w:bidi w:val="0"/>
              <w:spacing w:after="0"/>
              <w:ind w:left="368"/>
              <w:jc w:val="left"/>
            </w:pPr>
            <w:r>
              <w:rPr>
                <w:rFonts w:ascii="Times New Roman" w:eastAsia="Times New Roman" w:hAnsi="Times New Roman" w:cs="Times New Roman"/>
                <w:color w:val="181717"/>
                <w:sz w:val="26"/>
              </w:rPr>
              <w:t>Utu</w:t>
            </w:r>
          </w:p>
          <w:p w:rsidR="00A84D01" w:rsidRDefault="00CD183F">
            <w:pPr>
              <w:bidi w:val="0"/>
              <w:spacing w:after="0"/>
              <w:ind w:left="181"/>
              <w:jc w:val="left"/>
            </w:pPr>
            <w:r>
              <w:rPr>
                <w:rFonts w:ascii="Times New Roman" w:eastAsia="Times New Roman" w:hAnsi="Times New Roman" w:cs="Times New Roman"/>
                <w:color w:val="181717"/>
                <w:sz w:val="26"/>
              </w:rPr>
              <w:t>Nannar</w:t>
            </w:r>
          </w:p>
          <w:p w:rsidR="00A84D01" w:rsidRDefault="00CD183F">
            <w:pPr>
              <w:bidi w:val="0"/>
              <w:spacing w:after="0"/>
              <w:jc w:val="left"/>
            </w:pPr>
            <w:r>
              <w:rPr>
                <w:rFonts w:ascii="Times New Roman" w:eastAsia="Times New Roman" w:hAnsi="Times New Roman" w:cs="Times New Roman"/>
                <w:color w:val="181717"/>
                <w:sz w:val="26"/>
              </w:rPr>
              <w:t>Gugalanna</w:t>
            </w:r>
          </w:p>
          <w:p w:rsidR="00A84D01" w:rsidRDefault="00CD183F">
            <w:pPr>
              <w:bidi w:val="0"/>
              <w:spacing w:after="0"/>
              <w:ind w:left="318"/>
              <w:jc w:val="left"/>
            </w:pPr>
            <w:r>
              <w:rPr>
                <w:rFonts w:ascii="Times New Roman" w:eastAsia="Times New Roman" w:hAnsi="Times New Roman" w:cs="Times New Roman"/>
                <w:color w:val="181717"/>
                <w:sz w:val="26"/>
              </w:rPr>
              <w:t>Enki</w:t>
            </w:r>
          </w:p>
          <w:p w:rsidR="00A84D01" w:rsidRDefault="00CD183F">
            <w:pPr>
              <w:bidi w:val="0"/>
              <w:spacing w:after="0"/>
              <w:ind w:left="310"/>
              <w:jc w:val="left"/>
            </w:pPr>
            <w:r>
              <w:rPr>
                <w:rFonts w:ascii="Times New Roman" w:eastAsia="Times New Roman" w:hAnsi="Times New Roman" w:cs="Times New Roman"/>
                <w:color w:val="181717"/>
                <w:sz w:val="26"/>
              </w:rPr>
              <w:t>Enlil</w:t>
            </w:r>
          </w:p>
          <w:p w:rsidR="00A84D01" w:rsidRDefault="00CD183F">
            <w:pPr>
              <w:bidi w:val="0"/>
              <w:spacing w:after="0"/>
              <w:ind w:left="209"/>
              <w:jc w:val="left"/>
            </w:pPr>
            <w:r>
              <w:rPr>
                <w:rFonts w:ascii="Times New Roman" w:eastAsia="Times New Roman" w:hAnsi="Times New Roman" w:cs="Times New Roman"/>
                <w:color w:val="181717"/>
                <w:sz w:val="26"/>
              </w:rPr>
              <w:t>Inanna</w:t>
            </w:r>
          </w:p>
          <w:p w:rsidR="00A84D01" w:rsidRDefault="00CD183F">
            <w:pPr>
              <w:bidi w:val="0"/>
              <w:spacing w:after="0"/>
              <w:ind w:left="166"/>
              <w:jc w:val="left"/>
            </w:pPr>
            <w:r>
              <w:rPr>
                <w:rFonts w:ascii="Times New Roman" w:eastAsia="Times New Roman" w:hAnsi="Times New Roman" w:cs="Times New Roman"/>
                <w:color w:val="181717"/>
                <w:sz w:val="26"/>
              </w:rPr>
              <w:t>Ninurta</w:t>
            </w:r>
          </w:p>
        </w:tc>
        <w:tc>
          <w:tcPr>
            <w:tcW w:w="1568" w:type="dxa"/>
            <w:tcBorders>
              <w:top w:val="nil"/>
              <w:left w:val="nil"/>
              <w:bottom w:val="nil"/>
              <w:right w:val="nil"/>
            </w:tcBorders>
          </w:tcPr>
          <w:p w:rsidR="00A84D01" w:rsidRDefault="00CD183F">
            <w:pPr>
              <w:bidi w:val="0"/>
              <w:spacing w:after="299"/>
              <w:jc w:val="left"/>
            </w:pPr>
            <w:r>
              <w:rPr>
                <w:rFonts w:ascii="Times New Roman" w:eastAsia="Times New Roman" w:hAnsi="Times New Roman" w:cs="Times New Roman"/>
                <w:color w:val="181717"/>
                <w:sz w:val="26"/>
              </w:rPr>
              <w:t>Babylonian</w:t>
            </w:r>
          </w:p>
          <w:p w:rsidR="00A84D01" w:rsidRDefault="00CD183F">
            <w:pPr>
              <w:bidi w:val="0"/>
              <w:spacing w:after="0"/>
              <w:ind w:left="130"/>
              <w:jc w:val="left"/>
            </w:pPr>
            <w:r>
              <w:rPr>
                <w:rFonts w:ascii="Times New Roman" w:eastAsia="Times New Roman" w:hAnsi="Times New Roman" w:cs="Times New Roman"/>
                <w:color w:val="181717"/>
                <w:sz w:val="26"/>
              </w:rPr>
              <w:t>Shamash</w:t>
            </w:r>
          </w:p>
          <w:p w:rsidR="00A84D01" w:rsidRDefault="00CD183F">
            <w:pPr>
              <w:bidi w:val="0"/>
              <w:spacing w:after="0"/>
              <w:ind w:left="426"/>
              <w:jc w:val="left"/>
            </w:pPr>
            <w:r>
              <w:rPr>
                <w:rFonts w:ascii="Times New Roman" w:eastAsia="Times New Roman" w:hAnsi="Times New Roman" w:cs="Times New Roman"/>
                <w:color w:val="181717"/>
                <w:sz w:val="26"/>
              </w:rPr>
              <w:t>Sin</w:t>
            </w:r>
          </w:p>
          <w:p w:rsidR="00A84D01" w:rsidRDefault="00CD183F">
            <w:pPr>
              <w:bidi w:val="0"/>
              <w:spacing w:after="0"/>
              <w:ind w:left="248"/>
              <w:jc w:val="left"/>
            </w:pPr>
            <w:r>
              <w:rPr>
                <w:rFonts w:ascii="Times New Roman" w:eastAsia="Times New Roman" w:hAnsi="Times New Roman" w:cs="Times New Roman"/>
                <w:color w:val="181717"/>
                <w:sz w:val="26"/>
              </w:rPr>
              <w:t>Nergal</w:t>
            </w:r>
          </w:p>
          <w:p w:rsidR="00A84D01" w:rsidRDefault="00CD183F">
            <w:pPr>
              <w:bidi w:val="0"/>
              <w:spacing w:after="0"/>
              <w:ind w:left="318"/>
              <w:jc w:val="left"/>
            </w:pPr>
            <w:r>
              <w:rPr>
                <w:rFonts w:ascii="Times New Roman" w:eastAsia="Times New Roman" w:hAnsi="Times New Roman" w:cs="Times New Roman"/>
                <w:color w:val="181717"/>
                <w:sz w:val="26"/>
              </w:rPr>
              <w:t>Nabû</w:t>
            </w:r>
          </w:p>
          <w:p w:rsidR="00A84D01" w:rsidRDefault="00CD183F">
            <w:pPr>
              <w:bidi w:val="0"/>
              <w:spacing w:after="0"/>
              <w:ind w:left="123"/>
              <w:jc w:val="left"/>
            </w:pPr>
            <w:r>
              <w:rPr>
                <w:rFonts w:ascii="Times New Roman" w:eastAsia="Times New Roman" w:hAnsi="Times New Roman" w:cs="Times New Roman"/>
                <w:color w:val="181717"/>
                <w:sz w:val="26"/>
              </w:rPr>
              <w:t>Mardukh</w:t>
            </w:r>
          </w:p>
          <w:p w:rsidR="00A84D01" w:rsidRDefault="00CD183F">
            <w:pPr>
              <w:bidi w:val="0"/>
              <w:spacing w:after="0"/>
              <w:ind w:left="368"/>
              <w:jc w:val="left"/>
            </w:pPr>
            <w:r>
              <w:rPr>
                <w:rFonts w:ascii="Times New Roman" w:eastAsia="Times New Roman" w:hAnsi="Times New Roman" w:cs="Times New Roman"/>
                <w:color w:val="181717"/>
                <w:sz w:val="26"/>
              </w:rPr>
              <w:t>Ištar</w:t>
            </w:r>
          </w:p>
          <w:p w:rsidR="00A84D01" w:rsidRDefault="00CD183F">
            <w:pPr>
              <w:bidi w:val="0"/>
              <w:spacing w:after="0"/>
              <w:ind w:left="202"/>
              <w:jc w:val="left"/>
            </w:pPr>
            <w:r>
              <w:rPr>
                <w:rFonts w:ascii="Times New Roman" w:eastAsia="Times New Roman" w:hAnsi="Times New Roman" w:cs="Times New Roman"/>
                <w:color w:val="181717"/>
                <w:sz w:val="26"/>
              </w:rPr>
              <w:t>Ninurta</w:t>
            </w:r>
          </w:p>
        </w:tc>
        <w:tc>
          <w:tcPr>
            <w:tcW w:w="1486" w:type="dxa"/>
            <w:tcBorders>
              <w:top w:val="nil"/>
              <w:left w:val="nil"/>
              <w:bottom w:val="nil"/>
              <w:right w:val="nil"/>
            </w:tcBorders>
          </w:tcPr>
          <w:p w:rsidR="00A84D01" w:rsidRDefault="00CD183F">
            <w:pPr>
              <w:bidi w:val="0"/>
              <w:spacing w:after="299"/>
              <w:ind w:left="210"/>
              <w:jc w:val="left"/>
            </w:pPr>
            <w:r>
              <w:rPr>
                <w:rFonts w:ascii="Times New Roman" w:eastAsia="Times New Roman" w:hAnsi="Times New Roman" w:cs="Times New Roman"/>
                <w:color w:val="181717"/>
                <w:sz w:val="26"/>
              </w:rPr>
              <w:t>Greek</w:t>
            </w:r>
          </w:p>
          <w:p w:rsidR="00A84D01" w:rsidRDefault="00CD183F">
            <w:pPr>
              <w:bidi w:val="0"/>
              <w:spacing w:after="0"/>
              <w:ind w:left="188"/>
              <w:jc w:val="left"/>
            </w:pPr>
            <w:r>
              <w:rPr>
                <w:rFonts w:ascii="Times New Roman" w:eastAsia="Times New Roman" w:hAnsi="Times New Roman" w:cs="Times New Roman"/>
                <w:color w:val="181717"/>
                <w:sz w:val="26"/>
              </w:rPr>
              <w:t>Helios</w:t>
            </w:r>
          </w:p>
          <w:p w:rsidR="00A84D01" w:rsidRDefault="00CD183F">
            <w:pPr>
              <w:bidi w:val="0"/>
              <w:spacing w:after="0"/>
              <w:ind w:left="181"/>
              <w:jc w:val="left"/>
            </w:pPr>
            <w:r>
              <w:rPr>
                <w:rFonts w:ascii="Times New Roman" w:eastAsia="Times New Roman" w:hAnsi="Times New Roman" w:cs="Times New Roman"/>
                <w:color w:val="181717"/>
                <w:sz w:val="26"/>
              </w:rPr>
              <w:t>Selenê</w:t>
            </w:r>
          </w:p>
          <w:p w:rsidR="00A84D01" w:rsidRDefault="00CD183F">
            <w:pPr>
              <w:bidi w:val="0"/>
              <w:spacing w:after="0"/>
              <w:ind w:left="282"/>
              <w:jc w:val="left"/>
            </w:pPr>
            <w:r>
              <w:rPr>
                <w:rFonts w:ascii="Times New Roman" w:eastAsia="Times New Roman" w:hAnsi="Times New Roman" w:cs="Times New Roman"/>
                <w:color w:val="181717"/>
                <w:sz w:val="26"/>
              </w:rPr>
              <w:t>Ares</w:t>
            </w:r>
          </w:p>
          <w:p w:rsidR="00A84D01" w:rsidRDefault="00CD183F">
            <w:pPr>
              <w:bidi w:val="0"/>
              <w:spacing w:after="0"/>
              <w:ind w:left="123"/>
              <w:jc w:val="left"/>
            </w:pPr>
            <w:r>
              <w:rPr>
                <w:rFonts w:ascii="Times New Roman" w:eastAsia="Times New Roman" w:hAnsi="Times New Roman" w:cs="Times New Roman"/>
                <w:color w:val="181717"/>
                <w:sz w:val="26"/>
              </w:rPr>
              <w:t>Hermes</w:t>
            </w:r>
          </w:p>
          <w:p w:rsidR="00A84D01" w:rsidRDefault="00CD183F">
            <w:pPr>
              <w:bidi w:val="0"/>
              <w:spacing w:after="0"/>
              <w:ind w:left="274"/>
              <w:jc w:val="left"/>
            </w:pPr>
            <w:r>
              <w:rPr>
                <w:rFonts w:ascii="Times New Roman" w:eastAsia="Times New Roman" w:hAnsi="Times New Roman" w:cs="Times New Roman"/>
                <w:color w:val="181717"/>
                <w:sz w:val="26"/>
              </w:rPr>
              <w:t>Zeus</w:t>
            </w:r>
          </w:p>
          <w:p w:rsidR="00A84D01" w:rsidRDefault="00CD183F">
            <w:pPr>
              <w:bidi w:val="0"/>
              <w:spacing w:after="0"/>
              <w:jc w:val="left"/>
            </w:pPr>
            <w:r>
              <w:rPr>
                <w:rFonts w:ascii="Times New Roman" w:eastAsia="Times New Roman" w:hAnsi="Times New Roman" w:cs="Times New Roman"/>
                <w:color w:val="181717"/>
                <w:sz w:val="26"/>
              </w:rPr>
              <w:t>Aphroditê</w:t>
            </w:r>
          </w:p>
          <w:p w:rsidR="00A84D01" w:rsidRDefault="00CD183F">
            <w:pPr>
              <w:bidi w:val="0"/>
              <w:spacing w:after="0"/>
              <w:ind w:left="144"/>
              <w:jc w:val="left"/>
            </w:pPr>
            <w:r>
              <w:rPr>
                <w:rFonts w:ascii="Times New Roman" w:eastAsia="Times New Roman" w:hAnsi="Times New Roman" w:cs="Times New Roman"/>
                <w:color w:val="181717"/>
                <w:sz w:val="26"/>
              </w:rPr>
              <w:t>Kronos</w:t>
            </w:r>
          </w:p>
        </w:tc>
        <w:tc>
          <w:tcPr>
            <w:tcW w:w="1578" w:type="dxa"/>
            <w:tcBorders>
              <w:top w:val="nil"/>
              <w:left w:val="nil"/>
              <w:bottom w:val="nil"/>
              <w:right w:val="nil"/>
            </w:tcBorders>
          </w:tcPr>
          <w:p w:rsidR="00A84D01" w:rsidRDefault="00CD183F">
            <w:pPr>
              <w:bidi w:val="0"/>
              <w:spacing w:after="299"/>
              <w:ind w:left="260"/>
              <w:jc w:val="left"/>
            </w:pPr>
            <w:r>
              <w:rPr>
                <w:rFonts w:ascii="Times New Roman" w:eastAsia="Times New Roman" w:hAnsi="Times New Roman" w:cs="Times New Roman"/>
                <w:color w:val="181717"/>
                <w:sz w:val="26"/>
              </w:rPr>
              <w:t>Latin</w:t>
            </w:r>
          </w:p>
          <w:p w:rsidR="00A84D01" w:rsidRDefault="00CD183F">
            <w:pPr>
              <w:bidi w:val="0"/>
              <w:spacing w:after="0"/>
              <w:ind w:left="361"/>
              <w:jc w:val="left"/>
            </w:pPr>
            <w:r>
              <w:rPr>
                <w:rFonts w:ascii="Times New Roman" w:eastAsia="Times New Roman" w:hAnsi="Times New Roman" w:cs="Times New Roman"/>
                <w:color w:val="181717"/>
                <w:sz w:val="26"/>
              </w:rPr>
              <w:t>Sôl</w:t>
            </w:r>
          </w:p>
          <w:p w:rsidR="00A84D01" w:rsidRDefault="00CD183F">
            <w:pPr>
              <w:bidi w:val="0"/>
              <w:spacing w:after="0"/>
              <w:ind w:left="267"/>
              <w:jc w:val="left"/>
            </w:pPr>
            <w:r>
              <w:rPr>
                <w:rFonts w:ascii="Times New Roman" w:eastAsia="Times New Roman" w:hAnsi="Times New Roman" w:cs="Times New Roman"/>
                <w:color w:val="181717"/>
                <w:sz w:val="26"/>
              </w:rPr>
              <w:t>Luna</w:t>
            </w:r>
          </w:p>
          <w:p w:rsidR="00A84D01" w:rsidRDefault="00CD183F">
            <w:pPr>
              <w:bidi w:val="0"/>
              <w:spacing w:after="0"/>
              <w:ind w:left="267"/>
              <w:jc w:val="left"/>
            </w:pPr>
            <w:r>
              <w:rPr>
                <w:rFonts w:ascii="Times New Roman" w:eastAsia="Times New Roman" w:hAnsi="Times New Roman" w:cs="Times New Roman"/>
                <w:color w:val="181717"/>
                <w:sz w:val="26"/>
              </w:rPr>
              <w:t>Mars</w:t>
            </w:r>
          </w:p>
          <w:p w:rsidR="00A84D01" w:rsidRDefault="00CD183F">
            <w:pPr>
              <w:bidi w:val="0"/>
              <w:spacing w:after="0"/>
              <w:jc w:val="left"/>
            </w:pPr>
            <w:r>
              <w:rPr>
                <w:rFonts w:ascii="Times New Roman" w:eastAsia="Times New Roman" w:hAnsi="Times New Roman" w:cs="Times New Roman"/>
                <w:color w:val="181717"/>
                <w:sz w:val="26"/>
              </w:rPr>
              <w:t>Mercurius</w:t>
            </w:r>
          </w:p>
          <w:p w:rsidR="00A84D01" w:rsidRDefault="00CD183F">
            <w:pPr>
              <w:bidi w:val="0"/>
              <w:spacing w:after="0" w:line="249" w:lineRule="auto"/>
              <w:ind w:left="217" w:hanging="94"/>
              <w:jc w:val="left"/>
            </w:pPr>
            <w:r>
              <w:rPr>
                <w:rFonts w:ascii="Times New Roman" w:eastAsia="Times New Roman" w:hAnsi="Times New Roman" w:cs="Times New Roman"/>
                <w:color w:val="181717"/>
                <w:sz w:val="26"/>
              </w:rPr>
              <w:t>Iuppiter Venus</w:t>
            </w:r>
          </w:p>
          <w:p w:rsidR="00A84D01" w:rsidRDefault="00CD183F">
            <w:pPr>
              <w:bidi w:val="0"/>
              <w:spacing w:after="0"/>
              <w:ind w:left="79"/>
              <w:jc w:val="left"/>
            </w:pPr>
            <w:r>
              <w:rPr>
                <w:rFonts w:ascii="Times New Roman" w:eastAsia="Times New Roman" w:hAnsi="Times New Roman" w:cs="Times New Roman"/>
                <w:color w:val="181717"/>
                <w:sz w:val="26"/>
              </w:rPr>
              <w:t>Saturnus</w:t>
            </w:r>
          </w:p>
        </w:tc>
        <w:tc>
          <w:tcPr>
            <w:tcW w:w="895" w:type="dxa"/>
            <w:tcBorders>
              <w:top w:val="nil"/>
              <w:left w:val="nil"/>
              <w:bottom w:val="nil"/>
              <w:right w:val="nil"/>
            </w:tcBorders>
          </w:tcPr>
          <w:p w:rsidR="00A84D01" w:rsidRDefault="00CD183F">
            <w:pPr>
              <w:bidi w:val="0"/>
              <w:spacing w:after="299"/>
              <w:ind w:left="50"/>
              <w:jc w:val="both"/>
            </w:pPr>
            <w:r>
              <w:rPr>
                <w:rFonts w:ascii="Times New Roman" w:eastAsia="Times New Roman" w:hAnsi="Times New Roman" w:cs="Times New Roman"/>
                <w:color w:val="181717"/>
                <w:sz w:val="26"/>
              </w:rPr>
              <w:t>English</w:t>
            </w:r>
          </w:p>
          <w:p w:rsidR="00A84D01" w:rsidRDefault="00CD183F">
            <w:pPr>
              <w:bidi w:val="0"/>
              <w:spacing w:after="0"/>
              <w:ind w:left="245"/>
              <w:jc w:val="left"/>
            </w:pPr>
            <w:r>
              <w:rPr>
                <w:rFonts w:ascii="Times New Roman" w:eastAsia="Times New Roman" w:hAnsi="Times New Roman" w:cs="Times New Roman"/>
                <w:color w:val="181717"/>
                <w:sz w:val="26"/>
              </w:rPr>
              <w:t>Sun</w:t>
            </w:r>
          </w:p>
          <w:p w:rsidR="00A84D01" w:rsidRDefault="00CD183F">
            <w:pPr>
              <w:bidi w:val="0"/>
              <w:spacing w:after="0"/>
              <w:ind w:left="137"/>
              <w:jc w:val="both"/>
            </w:pPr>
            <w:r>
              <w:rPr>
                <w:rFonts w:ascii="Times New Roman" w:eastAsia="Times New Roman" w:hAnsi="Times New Roman" w:cs="Times New Roman"/>
                <w:color w:val="181717"/>
                <w:sz w:val="26"/>
              </w:rPr>
              <w:t>Moon</w:t>
            </w:r>
          </w:p>
          <w:p w:rsidR="00A84D01" w:rsidRDefault="00CD183F">
            <w:pPr>
              <w:bidi w:val="0"/>
              <w:spacing w:after="0"/>
              <w:ind w:left="180"/>
              <w:jc w:val="left"/>
            </w:pPr>
            <w:r>
              <w:rPr>
                <w:rFonts w:ascii="Times New Roman" w:eastAsia="Times New Roman" w:hAnsi="Times New Roman" w:cs="Times New Roman"/>
                <w:color w:val="181717"/>
                <w:sz w:val="26"/>
              </w:rPr>
              <w:t>Mars</w:t>
            </w:r>
          </w:p>
          <w:p w:rsidR="00A84D01" w:rsidRDefault="00CD183F">
            <w:pPr>
              <w:bidi w:val="0"/>
              <w:spacing w:after="0"/>
              <w:jc w:val="both"/>
            </w:pPr>
            <w:r>
              <w:rPr>
                <w:rFonts w:ascii="Times New Roman" w:eastAsia="Times New Roman" w:hAnsi="Times New Roman" w:cs="Times New Roman"/>
                <w:color w:val="181717"/>
                <w:sz w:val="26"/>
              </w:rPr>
              <w:t>Mercury</w:t>
            </w:r>
          </w:p>
          <w:p w:rsidR="00A84D01" w:rsidRDefault="00CD183F">
            <w:pPr>
              <w:bidi w:val="0"/>
              <w:spacing w:after="0"/>
              <w:ind w:left="94"/>
              <w:jc w:val="both"/>
            </w:pPr>
            <w:r>
              <w:rPr>
                <w:rFonts w:ascii="Times New Roman" w:eastAsia="Times New Roman" w:hAnsi="Times New Roman" w:cs="Times New Roman"/>
                <w:color w:val="181717"/>
                <w:sz w:val="26"/>
              </w:rPr>
              <w:t>Jupiter</w:t>
            </w:r>
          </w:p>
          <w:p w:rsidR="00A84D01" w:rsidRDefault="00CD183F">
            <w:pPr>
              <w:bidi w:val="0"/>
              <w:spacing w:after="0"/>
              <w:ind w:left="130"/>
              <w:jc w:val="both"/>
            </w:pPr>
            <w:r>
              <w:rPr>
                <w:rFonts w:ascii="Times New Roman" w:eastAsia="Times New Roman" w:hAnsi="Times New Roman" w:cs="Times New Roman"/>
                <w:color w:val="181717"/>
                <w:sz w:val="26"/>
              </w:rPr>
              <w:t>Venus</w:t>
            </w:r>
          </w:p>
          <w:p w:rsidR="00A84D01" w:rsidRDefault="00CD183F">
            <w:pPr>
              <w:bidi w:val="0"/>
              <w:spacing w:after="0"/>
              <w:ind w:left="108"/>
              <w:jc w:val="both"/>
            </w:pPr>
            <w:r>
              <w:rPr>
                <w:rFonts w:ascii="Times New Roman" w:eastAsia="Times New Roman" w:hAnsi="Times New Roman" w:cs="Times New Roman"/>
                <w:color w:val="181717"/>
                <w:sz w:val="26"/>
              </w:rPr>
              <w:t>Saturn</w:t>
            </w:r>
          </w:p>
        </w:tc>
      </w:tr>
    </w:tbl>
    <w:p w:rsidR="00A84D01" w:rsidRDefault="00CD183F">
      <w:pPr>
        <w:spacing w:after="269" w:line="269" w:lineRule="auto"/>
        <w:ind w:left="-5" w:right="9" w:hanging="9"/>
        <w:jc w:val="both"/>
      </w:pPr>
      <w:r>
        <w:rPr>
          <w:noProof/>
        </w:rPr>
        <mc:AlternateContent>
          <mc:Choice Requires="wpg">
            <w:drawing>
              <wp:anchor distT="0" distB="0" distL="114300" distR="114300" simplePos="0" relativeHeight="251658240" behindDoc="0" locked="0" layoutInCell="1" allowOverlap="1">
                <wp:simplePos x="0" y="0"/>
                <wp:positionH relativeFrom="column">
                  <wp:posOffset>9</wp:posOffset>
                </wp:positionH>
                <wp:positionV relativeFrom="paragraph">
                  <wp:posOffset>2721661</wp:posOffset>
                </wp:positionV>
                <wp:extent cx="4487218" cy="16510"/>
                <wp:effectExtent l="0" t="0" r="0" b="0"/>
                <wp:wrapSquare wrapText="bothSides"/>
                <wp:docPr id="911091" name="Group 911091"/>
                <wp:cNvGraphicFramePr/>
                <a:graphic xmlns:a="http://schemas.openxmlformats.org/drawingml/2006/main">
                  <a:graphicData uri="http://schemas.microsoft.com/office/word/2010/wordprocessingGroup">
                    <wpg:wgp>
                      <wpg:cNvGrpSpPr/>
                      <wpg:grpSpPr>
                        <a:xfrm>
                          <a:off x="0" y="0"/>
                          <a:ext cx="4487218" cy="16510"/>
                          <a:chOff x="0" y="0"/>
                          <a:chExt cx="4487218" cy="16510"/>
                        </a:xfrm>
                      </wpg:grpSpPr>
                      <wps:wsp>
                        <wps:cNvPr id="86957" name="Shape 86957"/>
                        <wps:cNvSpPr/>
                        <wps:spPr>
                          <a:xfrm>
                            <a:off x="0" y="0"/>
                            <a:ext cx="4487218" cy="0"/>
                          </a:xfrm>
                          <a:custGeom>
                            <a:avLst/>
                            <a:gdLst/>
                            <a:ahLst/>
                            <a:cxnLst/>
                            <a:rect l="0" t="0" r="0" b="0"/>
                            <a:pathLst>
                              <a:path w="4487218">
                                <a:moveTo>
                                  <a:pt x="0" y="0"/>
                                </a:moveTo>
                                <a:lnTo>
                                  <a:pt x="4487218" y="0"/>
                                </a:lnTo>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4D4E3947" id="Group 911091" o:spid="_x0000_s1026" style="position:absolute;margin-left:0;margin-top:214.3pt;width:353.3pt;height:1.3pt;z-index:251658240" coordsize="44872,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">
                <v:shape id="Shape 86957" o:spid="_x0000_s1027" style="position:absolute;width:44872;height:0;visibility:visible;mso-wrap-style:square;v-text-anchor:top" coordsize="4487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UcycYA&#10;AADeAAAADwAAAGRycy9kb3ducmV2LnhtbESP0WrCQBRE3wv9h+UWfKubClEbXaUVhBR8MfoBt9lr&#10;NjR7N2TXGP16tyD4OMzMGWa5Hmwjeup87VjBxzgBQVw6XXOl4HjYvs9B+ICssXFMCq7kYb16fVli&#10;pt2F99QXoRIRwj5DBSaENpPSl4Ys+rFriaN3cp3FEGVXSd3hJcJtIydJMpUWa44LBlvaGCr/irNV&#10;sKNdfv0pvs81Tkz6m24Pee9vSo3ehq8FiEBDeIYf7VwrmE8/0xn834lX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3UcycYAAADeAAAADwAAAAAAAAAAAAAAAACYAgAAZHJz&#10;L2Rvd25yZXYueG1sUEsFBgAAAAAEAAQA9QAAAIsDAAAAAA==&#10;" path="m,l4487218,e" filled="f" strokecolor="#181717" strokeweight="1.3pt">
                  <v:stroke miterlimit="1" joinstyle="miter"/>
                  <v:path arrowok="t" textboxrect="0,0,4487218,0"/>
                </v:shape>
                <w10:wrap type="square"/>
              </v:group>
            </w:pict>
          </mc:Fallback>
        </mc:AlternateContent>
      </w:r>
      <w:r>
        <w:rPr>
          <w:rFonts w:ascii="Times New Roman" w:eastAsia="Times New Roman" w:hAnsi="Times New Roman" w:cs="Times New Roman"/>
          <w:color w:val="181717"/>
          <w:sz w:val="26"/>
          <w:szCs w:val="26"/>
          <w:rtl/>
        </w:rPr>
        <w:t xml:space="preserve">وقد كان هنالك أسلوبان يستخدمان لتعريف الأيام ، فإما كان يستخدم الأسلوب الكوكبي ،بمعنى أن كل جرم سماوي أي (إله) يعني يوماً محدداً كما هو مبين بالجدول المرفق معالموضوع ، حيث </w:t>
      </w:r>
      <w:r>
        <w:rPr>
          <w:rFonts w:ascii="Times New Roman" w:eastAsia="Times New Roman" w:hAnsi="Times New Roman" w:cs="Times New Roman"/>
          <w:color w:val="181717"/>
          <w:sz w:val="26"/>
          <w:szCs w:val="26"/>
          <w:rtl/>
        </w:rPr>
        <w:t xml:space="preserve">يبدأ الأسبوع بيوم الشمس ثم القمر ثم المريخ ثم عطارد ثم المشتري ثمالزهرة وأخير زحل الذي يوافق يوم السبت وهو يوم العطلة الأسبوعية ،وقد أنتقل هذاالنظام إلى الإغريق وتبناه الرومان من بعدهم ، وعندما سيطر الجيرمان على روما أبدلواأسماء أربعة من أيام الأسبوع التي </w:t>
      </w:r>
      <w:r>
        <w:rPr>
          <w:rFonts w:ascii="Times New Roman" w:eastAsia="Times New Roman" w:hAnsi="Times New Roman" w:cs="Times New Roman"/>
          <w:color w:val="181717"/>
          <w:sz w:val="26"/>
          <w:szCs w:val="26"/>
          <w:rtl/>
        </w:rPr>
        <w:t>كانت تحمل أسماء الآلهة الإغريقية الرومانية بأسماءآلهتهم ، فأبدلوا فينوس /الجمعة بإلهة الحب الجرمانية فرايا -</w:t>
      </w:r>
      <w:r>
        <w:rPr>
          <w:rFonts w:ascii="Times New Roman" w:eastAsia="Times New Roman" w:hAnsi="Times New Roman" w:cs="Times New Roman"/>
          <w:color w:val="181717"/>
          <w:sz w:val="26"/>
        </w:rPr>
        <w:t>Fria or Freya</w:t>
      </w:r>
      <w:r>
        <w:rPr>
          <w:rFonts w:ascii="Times New Roman" w:eastAsia="Times New Roman" w:hAnsi="Times New Roman" w:cs="Times New Roman"/>
          <w:color w:val="181717"/>
          <w:sz w:val="26"/>
          <w:szCs w:val="26"/>
          <w:rtl/>
        </w:rPr>
        <w:t>- أو فريج-</w:t>
      </w:r>
      <w:r>
        <w:rPr>
          <w:rFonts w:ascii="Times New Roman" w:eastAsia="Times New Roman" w:hAnsi="Times New Roman" w:cs="Times New Roman"/>
          <w:color w:val="181717"/>
          <w:sz w:val="26"/>
        </w:rPr>
        <w:t>Frigg</w:t>
      </w:r>
      <w:r>
        <w:rPr>
          <w:rFonts w:ascii="Times New Roman" w:eastAsia="Times New Roman" w:hAnsi="Times New Roman" w:cs="Times New Roman"/>
          <w:color w:val="181717"/>
          <w:sz w:val="26"/>
          <w:szCs w:val="26"/>
          <w:rtl/>
        </w:rPr>
        <w:t xml:space="preserve">-، وأبدلوا الإله جوبيتر / الخميس بإله العواصف الجرماني ثور- </w:t>
      </w:r>
      <w:r>
        <w:rPr>
          <w:rFonts w:ascii="Times New Roman" w:eastAsia="Times New Roman" w:hAnsi="Times New Roman" w:cs="Times New Roman"/>
          <w:color w:val="181717"/>
          <w:sz w:val="26"/>
        </w:rPr>
        <w:t>Thor</w:t>
      </w:r>
      <w:r>
        <w:rPr>
          <w:rFonts w:ascii="Times New Roman" w:eastAsia="Times New Roman" w:hAnsi="Times New Roman" w:cs="Times New Roman"/>
          <w:color w:val="181717"/>
          <w:sz w:val="26"/>
          <w:szCs w:val="26"/>
          <w:rtl/>
        </w:rPr>
        <w:t>- وأبدلواميركوري / الأربعاء بإله العدالة الجرماني تيو -</w:t>
      </w:r>
      <w:r>
        <w:rPr>
          <w:rFonts w:ascii="Times New Roman" w:eastAsia="Times New Roman" w:hAnsi="Times New Roman" w:cs="Times New Roman"/>
          <w:color w:val="181717"/>
          <w:sz w:val="26"/>
        </w:rPr>
        <w:t>T</w:t>
      </w:r>
      <w:r>
        <w:rPr>
          <w:rFonts w:ascii="Times New Roman" w:eastAsia="Times New Roman" w:hAnsi="Times New Roman" w:cs="Times New Roman"/>
          <w:color w:val="181717"/>
          <w:sz w:val="26"/>
        </w:rPr>
        <w:t>iw</w:t>
      </w:r>
      <w:r>
        <w:rPr>
          <w:rFonts w:ascii="Times New Roman" w:eastAsia="Times New Roman" w:hAnsi="Times New Roman" w:cs="Times New Roman"/>
          <w:color w:val="181717"/>
          <w:sz w:val="26"/>
          <w:szCs w:val="26"/>
          <w:rtl/>
        </w:rPr>
        <w:t>- وأبدلوا الإله مارس / الثلاثاء بربالآلهة الجرمانية وإله الحكمة وتن -</w:t>
      </w:r>
      <w:r>
        <w:rPr>
          <w:rFonts w:ascii="Times New Roman" w:eastAsia="Times New Roman" w:hAnsi="Times New Roman" w:cs="Times New Roman"/>
          <w:color w:val="181717"/>
          <w:sz w:val="26"/>
        </w:rPr>
        <w:t>Wotan</w:t>
      </w:r>
      <w:r>
        <w:rPr>
          <w:rFonts w:ascii="Times New Roman" w:eastAsia="Times New Roman" w:hAnsi="Times New Roman" w:cs="Times New Roman"/>
          <w:color w:val="181717"/>
          <w:sz w:val="26"/>
          <w:szCs w:val="26"/>
          <w:rtl/>
        </w:rPr>
        <w:t xml:space="preserve">- أو أودن- </w:t>
      </w:r>
      <w:r>
        <w:rPr>
          <w:rFonts w:ascii="Times New Roman" w:eastAsia="Times New Roman" w:hAnsi="Times New Roman" w:cs="Times New Roman"/>
          <w:color w:val="181717"/>
          <w:sz w:val="26"/>
        </w:rPr>
        <w:t>Odin</w:t>
      </w:r>
      <w:r>
        <w:rPr>
          <w:rFonts w:ascii="Times New Roman" w:eastAsia="Times New Roman" w:hAnsi="Times New Roman" w:cs="Times New Roman"/>
          <w:color w:val="181717"/>
          <w:sz w:val="26"/>
          <w:szCs w:val="26"/>
          <w:rtl/>
        </w:rPr>
        <w:t>- باللغة الأسكندافية ،وهكذاتبنى الإنكليز وغيرهم من الشعوب الأوربية التعديلات الأخيرة والتي ترجع جميعها إلىالأصل الرافدي .</w:t>
      </w:r>
    </w:p>
    <w:p w:rsidR="00A84D01" w:rsidRDefault="00CD183F">
      <w:pPr>
        <w:spacing w:before="508" w:after="10" w:line="269" w:lineRule="auto"/>
        <w:ind w:left="-5" w:right="9" w:hanging="9"/>
        <w:jc w:val="both"/>
      </w:pPr>
      <w:r>
        <w:rPr>
          <w:rFonts w:ascii="Times New Roman" w:eastAsia="Times New Roman" w:hAnsi="Times New Roman" w:cs="Times New Roman"/>
          <w:color w:val="181717"/>
          <w:sz w:val="26"/>
          <w:szCs w:val="26"/>
          <w:rtl/>
        </w:rPr>
        <w:t>أما الأسلوب الرافدي الثاني والذي عرف إستخدا</w:t>
      </w:r>
      <w:r>
        <w:rPr>
          <w:rFonts w:ascii="Times New Roman" w:eastAsia="Times New Roman" w:hAnsi="Times New Roman" w:cs="Times New Roman"/>
          <w:color w:val="181717"/>
          <w:sz w:val="26"/>
          <w:szCs w:val="26"/>
          <w:rtl/>
        </w:rPr>
        <w:t>مه في العهد البابلي الجديد مع أنه علىما يبدو وإعتماداً على بعض الإشارات يرجع إلى العصر البابلي القديم ، فهو تسمية الأيامبحسب تسلسلها ضمن أيام الأسبوع ، أي يسمى الأحد اليوم الأول في الأسبوع ، والأثنيناليوم الثاني في الأسبوع إلى أن نصل إلى يوم الجمعة الذي يس</w:t>
      </w:r>
      <w:r>
        <w:rPr>
          <w:rFonts w:ascii="Times New Roman" w:eastAsia="Times New Roman" w:hAnsi="Times New Roman" w:cs="Times New Roman"/>
          <w:color w:val="181717"/>
          <w:sz w:val="26"/>
          <w:szCs w:val="26"/>
          <w:rtl/>
        </w:rPr>
        <w:t>مى التجمع (بقصد تأديةالفروض الدينية) ، بينما يسمى السبت أما شوعا أي سبعة أي السابع أو شبثا أي الأسبوعبمعنى إكتمال الإسبوع والذي كما أشرت سابقاً يعني مجازاً يوم الراحة أو تجنب العمل الذيقد يؤدي إلى ما لا تحمد عقباه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والحق يعود هذا الإعتقاد إلى</w:t>
      </w:r>
      <w:r>
        <w:rPr>
          <w:rFonts w:ascii="Times New Roman" w:eastAsia="Times New Roman" w:hAnsi="Times New Roman" w:cs="Times New Roman"/>
          <w:color w:val="181717"/>
          <w:sz w:val="26"/>
          <w:szCs w:val="26"/>
          <w:u w:val="single" w:color="181717"/>
          <w:rtl/>
        </w:rPr>
        <w:t xml:space="preserve"> كلمة الشبتوم</w:t>
      </w:r>
      <w:r>
        <w:rPr>
          <w:rFonts w:ascii="Times New Roman" w:eastAsia="Times New Roman" w:hAnsi="Times New Roman" w:cs="Times New Roman"/>
          <w:color w:val="181717"/>
          <w:sz w:val="26"/>
          <w:szCs w:val="26"/>
          <w:u w:val="single" w:color="181717"/>
          <w:rtl/>
        </w:rPr>
        <w:t xml:space="preserve"> البابلية القديمة والتي تعني القمر كاملاً أي البدر</w:t>
      </w:r>
      <w:r>
        <w:rPr>
          <w:rFonts w:ascii="Times New Roman" w:eastAsia="Times New Roman" w:hAnsi="Times New Roman" w:cs="Times New Roman"/>
          <w:color w:val="181717"/>
          <w:sz w:val="26"/>
          <w:szCs w:val="26"/>
          <w:rtl/>
        </w:rPr>
        <w:t xml:space="preserve"> والذي كان يوحي بخروج الأرواح الشريرة وحدوث الخوارق المؤذية، وقد أنتقل هذاالإعتقاد إلى أوربا وأميريكا حيث بنيت عليه حكايات الرعب المنسوبة للرجل الذئب -</w:t>
      </w:r>
      <w:r>
        <w:rPr>
          <w:rFonts w:ascii="Times New Roman" w:eastAsia="Times New Roman" w:hAnsi="Times New Roman" w:cs="Times New Roman"/>
          <w:color w:val="181717"/>
          <w:sz w:val="26"/>
        </w:rPr>
        <w:t>Werewolf</w:t>
      </w:r>
      <w:r>
        <w:rPr>
          <w:rFonts w:ascii="Times New Roman" w:eastAsia="Times New Roman" w:hAnsi="Times New Roman" w:cs="Times New Roman"/>
          <w:color w:val="181717"/>
          <w:sz w:val="26"/>
          <w:szCs w:val="26"/>
          <w:rtl/>
        </w:rPr>
        <w:t>- وغيره من شخصيات الرعب التي ترجع أصولها إلى حك</w:t>
      </w:r>
      <w:r>
        <w:rPr>
          <w:rFonts w:ascii="Times New Roman" w:eastAsia="Times New Roman" w:hAnsi="Times New Roman" w:cs="Times New Roman"/>
          <w:color w:val="181717"/>
          <w:sz w:val="26"/>
          <w:szCs w:val="26"/>
          <w:rtl/>
        </w:rPr>
        <w:t>ايات الغيلان والجنالبابلي السومري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ويستخدم الكلدان المحدثون الأسلوب الثاني حيث يعني يوم خوشابا أي خا بشبثا الأول فيالأسبوع وهكذا حتى نصل يوم السبت فنسميه شبثا أي الأسبوع كاملاً ومعناه المجازي يومالراحة كما بينت آنفاً ، ويعتمد اليهود اليوم الأسبوع الكلداني</w:t>
      </w:r>
      <w:r>
        <w:rPr>
          <w:rFonts w:ascii="Times New Roman" w:eastAsia="Times New Roman" w:hAnsi="Times New Roman" w:cs="Times New Roman"/>
          <w:color w:val="181717"/>
          <w:sz w:val="26"/>
          <w:szCs w:val="26"/>
          <w:rtl/>
        </w:rPr>
        <w:t xml:space="preserve"> البابلي ، كما يستخدم العربالأسبوع الكلداني البابلي أيضاً ولهذا أستخدموا أسم يوم الجمعة بدلاً من اليوم السادس فيالأسبوع لكونه اليوم الذي يجتمعون فيه للصلاة تماماً كما كان يفعل الكلدان القدماء ، كمابقيت تسمية يوم السبت المحرفة عن شبثا الكلدانية وسبث اليهودي</w:t>
      </w:r>
      <w:r>
        <w:rPr>
          <w:rFonts w:ascii="Times New Roman" w:eastAsia="Times New Roman" w:hAnsi="Times New Roman" w:cs="Times New Roman"/>
          <w:color w:val="181717"/>
          <w:sz w:val="26"/>
          <w:szCs w:val="26"/>
          <w:rtl/>
        </w:rPr>
        <w:t>ة المشتقة من شابتوم البابليةالقديمة .</w:t>
      </w:r>
    </w:p>
    <w:p w:rsidR="00A84D01" w:rsidRDefault="00CD183F">
      <w:pPr>
        <w:spacing w:after="408" w:line="269" w:lineRule="auto"/>
        <w:ind w:left="-5" w:right="9" w:hanging="9"/>
        <w:jc w:val="both"/>
      </w:pPr>
      <w:r>
        <w:rPr>
          <w:rFonts w:ascii="Times New Roman" w:eastAsia="Times New Roman" w:hAnsi="Times New Roman" w:cs="Times New Roman"/>
          <w:color w:val="181717"/>
          <w:sz w:val="26"/>
          <w:szCs w:val="26"/>
          <w:rtl/>
        </w:rPr>
        <w:t>لقدنشأت الأوقاتكماتبينلنابشكلواضحوجليفيمستوطنالكلدانالأوائل وتطورأستخدامهافي العهود السومرية البابلية التي كانت خاتمة التطورات في هذا الحقل ، وما الإستخداماتالحالية في جميع أرجاء الكرة الأرضية اليوم إلا صدى لعبقرية أسل</w:t>
      </w:r>
      <w:r>
        <w:rPr>
          <w:rFonts w:ascii="Times New Roman" w:eastAsia="Times New Roman" w:hAnsi="Times New Roman" w:cs="Times New Roman"/>
          <w:color w:val="181717"/>
          <w:sz w:val="26"/>
          <w:szCs w:val="26"/>
          <w:rtl/>
        </w:rPr>
        <w:t>افنا الكلدان الأوائل .</w:t>
      </w:r>
    </w:p>
    <w:p w:rsidR="00A84D01" w:rsidRDefault="00CD183F">
      <w:pPr>
        <w:pStyle w:val="Heading2"/>
        <w:spacing w:after="232" w:line="259" w:lineRule="auto"/>
        <w:ind w:left="11" w:right="1"/>
      </w:pPr>
      <w:r>
        <w:rPr>
          <w:bCs/>
          <w:szCs w:val="32"/>
          <w:rtl/>
        </w:rPr>
        <w:t>الأوزان والمقاييس (المكاييل)</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من أجل عدم تلاعب التجار والباعة بالأوزان سن أورنمو قوانين صارمة بحق كافة المخالفين، كما أكد في شريعته التي تعد أقدم شريعة معروفة (عملياً) في تاريخ العراق القديم علىأهمية تثبيت الأوزان على النحو التالي : ف</w:t>
      </w:r>
      <w:r>
        <w:rPr>
          <w:rFonts w:ascii="Times New Roman" w:eastAsia="Times New Roman" w:hAnsi="Times New Roman" w:cs="Times New Roman"/>
          <w:color w:val="181717"/>
          <w:sz w:val="26"/>
          <w:szCs w:val="26"/>
          <w:rtl/>
        </w:rPr>
        <w:t>ي ذلك الوقت .. أقر السيلا البرونزي (نوع منالمكاييل) وثبت المنا، وثبت الشيقل الحجري والفضي بالقياس إلى المنا، ومثله فعل أبنهشولكي حيث أمر بنحت أوزان ثابتة بنوع من الحجارة القاسية مما يجعل عملية تآكلها وتغيرالوزن لصالح البائع من الأمور شبه المستحيلة ،ولكي يض</w:t>
      </w:r>
      <w:r>
        <w:rPr>
          <w:rFonts w:ascii="Times New Roman" w:eastAsia="Times New Roman" w:hAnsi="Times New Roman" w:cs="Times New Roman"/>
          <w:color w:val="181717"/>
          <w:sz w:val="26"/>
          <w:szCs w:val="26"/>
          <w:rtl/>
        </w:rPr>
        <w:t xml:space="preserve">من إلتزام الباعة بالأوزان فقد أمربتنفيذها على شكل بطة ، كما جعل الحرفيين ينقشونها بختمه الخاص مع عبارات تؤكد علىالإرادة الإلهية للإله ننار ، وقد جعل وزن كل (بطة وزن) خمس منات ، علماً أن المنا الواحديساوي بأوزاننا الحالية </w:t>
      </w:r>
      <w:r>
        <w:rPr>
          <w:rFonts w:ascii="Times New Roman" w:eastAsia="Times New Roman" w:hAnsi="Times New Roman" w:cs="Times New Roman"/>
          <w:color w:val="181717"/>
          <w:sz w:val="26"/>
          <w:szCs w:val="26"/>
        </w:rPr>
        <w:t>٥٠٥</w:t>
      </w:r>
      <w:r>
        <w:rPr>
          <w:rFonts w:ascii="Times New Roman" w:eastAsia="Times New Roman" w:hAnsi="Times New Roman" w:cs="Times New Roman"/>
          <w:color w:val="181717"/>
          <w:sz w:val="26"/>
          <w:szCs w:val="26"/>
          <w:rtl/>
        </w:rPr>
        <w:t xml:space="preserve"> غم ، أما الأوزان الرافدية القدي</w:t>
      </w:r>
      <w:r>
        <w:rPr>
          <w:rFonts w:ascii="Times New Roman" w:eastAsia="Times New Roman" w:hAnsi="Times New Roman" w:cs="Times New Roman"/>
          <w:color w:val="181717"/>
          <w:sz w:val="26"/>
          <w:szCs w:val="26"/>
          <w:rtl/>
        </w:rPr>
        <w:t>مة فكانت التالنت -</w:t>
      </w:r>
      <w:r>
        <w:rPr>
          <w:rFonts w:ascii="Times New Roman" w:eastAsia="Times New Roman" w:hAnsi="Times New Roman" w:cs="Times New Roman"/>
          <w:color w:val="181717"/>
          <w:sz w:val="26"/>
        </w:rPr>
        <w:t>Talent</w:t>
      </w:r>
      <w:r>
        <w:rPr>
          <w:rFonts w:ascii="Times New Roman" w:eastAsia="Times New Roman" w:hAnsi="Times New Roman" w:cs="Times New Roman"/>
          <w:color w:val="181717"/>
          <w:sz w:val="26"/>
          <w:szCs w:val="26"/>
          <w:rtl/>
        </w:rPr>
        <w:t>- أوالبلتو -</w:t>
      </w:r>
      <w:r>
        <w:rPr>
          <w:rFonts w:ascii="Times New Roman" w:eastAsia="Times New Roman" w:hAnsi="Times New Roman" w:cs="Times New Roman"/>
          <w:color w:val="181717"/>
          <w:sz w:val="26"/>
        </w:rPr>
        <w:t>Biltu</w:t>
      </w:r>
      <w:r>
        <w:rPr>
          <w:rFonts w:ascii="Times New Roman" w:eastAsia="Times New Roman" w:hAnsi="Times New Roman" w:cs="Times New Roman"/>
          <w:color w:val="181717"/>
          <w:sz w:val="26"/>
          <w:szCs w:val="26"/>
          <w:rtl/>
        </w:rPr>
        <w:t xml:space="preserve">- وبالسومرية كو- </w:t>
      </w:r>
      <w:r>
        <w:rPr>
          <w:rFonts w:ascii="Times New Roman" w:eastAsia="Times New Roman" w:hAnsi="Times New Roman" w:cs="Times New Roman"/>
          <w:color w:val="181717"/>
          <w:sz w:val="26"/>
        </w:rPr>
        <w:t>Gu</w:t>
      </w:r>
      <w:r>
        <w:rPr>
          <w:rFonts w:ascii="Times New Roman" w:eastAsia="Times New Roman" w:hAnsi="Times New Roman" w:cs="Times New Roman"/>
          <w:color w:val="181717"/>
          <w:sz w:val="26"/>
          <w:szCs w:val="26"/>
          <w:rtl/>
        </w:rPr>
        <w:t>- ويعادل ثلاثين كغم وثلاثة أعشار الكيلوغرام ، ثم المنو-</w:t>
      </w:r>
      <w:r>
        <w:rPr>
          <w:rFonts w:ascii="Times New Roman" w:eastAsia="Times New Roman" w:hAnsi="Times New Roman" w:cs="Times New Roman"/>
          <w:color w:val="181717"/>
          <w:sz w:val="26"/>
        </w:rPr>
        <w:t>Manu</w:t>
      </w:r>
      <w:r>
        <w:rPr>
          <w:rFonts w:ascii="Times New Roman" w:eastAsia="Times New Roman" w:hAnsi="Times New Roman" w:cs="Times New Roman"/>
          <w:color w:val="181717"/>
          <w:sz w:val="26"/>
          <w:szCs w:val="26"/>
          <w:rtl/>
        </w:rPr>
        <w:t xml:space="preserve">- وبالسومرية منا- </w:t>
      </w:r>
      <w:r>
        <w:rPr>
          <w:rFonts w:ascii="Times New Roman" w:eastAsia="Times New Roman" w:hAnsi="Times New Roman" w:cs="Times New Roman"/>
          <w:color w:val="181717"/>
          <w:sz w:val="26"/>
        </w:rPr>
        <w:t>Ma na</w:t>
      </w:r>
      <w:r>
        <w:rPr>
          <w:rFonts w:ascii="Times New Roman" w:eastAsia="Times New Roman" w:hAnsi="Times New Roman" w:cs="Times New Roman"/>
          <w:color w:val="181717"/>
          <w:sz w:val="26"/>
          <w:szCs w:val="26"/>
          <w:rtl/>
        </w:rPr>
        <w:t xml:space="preserve">- ويساوي </w:t>
      </w:r>
      <w:r>
        <w:rPr>
          <w:rFonts w:ascii="Times New Roman" w:eastAsia="Times New Roman" w:hAnsi="Times New Roman" w:cs="Times New Roman"/>
          <w:color w:val="181717"/>
          <w:sz w:val="26"/>
          <w:szCs w:val="26"/>
        </w:rPr>
        <w:t>٥٠٥</w:t>
      </w:r>
      <w:r>
        <w:rPr>
          <w:rFonts w:ascii="Times New Roman" w:eastAsia="Times New Roman" w:hAnsi="Times New Roman" w:cs="Times New Roman"/>
          <w:color w:val="181717"/>
          <w:sz w:val="26"/>
          <w:szCs w:val="26"/>
          <w:rtl/>
        </w:rPr>
        <w:t xml:space="preserve"> غم وهنالك المنو الصغير -</w:t>
      </w:r>
      <w:r>
        <w:rPr>
          <w:rFonts w:ascii="Times New Roman" w:eastAsia="Times New Roman" w:hAnsi="Times New Roman" w:cs="Times New Roman"/>
          <w:color w:val="181717"/>
          <w:sz w:val="26"/>
        </w:rPr>
        <w:t>Manu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Shehru</w:t>
      </w:r>
      <w:r>
        <w:rPr>
          <w:rFonts w:ascii="Times New Roman" w:eastAsia="Times New Roman" w:hAnsi="Times New Roman" w:cs="Times New Roman"/>
          <w:color w:val="181717"/>
          <w:sz w:val="26"/>
          <w:szCs w:val="26"/>
          <w:rtl/>
        </w:rPr>
        <w:t xml:space="preserve">- وبالسومرية- </w:t>
      </w:r>
      <w:r>
        <w:rPr>
          <w:rFonts w:ascii="Times New Roman" w:eastAsia="Times New Roman" w:hAnsi="Times New Roman" w:cs="Times New Roman"/>
          <w:color w:val="181717"/>
          <w:sz w:val="26"/>
        </w:rPr>
        <w:t>Ma na Tur</w:t>
      </w:r>
      <w:r>
        <w:rPr>
          <w:rFonts w:ascii="Times New Roman" w:eastAsia="Times New Roman" w:hAnsi="Times New Roman" w:cs="Times New Roman"/>
          <w:color w:val="181717"/>
          <w:sz w:val="26"/>
          <w:szCs w:val="26"/>
          <w:rtl/>
        </w:rPr>
        <w:t xml:space="preserve">- ويساوي ثلث المنو الإعتيادي ثم الشيقل- </w:t>
      </w:r>
      <w:r>
        <w:rPr>
          <w:rFonts w:ascii="Times New Roman" w:eastAsia="Times New Roman" w:hAnsi="Times New Roman" w:cs="Times New Roman"/>
          <w:color w:val="181717"/>
          <w:sz w:val="26"/>
        </w:rPr>
        <w:t>Shiqlu</w:t>
      </w:r>
      <w:r>
        <w:rPr>
          <w:rFonts w:ascii="Times New Roman" w:eastAsia="Times New Roman" w:hAnsi="Times New Roman" w:cs="Times New Roman"/>
          <w:color w:val="181717"/>
          <w:sz w:val="26"/>
          <w:szCs w:val="26"/>
          <w:rtl/>
        </w:rPr>
        <w:t>-وبالسومرية -</w:t>
      </w:r>
      <w:r>
        <w:rPr>
          <w:rFonts w:ascii="Times New Roman" w:eastAsia="Times New Roman" w:hAnsi="Times New Roman" w:cs="Times New Roman"/>
          <w:color w:val="181717"/>
          <w:sz w:val="26"/>
        </w:rPr>
        <w:t>Gin</w:t>
      </w:r>
      <w:r>
        <w:rPr>
          <w:rFonts w:ascii="Times New Roman" w:eastAsia="Times New Roman" w:hAnsi="Times New Roman" w:cs="Times New Roman"/>
          <w:color w:val="181717"/>
          <w:sz w:val="26"/>
          <w:szCs w:val="26"/>
          <w:rtl/>
        </w:rPr>
        <w:t>- ويساوي ثمانية غرامات وأربعة أعشار الغرام، ثم الشيقل الصغير الذينفترض أن يكون أسمه بالأكدية -</w:t>
      </w:r>
      <w:r>
        <w:rPr>
          <w:rFonts w:ascii="Times New Roman" w:eastAsia="Times New Roman" w:hAnsi="Times New Roman" w:cs="Times New Roman"/>
          <w:color w:val="181717"/>
          <w:sz w:val="26"/>
        </w:rPr>
        <w:t>Shiqlu Shehru</w:t>
      </w:r>
      <w:r>
        <w:rPr>
          <w:rFonts w:ascii="Times New Roman" w:eastAsia="Times New Roman" w:hAnsi="Times New Roman" w:cs="Times New Roman"/>
          <w:color w:val="181717"/>
          <w:sz w:val="26"/>
          <w:szCs w:val="26"/>
          <w:rtl/>
        </w:rPr>
        <w:t xml:space="preserve">- وبالسومرية- </w:t>
      </w:r>
      <w:r>
        <w:rPr>
          <w:rFonts w:ascii="Times New Roman" w:eastAsia="Times New Roman" w:hAnsi="Times New Roman" w:cs="Times New Roman"/>
          <w:color w:val="181717"/>
          <w:sz w:val="26"/>
        </w:rPr>
        <w:t>Gin Tur</w:t>
      </w:r>
      <w:r>
        <w:rPr>
          <w:rFonts w:ascii="Times New Roman" w:eastAsia="Times New Roman" w:hAnsi="Times New Roman" w:cs="Times New Roman"/>
          <w:color w:val="181717"/>
          <w:sz w:val="26"/>
          <w:szCs w:val="26"/>
          <w:rtl/>
        </w:rPr>
        <w:t xml:space="preserve">- ويعادل ماوزنه </w:t>
      </w:r>
      <w:r>
        <w:rPr>
          <w:rFonts w:ascii="Times New Roman" w:eastAsia="Times New Roman" w:hAnsi="Times New Roman" w:cs="Times New Roman"/>
          <w:color w:val="181717"/>
          <w:sz w:val="26"/>
          <w:szCs w:val="26"/>
        </w:rPr>
        <w:t>١٤٠</w:t>
      </w:r>
      <w:r>
        <w:rPr>
          <w:rFonts w:ascii="Times New Roman" w:eastAsia="Times New Roman" w:hAnsi="Times New Roman" w:cs="Times New Roman"/>
          <w:color w:val="181717"/>
          <w:sz w:val="26"/>
          <w:szCs w:val="26"/>
          <w:rtl/>
        </w:rPr>
        <w:t xml:space="preserve"> بالألف من الغرام الواحد ، وأخيراً الحبة شيو -</w:t>
      </w:r>
      <w:r>
        <w:rPr>
          <w:rFonts w:ascii="Times New Roman" w:eastAsia="Times New Roman" w:hAnsi="Times New Roman" w:cs="Times New Roman"/>
          <w:color w:val="181717"/>
          <w:sz w:val="26"/>
        </w:rPr>
        <w:t>She'u</w:t>
      </w:r>
      <w:r>
        <w:rPr>
          <w:rFonts w:ascii="Times New Roman" w:eastAsia="Times New Roman" w:hAnsi="Times New Roman" w:cs="Times New Roman"/>
          <w:color w:val="181717"/>
          <w:sz w:val="26"/>
          <w:szCs w:val="26"/>
          <w:rtl/>
        </w:rPr>
        <w:t xml:space="preserve">- وبالسومرية شي- </w:t>
      </w:r>
      <w:r>
        <w:rPr>
          <w:rFonts w:ascii="Times New Roman" w:eastAsia="Times New Roman" w:hAnsi="Times New Roman" w:cs="Times New Roman"/>
          <w:color w:val="181717"/>
          <w:sz w:val="26"/>
        </w:rPr>
        <w:t>She</w:t>
      </w:r>
      <w:r>
        <w:rPr>
          <w:rFonts w:ascii="Times New Roman" w:eastAsia="Times New Roman" w:hAnsi="Times New Roman" w:cs="Times New Roman"/>
          <w:color w:val="181717"/>
          <w:sz w:val="26"/>
          <w:szCs w:val="26"/>
          <w:rtl/>
        </w:rPr>
        <w:t xml:space="preserve">-وتعادل </w:t>
      </w:r>
      <w:r>
        <w:rPr>
          <w:rFonts w:ascii="Times New Roman" w:eastAsia="Times New Roman" w:hAnsi="Times New Roman" w:cs="Times New Roman"/>
          <w:color w:val="181717"/>
          <w:sz w:val="26"/>
          <w:szCs w:val="26"/>
        </w:rPr>
        <w:t>٤٦</w:t>
      </w:r>
      <w:r>
        <w:rPr>
          <w:rFonts w:ascii="Times New Roman" w:eastAsia="Times New Roman" w:hAnsi="Times New Roman" w:cs="Times New Roman"/>
          <w:color w:val="181717"/>
          <w:sz w:val="26"/>
          <w:szCs w:val="26"/>
          <w:rtl/>
        </w:rPr>
        <w:t xml:space="preserve"> مليغر</w:t>
      </w:r>
      <w:r>
        <w:rPr>
          <w:rFonts w:ascii="Times New Roman" w:eastAsia="Times New Roman" w:hAnsi="Times New Roman" w:cs="Times New Roman"/>
          <w:color w:val="181717"/>
          <w:sz w:val="26"/>
          <w:szCs w:val="26"/>
          <w:rtl/>
        </w:rPr>
        <w:t>ام و</w:t>
      </w:r>
      <w:r>
        <w:rPr>
          <w:rFonts w:ascii="Times New Roman" w:eastAsia="Times New Roman" w:hAnsi="Times New Roman" w:cs="Times New Roman"/>
          <w:color w:val="181717"/>
          <w:sz w:val="26"/>
          <w:szCs w:val="26"/>
        </w:rPr>
        <w:t>٧٥</w:t>
      </w:r>
      <w:r>
        <w:rPr>
          <w:rFonts w:ascii="Times New Roman" w:eastAsia="Times New Roman" w:hAnsi="Times New Roman" w:cs="Times New Roman"/>
          <w:color w:val="181717"/>
          <w:sz w:val="26"/>
          <w:szCs w:val="26"/>
          <w:rtl/>
        </w:rPr>
        <w:t xml:space="preserve"> بالمائة من المليغرام الواحد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أما المكاييل بالأكدية -</w:t>
      </w:r>
      <w:r>
        <w:rPr>
          <w:rFonts w:ascii="Times New Roman" w:eastAsia="Times New Roman" w:hAnsi="Times New Roman" w:cs="Times New Roman"/>
          <w:color w:val="181717"/>
          <w:sz w:val="26"/>
        </w:rPr>
        <w:t>Qa</w:t>
      </w:r>
      <w:r>
        <w:rPr>
          <w:rFonts w:ascii="Times New Roman" w:eastAsia="Times New Roman" w:hAnsi="Times New Roman" w:cs="Times New Roman"/>
          <w:color w:val="181717"/>
          <w:sz w:val="26"/>
          <w:szCs w:val="26"/>
          <w:rtl/>
        </w:rPr>
        <w:t xml:space="preserve">- وبالسومرية سيلا- </w:t>
      </w:r>
      <w:r>
        <w:rPr>
          <w:rFonts w:ascii="Times New Roman" w:eastAsia="Times New Roman" w:hAnsi="Times New Roman" w:cs="Times New Roman"/>
          <w:color w:val="181717"/>
          <w:sz w:val="26"/>
        </w:rPr>
        <w:t>Sila</w:t>
      </w:r>
      <w:r>
        <w:rPr>
          <w:rFonts w:ascii="Times New Roman" w:eastAsia="Times New Roman" w:hAnsi="Times New Roman" w:cs="Times New Roman"/>
          <w:color w:val="181717"/>
          <w:sz w:val="26"/>
          <w:szCs w:val="26"/>
          <w:rtl/>
        </w:rPr>
        <w:t>- فكانت تتألف من ست وحدات رئيسةهيّ السيلا -</w:t>
      </w:r>
      <w:r>
        <w:rPr>
          <w:rFonts w:ascii="Times New Roman" w:eastAsia="Times New Roman" w:hAnsi="Times New Roman" w:cs="Times New Roman"/>
          <w:color w:val="181717"/>
          <w:sz w:val="26"/>
        </w:rPr>
        <w:t>Sila</w:t>
      </w:r>
      <w:r>
        <w:rPr>
          <w:rFonts w:ascii="Times New Roman" w:eastAsia="Times New Roman" w:hAnsi="Times New Roman" w:cs="Times New Roman"/>
          <w:color w:val="181717"/>
          <w:sz w:val="26"/>
          <w:szCs w:val="26"/>
          <w:rtl/>
        </w:rPr>
        <w:t xml:space="preserve">- والبان- </w:t>
      </w:r>
      <w:r>
        <w:rPr>
          <w:rFonts w:ascii="Times New Roman" w:eastAsia="Times New Roman" w:hAnsi="Times New Roman" w:cs="Times New Roman"/>
          <w:color w:val="181717"/>
          <w:sz w:val="26"/>
        </w:rPr>
        <w:t>Ban</w:t>
      </w:r>
      <w:r>
        <w:rPr>
          <w:rFonts w:ascii="Times New Roman" w:eastAsia="Times New Roman" w:hAnsi="Times New Roman" w:cs="Times New Roman"/>
          <w:color w:val="181717"/>
          <w:sz w:val="26"/>
          <w:szCs w:val="26"/>
          <w:rtl/>
        </w:rPr>
        <w:t xml:space="preserve">- والبي- </w:t>
      </w:r>
      <w:r>
        <w:rPr>
          <w:rFonts w:ascii="Times New Roman" w:eastAsia="Times New Roman" w:hAnsi="Times New Roman" w:cs="Times New Roman"/>
          <w:color w:val="181717"/>
          <w:sz w:val="26"/>
        </w:rPr>
        <w:t>Pi</w:t>
      </w:r>
      <w:r>
        <w:rPr>
          <w:rFonts w:ascii="Times New Roman" w:eastAsia="Times New Roman" w:hAnsi="Times New Roman" w:cs="Times New Roman"/>
          <w:color w:val="181717"/>
          <w:sz w:val="26"/>
          <w:szCs w:val="26"/>
          <w:rtl/>
        </w:rPr>
        <w:t xml:space="preserve">- والكور- </w:t>
      </w:r>
      <w:r>
        <w:rPr>
          <w:rFonts w:ascii="Times New Roman" w:eastAsia="Times New Roman" w:hAnsi="Times New Roman" w:cs="Times New Roman"/>
          <w:color w:val="181717"/>
          <w:sz w:val="26"/>
        </w:rPr>
        <w:t>Gur</w:t>
      </w:r>
      <w:r>
        <w:rPr>
          <w:rFonts w:ascii="Times New Roman" w:eastAsia="Times New Roman" w:hAnsi="Times New Roman" w:cs="Times New Roman"/>
          <w:color w:val="181717"/>
          <w:sz w:val="26"/>
          <w:szCs w:val="26"/>
          <w:rtl/>
        </w:rPr>
        <w:t xml:space="preserve">- والشيقل- </w:t>
      </w:r>
      <w:r>
        <w:rPr>
          <w:rFonts w:ascii="Times New Roman" w:eastAsia="Times New Roman" w:hAnsi="Times New Roman" w:cs="Times New Roman"/>
          <w:color w:val="181717"/>
          <w:sz w:val="26"/>
        </w:rPr>
        <w:t>Shiqlu</w:t>
      </w:r>
      <w:r>
        <w:rPr>
          <w:rFonts w:ascii="Times New Roman" w:eastAsia="Times New Roman" w:hAnsi="Times New Roman" w:cs="Times New Roman"/>
          <w:color w:val="181717"/>
          <w:sz w:val="26"/>
          <w:szCs w:val="26"/>
          <w:rtl/>
        </w:rPr>
        <w:t xml:space="preserve">- والحبة- </w:t>
      </w:r>
      <w:r>
        <w:rPr>
          <w:rFonts w:ascii="Times New Roman" w:eastAsia="Times New Roman" w:hAnsi="Times New Roman" w:cs="Times New Roman"/>
          <w:color w:val="181717"/>
          <w:sz w:val="26"/>
        </w:rPr>
        <w:t>She'u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وقد أختلفت هذه الوحدات في قيمها ما بين العهد البابلي القديم والعهد البابلي الحديث</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 وخير مثال على ذلك فإن الكا وبالسومرية سيلا والتي تعني بمفهومنا الحالي لتر ويعادل ماقيمته </w:t>
      </w:r>
      <w:r>
        <w:rPr>
          <w:rFonts w:ascii="Times New Roman" w:eastAsia="Times New Roman" w:hAnsi="Times New Roman" w:cs="Times New Roman"/>
          <w:color w:val="181717"/>
          <w:sz w:val="26"/>
          <w:szCs w:val="26"/>
        </w:rPr>
        <w:t>٨٤٢</w:t>
      </w:r>
      <w:r>
        <w:rPr>
          <w:rFonts w:ascii="Times New Roman" w:eastAsia="Times New Roman" w:hAnsi="Times New Roman" w:cs="Times New Roman"/>
          <w:color w:val="181717"/>
          <w:sz w:val="26"/>
          <w:szCs w:val="26"/>
          <w:rtl/>
        </w:rPr>
        <w:t xml:space="preserve"> بالألف من اللتر الحالي ،كان في العهد البابلي القديم يساوي واحد على عشرة من البا</w:t>
      </w:r>
      <w:r>
        <w:rPr>
          <w:rFonts w:ascii="Times New Roman" w:eastAsia="Times New Roman" w:hAnsi="Times New Roman" w:cs="Times New Roman"/>
          <w:color w:val="181717"/>
          <w:sz w:val="26"/>
          <w:szCs w:val="26"/>
          <w:rtl/>
        </w:rPr>
        <w:t>ن أي أن كل واحد (بان) كان يساوي عشرة (سيلا) ، أما في العهد البابلي الحديث فكانكل واحد (بان) يساوي ستة (سيلا. )</w:t>
      </w:r>
    </w:p>
    <w:p w:rsidR="00A84D01" w:rsidRDefault="00CD183F">
      <w:pPr>
        <w:bidi w:val="0"/>
        <w:spacing w:after="196"/>
        <w:ind w:left="1458"/>
        <w:jc w:val="left"/>
      </w:pPr>
      <w:r>
        <w:rPr>
          <w:noProof/>
        </w:rPr>
        <mc:AlternateContent>
          <mc:Choice Requires="wpg">
            <w:drawing>
              <wp:inline distT="0" distB="0" distL="0" distR="0">
                <wp:extent cx="2731577" cy="934072"/>
                <wp:effectExtent l="0" t="0" r="0" b="0"/>
                <wp:docPr id="914233" name="Group 914233"/>
                <wp:cNvGraphicFramePr/>
                <a:graphic xmlns:a="http://schemas.openxmlformats.org/drawingml/2006/main">
                  <a:graphicData uri="http://schemas.microsoft.com/office/word/2010/wordprocessingGroup">
                    <wpg:wgp>
                      <wpg:cNvGrpSpPr/>
                      <wpg:grpSpPr>
                        <a:xfrm>
                          <a:off x="0" y="0"/>
                          <a:ext cx="2731577" cy="934072"/>
                          <a:chOff x="0" y="0"/>
                          <a:chExt cx="2731577" cy="934072"/>
                        </a:xfrm>
                      </wpg:grpSpPr>
                      <pic:pic xmlns:pic="http://schemas.openxmlformats.org/drawingml/2006/picture">
                        <pic:nvPicPr>
                          <pic:cNvPr id="87630" name="Picture 87630"/>
                          <pic:cNvPicPr/>
                        </pic:nvPicPr>
                        <pic:blipFill>
                          <a:blip r:embed="rId167"/>
                          <a:stretch>
                            <a:fillRect/>
                          </a:stretch>
                        </pic:blipFill>
                        <pic:spPr>
                          <a:xfrm>
                            <a:off x="1576385" y="0"/>
                            <a:ext cx="1155192" cy="914400"/>
                          </a:xfrm>
                          <a:prstGeom prst="rect">
                            <a:avLst/>
                          </a:prstGeom>
                        </pic:spPr>
                      </pic:pic>
                      <pic:pic xmlns:pic="http://schemas.openxmlformats.org/drawingml/2006/picture">
                        <pic:nvPicPr>
                          <pic:cNvPr id="87632" name="Picture 87632"/>
                          <pic:cNvPicPr/>
                        </pic:nvPicPr>
                        <pic:blipFill>
                          <a:blip r:embed="rId168"/>
                          <a:stretch>
                            <a:fillRect/>
                          </a:stretch>
                        </pic:blipFill>
                        <pic:spPr>
                          <a:xfrm>
                            <a:off x="0" y="0"/>
                            <a:ext cx="1524532" cy="934072"/>
                          </a:xfrm>
                          <a:prstGeom prst="rect">
                            <a:avLst/>
                          </a:prstGeom>
                        </pic:spPr>
                      </pic:pic>
                    </wpg:wgp>
                  </a:graphicData>
                </a:graphic>
              </wp:inline>
            </w:drawing>
          </mc:Choice>
          <mc:Fallback>
            <w:pict>
              <v:group w14:anchorId="0A59545F" id="Group 914233" o:spid="_x0000_s1026" style="width:215.1pt;height:73.55pt;mso-position-horizontal-relative:char;mso-position-vertical-relative:line" coordsize="27315,93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">
                <v:shape id="Picture 87630" o:spid="_x0000_s1027" type="#_x0000_t75" style="position:absolute;left:15763;width:1155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laqvHAAAA3gAAAA8AAABkcnMvZG93bnJldi54bWxEj11rwjAUhu8F/0M4gneazrFaOqNsY4ID&#10;UeZEtrtDc2zLmpPSxJr9++VC8PLl/eJZrIJpRE+dqy0reJgmIIgLq2suFRy/1pMMhPPIGhvLpOCP&#10;HKyWw8ECc22v/En9wZcijrDLUUHlfZtL6YqKDLqpbYmjd7adQR9lV0rd4TWOm0bOkiSVBmuODxW2&#10;9FZR8Xu4GAXNx/47leHnnMz60+5983TZvoadUuNReHkG4Sn4e/jW3mgF2Tx9jAARJ6KAXP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qlaqvHAAAA3gAAAA8AAAAAAAAAAAAA&#10;AAAAnwIAAGRycy9kb3ducmV2LnhtbFBLBQYAAAAABAAEAPcAAACTAwAAAAA=&#10;">
                  <v:imagedata r:id="rId169" o:title=""/>
                </v:shape>
                <v:shape id="Picture 87632" o:spid="_x0000_s1028" type="#_x0000_t75" style="position:absolute;width:15245;height:9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76B3KAAAA3gAAAA8AAABkcnMvZG93bnJldi54bWxEj09rwkAUxO8Fv8PyhF5EN1rxT+oqpbbQ&#10;lnpIItjjI/tMgtm3aXar8dt3C0KPw8z8hlltOlOLM7WusqxgPIpAEOdWV1wo2GevwwUI55E11pZJ&#10;wZUcbNa9uxXG2l44oXPqCxEg7GJUUHrfxFK6vCSDbmQb4uAdbWvQB9kWUrd4CXBTy0kUzaTBisNC&#10;iQ09l5Sf0h+jYHDw2TaZfqfjabPLPpLPr/eXpVXqvt89PYLw1Pn/8K39phUs5rOHCfzdCVdArn8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Hk76B3KAAAA3gAAAA8AAAAAAAAA&#10;AAAAAAAAnwIAAGRycy9kb3ducmV2LnhtbFBLBQYAAAAABAAEAPcAAACWAwAAAAA=&#10;">
                  <v:imagedata r:id="rId170" o:title=""/>
                </v:shape>
                <w10:anchorlock/>
              </v:group>
            </w:pict>
          </mc:Fallback>
        </mc:AlternateContent>
      </w:r>
    </w:p>
    <w:p w:rsidR="00A84D01" w:rsidRDefault="00CD183F">
      <w:pPr>
        <w:spacing w:after="436" w:line="265" w:lineRule="auto"/>
        <w:ind w:left="11" w:hanging="10"/>
        <w:jc w:val="center"/>
      </w:pPr>
      <w:r>
        <w:rPr>
          <w:rFonts w:ascii="Times New Roman" w:eastAsia="Times New Roman" w:hAnsi="Times New Roman" w:cs="Times New Roman"/>
          <w:color w:val="181717"/>
          <w:sz w:val="26"/>
          <w:szCs w:val="26"/>
          <w:rtl/>
        </w:rPr>
        <w:t>بطة وزن من أور مع أسد وزن من بابل</w:t>
      </w:r>
    </w:p>
    <w:p w:rsidR="00A84D01" w:rsidRDefault="00CD183F">
      <w:pPr>
        <w:pStyle w:val="Heading2"/>
        <w:spacing w:after="260" w:line="259" w:lineRule="auto"/>
        <w:ind w:left="11"/>
      </w:pPr>
      <w:r>
        <w:rPr>
          <w:bCs/>
          <w:szCs w:val="32"/>
          <w:rtl/>
        </w:rPr>
        <w:t>الأطوال والمساحات</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يعتبر الكوش أو الكيوبت -</w:t>
      </w:r>
      <w:r>
        <w:rPr>
          <w:rFonts w:ascii="Times New Roman" w:eastAsia="Times New Roman" w:hAnsi="Times New Roman" w:cs="Times New Roman"/>
          <w:color w:val="181717"/>
          <w:sz w:val="26"/>
        </w:rPr>
        <w:t>Cubit or kush</w:t>
      </w:r>
      <w:r>
        <w:rPr>
          <w:rFonts w:ascii="Times New Roman" w:eastAsia="Times New Roman" w:hAnsi="Times New Roman" w:cs="Times New Roman"/>
          <w:color w:val="181717"/>
          <w:sz w:val="26"/>
          <w:szCs w:val="26"/>
          <w:rtl/>
        </w:rPr>
        <w:t>- بمعنى الذراع وحدة أساسية سومرية تقابلهاوحدة القياس ا</w:t>
      </w:r>
      <w:r>
        <w:rPr>
          <w:rFonts w:ascii="Times New Roman" w:eastAsia="Times New Roman" w:hAnsi="Times New Roman" w:cs="Times New Roman"/>
          <w:color w:val="181717"/>
          <w:sz w:val="26"/>
          <w:szCs w:val="26"/>
          <w:rtl/>
        </w:rPr>
        <w:t>لبابلية للذراع المسماة أماتو -</w:t>
      </w:r>
      <w:r>
        <w:rPr>
          <w:rFonts w:ascii="Times New Roman" w:eastAsia="Times New Roman" w:hAnsi="Times New Roman" w:cs="Times New Roman"/>
          <w:color w:val="181717"/>
          <w:sz w:val="26"/>
        </w:rPr>
        <w:t>Ammatu</w:t>
      </w:r>
      <w:r>
        <w:rPr>
          <w:rFonts w:ascii="Times New Roman" w:eastAsia="Times New Roman" w:hAnsi="Times New Roman" w:cs="Times New Roman"/>
          <w:color w:val="181717"/>
          <w:sz w:val="26"/>
          <w:szCs w:val="26"/>
          <w:rtl/>
        </w:rPr>
        <w:t xml:space="preserve">- ويساوي الذراع السومري </w:t>
      </w:r>
      <w:r>
        <w:rPr>
          <w:rFonts w:ascii="Times New Roman" w:eastAsia="Times New Roman" w:hAnsi="Times New Roman" w:cs="Times New Roman"/>
          <w:color w:val="181717"/>
          <w:sz w:val="26"/>
          <w:szCs w:val="26"/>
        </w:rPr>
        <w:t>٥٠</w:t>
      </w:r>
      <w:r>
        <w:rPr>
          <w:rFonts w:ascii="Times New Roman" w:eastAsia="Times New Roman" w:hAnsi="Times New Roman" w:cs="Times New Roman"/>
          <w:color w:val="181717"/>
          <w:sz w:val="26"/>
          <w:szCs w:val="26"/>
          <w:rtl/>
        </w:rPr>
        <w:t xml:space="preserve"> سنتيمتراً ويعادل من المقاييس القديمة </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شبر -</w:t>
      </w:r>
      <w:r>
        <w:rPr>
          <w:rFonts w:ascii="Times New Roman" w:eastAsia="Times New Roman" w:hAnsi="Times New Roman" w:cs="Times New Roman"/>
          <w:color w:val="181717"/>
          <w:sz w:val="26"/>
        </w:rPr>
        <w:t>Shu bad</w:t>
      </w:r>
      <w:r>
        <w:rPr>
          <w:rFonts w:ascii="Times New Roman" w:eastAsia="Times New Roman" w:hAnsi="Times New Roman" w:cs="Times New Roman"/>
          <w:color w:val="181717"/>
          <w:sz w:val="26"/>
          <w:szCs w:val="26"/>
          <w:rtl/>
        </w:rPr>
        <w:t xml:space="preserve">- وبالأكدية- </w:t>
      </w:r>
      <w:r>
        <w:rPr>
          <w:rFonts w:ascii="Times New Roman" w:eastAsia="Times New Roman" w:hAnsi="Times New Roman" w:cs="Times New Roman"/>
          <w:color w:val="181717"/>
          <w:sz w:val="26"/>
        </w:rPr>
        <w:t>utu</w:t>
      </w:r>
      <w:r>
        <w:rPr>
          <w:rFonts w:ascii="Times New Roman" w:eastAsia="Times New Roman" w:hAnsi="Times New Roman" w:cs="Times New Roman"/>
          <w:color w:val="181717"/>
          <w:sz w:val="26"/>
          <w:szCs w:val="26"/>
          <w:rtl/>
        </w:rPr>
        <w:t>-، ويعادل الذراعثلاثة فتر -</w:t>
      </w:r>
      <w:r>
        <w:rPr>
          <w:rFonts w:ascii="Times New Roman" w:eastAsia="Times New Roman" w:hAnsi="Times New Roman" w:cs="Times New Roman"/>
          <w:color w:val="181717"/>
          <w:sz w:val="26"/>
        </w:rPr>
        <w:t>She du a</w:t>
      </w:r>
      <w:r>
        <w:rPr>
          <w:rFonts w:ascii="Times New Roman" w:eastAsia="Times New Roman" w:hAnsi="Times New Roman" w:cs="Times New Roman"/>
          <w:color w:val="181717"/>
          <w:sz w:val="26"/>
          <w:szCs w:val="26"/>
          <w:rtl/>
        </w:rPr>
        <w:t xml:space="preserve">- وبالأكدية- </w:t>
      </w:r>
      <w:r>
        <w:rPr>
          <w:rFonts w:ascii="Times New Roman" w:eastAsia="Times New Roman" w:hAnsi="Times New Roman" w:cs="Times New Roman"/>
          <w:color w:val="181717"/>
          <w:sz w:val="26"/>
        </w:rPr>
        <w:t>Shizu</w:t>
      </w:r>
      <w:r>
        <w:rPr>
          <w:rFonts w:ascii="Times New Roman" w:eastAsia="Times New Roman" w:hAnsi="Times New Roman" w:cs="Times New Roman"/>
          <w:color w:val="181717"/>
          <w:sz w:val="26"/>
          <w:szCs w:val="26"/>
          <w:rtl/>
        </w:rPr>
        <w:t xml:space="preserve">-، كما يعادل ثلاثون أصبع /أنج- </w:t>
      </w:r>
      <w:r>
        <w:rPr>
          <w:rFonts w:ascii="Times New Roman" w:eastAsia="Times New Roman" w:hAnsi="Times New Roman" w:cs="Times New Roman"/>
          <w:color w:val="181717"/>
          <w:sz w:val="26"/>
        </w:rPr>
        <w:t>-Shu Shi</w:t>
      </w:r>
      <w:r>
        <w:rPr>
          <w:rFonts w:ascii="Times New Roman" w:eastAsia="Times New Roman" w:hAnsi="Times New Roman" w:cs="Times New Roman"/>
          <w:color w:val="181717"/>
          <w:sz w:val="26"/>
          <w:szCs w:val="26"/>
          <w:rtl/>
        </w:rPr>
        <w:t>وبالأكدية -</w:t>
      </w:r>
      <w:r>
        <w:rPr>
          <w:rFonts w:ascii="Times New Roman" w:eastAsia="Times New Roman" w:hAnsi="Times New Roman" w:cs="Times New Roman"/>
          <w:color w:val="181717"/>
          <w:sz w:val="26"/>
        </w:rPr>
        <w:t>ubanu</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tl/>
        </w:rPr>
        <w:t xml:space="preserve">ويعادل الذراع أيضاً مائة وثمانون حبة- </w:t>
      </w:r>
      <w:r>
        <w:rPr>
          <w:rFonts w:ascii="Times New Roman" w:eastAsia="Times New Roman" w:hAnsi="Times New Roman" w:cs="Times New Roman"/>
          <w:color w:val="181717"/>
          <w:sz w:val="26"/>
        </w:rPr>
        <w:t>She</w:t>
      </w:r>
      <w:r>
        <w:rPr>
          <w:rFonts w:ascii="Times New Roman" w:eastAsia="Times New Roman" w:hAnsi="Times New Roman" w:cs="Times New Roman"/>
          <w:color w:val="181717"/>
          <w:sz w:val="26"/>
          <w:szCs w:val="26"/>
          <w:rtl/>
        </w:rPr>
        <w:t xml:space="preserve">- وبالأكدية- </w:t>
      </w:r>
      <w:r>
        <w:rPr>
          <w:rFonts w:ascii="Times New Roman" w:eastAsia="Times New Roman" w:hAnsi="Times New Roman" w:cs="Times New Roman"/>
          <w:color w:val="181717"/>
          <w:sz w:val="26"/>
        </w:rPr>
        <w:t>، -She 'u</w:t>
      </w:r>
      <w:r>
        <w:rPr>
          <w:rFonts w:ascii="Times New Roman" w:eastAsia="Times New Roman" w:hAnsi="Times New Roman" w:cs="Times New Roman"/>
          <w:color w:val="181717"/>
          <w:sz w:val="26"/>
          <w:szCs w:val="26"/>
          <w:rtl/>
        </w:rPr>
        <w:t xml:space="preserve">وقد أكتشفت مسطرة الكيوبت لأول مرة في مدينة نيبور وكان يتراح طولها بحدود </w:t>
      </w:r>
      <w:r>
        <w:rPr>
          <w:rFonts w:ascii="Times New Roman" w:eastAsia="Times New Roman" w:hAnsi="Times New Roman" w:cs="Times New Roman"/>
          <w:color w:val="181717"/>
          <w:sz w:val="26"/>
          <w:szCs w:val="26"/>
        </w:rPr>
        <w:t>٥١٫٧٢</w:t>
      </w:r>
      <w:r>
        <w:rPr>
          <w:rFonts w:ascii="Times New Roman" w:eastAsia="Times New Roman" w:hAnsi="Times New Roman" w:cs="Times New Roman"/>
          <w:color w:val="181717"/>
          <w:sz w:val="26"/>
          <w:szCs w:val="26"/>
          <w:rtl/>
        </w:rPr>
        <w:t xml:space="preserve"> سم، وفي حدود عام </w:t>
      </w:r>
      <w:r>
        <w:rPr>
          <w:rFonts w:ascii="Times New Roman" w:eastAsia="Times New Roman" w:hAnsi="Times New Roman" w:cs="Times New Roman"/>
          <w:color w:val="181717"/>
          <w:sz w:val="26"/>
          <w:szCs w:val="26"/>
        </w:rPr>
        <w:t>١٩٥٠</w:t>
      </w:r>
      <w:r>
        <w:rPr>
          <w:rFonts w:ascii="Times New Roman" w:eastAsia="Times New Roman" w:hAnsi="Times New Roman" w:cs="Times New Roman"/>
          <w:color w:val="181717"/>
          <w:sz w:val="26"/>
          <w:szCs w:val="26"/>
          <w:rtl/>
        </w:rPr>
        <w:t xml:space="preserve"> ق.م أي إبان العهد البابلي القديم ، قسمت وحدة الذراع إلى أربعة أقسام وقسم كل قسم منها إلى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 xml:space="preserve"> ج</w:t>
      </w:r>
      <w:r>
        <w:rPr>
          <w:rFonts w:ascii="Times New Roman" w:eastAsia="Times New Roman" w:hAnsi="Times New Roman" w:cs="Times New Roman"/>
          <w:color w:val="181717"/>
          <w:sz w:val="26"/>
          <w:szCs w:val="26"/>
          <w:rtl/>
        </w:rPr>
        <w:t xml:space="preserve">زء ، ويتراوح طول الذراع البابلي </w:t>
      </w:r>
      <w:r>
        <w:rPr>
          <w:rFonts w:ascii="Times New Roman" w:eastAsia="Times New Roman" w:hAnsi="Times New Roman" w:cs="Times New Roman"/>
          <w:color w:val="181717"/>
          <w:sz w:val="26"/>
          <w:szCs w:val="26"/>
        </w:rPr>
        <w:t>٤٨</w:t>
      </w:r>
      <w:r>
        <w:rPr>
          <w:rFonts w:ascii="Times New Roman" w:eastAsia="Times New Roman" w:hAnsi="Times New Roman" w:cs="Times New Roman"/>
          <w:color w:val="181717"/>
          <w:sz w:val="26"/>
          <w:szCs w:val="26"/>
          <w:rtl/>
        </w:rPr>
        <w:t xml:space="preserve"> سم ، وقد وصلنا أقدم نص يتناول الذراع من فترة الملك كوديا -</w:t>
      </w:r>
      <w:r>
        <w:rPr>
          <w:rFonts w:ascii="Times New Roman" w:eastAsia="Times New Roman" w:hAnsi="Times New Roman" w:cs="Times New Roman"/>
          <w:color w:val="181717"/>
          <w:sz w:val="26"/>
        </w:rPr>
        <w:t>Gudea</w:t>
      </w:r>
      <w:r>
        <w:rPr>
          <w:rFonts w:ascii="Times New Roman" w:eastAsia="Times New Roman" w:hAnsi="Times New Roman" w:cs="Times New Roman"/>
          <w:color w:val="181717"/>
          <w:sz w:val="26"/>
          <w:szCs w:val="26"/>
          <w:rtl/>
        </w:rPr>
        <w:t xml:space="preserve">- حاكم لجش- </w:t>
      </w:r>
      <w:r>
        <w:rPr>
          <w:rFonts w:ascii="Times New Roman" w:eastAsia="Times New Roman" w:hAnsi="Times New Roman" w:cs="Times New Roman"/>
          <w:color w:val="181717"/>
          <w:sz w:val="26"/>
        </w:rPr>
        <w:t>Lagash</w:t>
      </w:r>
      <w:r>
        <w:rPr>
          <w:rFonts w:ascii="Times New Roman" w:eastAsia="Times New Roman" w:hAnsi="Times New Roman" w:cs="Times New Roman"/>
          <w:color w:val="181717"/>
          <w:sz w:val="26"/>
          <w:szCs w:val="26"/>
          <w:rtl/>
        </w:rPr>
        <w:t xml:space="preserve"> - بحدود </w:t>
      </w:r>
      <w:r>
        <w:rPr>
          <w:rFonts w:ascii="Times New Roman" w:eastAsia="Times New Roman" w:hAnsi="Times New Roman" w:cs="Times New Roman"/>
          <w:color w:val="181717"/>
          <w:sz w:val="26"/>
          <w:szCs w:val="26"/>
        </w:rPr>
        <w:t>٢٥٧٥</w:t>
      </w:r>
      <w:r>
        <w:rPr>
          <w:rFonts w:ascii="Times New Roman" w:eastAsia="Times New Roman" w:hAnsi="Times New Roman" w:cs="Times New Roman"/>
          <w:color w:val="181717"/>
          <w:sz w:val="26"/>
          <w:szCs w:val="26"/>
          <w:rtl/>
        </w:rPr>
        <w:t xml:space="preserve"> ق.م . ولمعرفة أبعاد الأطوال البابلية السومرية القديمة أرفق لكم الجدول التالي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كل ستة حبات -</w:t>
      </w:r>
      <w:r>
        <w:rPr>
          <w:rFonts w:ascii="Times New Roman" w:eastAsia="Times New Roman" w:hAnsi="Times New Roman" w:cs="Times New Roman"/>
          <w:color w:val="181717"/>
          <w:sz w:val="26"/>
        </w:rPr>
        <w:t>She</w:t>
      </w:r>
      <w:r>
        <w:rPr>
          <w:rFonts w:ascii="Times New Roman" w:eastAsia="Times New Roman" w:hAnsi="Times New Roman" w:cs="Times New Roman"/>
          <w:color w:val="181717"/>
          <w:sz w:val="26"/>
          <w:szCs w:val="26"/>
          <w:rtl/>
        </w:rPr>
        <w:t xml:space="preserve">- = أصبع واحد- </w:t>
      </w:r>
      <w:r>
        <w:rPr>
          <w:rFonts w:ascii="Times New Roman" w:eastAsia="Times New Roman" w:hAnsi="Times New Roman" w:cs="Times New Roman"/>
          <w:color w:val="181717"/>
          <w:sz w:val="26"/>
        </w:rPr>
        <w:t>Shu She</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وكل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أصبع / أنج -</w:t>
      </w:r>
      <w:r>
        <w:rPr>
          <w:rFonts w:ascii="Times New Roman" w:eastAsia="Times New Roman" w:hAnsi="Times New Roman" w:cs="Times New Roman"/>
          <w:color w:val="181717"/>
          <w:sz w:val="26"/>
        </w:rPr>
        <w:t>Shu She</w:t>
      </w:r>
      <w:r>
        <w:rPr>
          <w:rFonts w:ascii="Times New Roman" w:eastAsia="Times New Roman" w:hAnsi="Times New Roman" w:cs="Times New Roman"/>
          <w:color w:val="181717"/>
          <w:sz w:val="26"/>
          <w:szCs w:val="26"/>
          <w:rtl/>
        </w:rPr>
        <w:t xml:space="preserve">- = ذراع واحدة- </w:t>
      </w:r>
      <w:r>
        <w:rPr>
          <w:rFonts w:ascii="Times New Roman" w:eastAsia="Times New Roman" w:hAnsi="Times New Roman" w:cs="Times New Roman"/>
          <w:color w:val="181717"/>
          <w:sz w:val="26"/>
        </w:rPr>
        <w:t>Cubit or kush</w:t>
      </w:r>
      <w:r>
        <w:rPr>
          <w:rFonts w:ascii="Times New Roman" w:eastAsia="Times New Roman" w:hAnsi="Times New Roman" w:cs="Times New Roman"/>
          <w:color w:val="181717"/>
          <w:sz w:val="26"/>
          <w:szCs w:val="26"/>
          <w:rtl/>
        </w:rPr>
        <w:t>- أي ما يقرب مننصف متر</w:t>
      </w:r>
    </w:p>
    <w:p w:rsidR="00A84D01" w:rsidRDefault="00CD183F">
      <w:pPr>
        <w:spacing w:after="9" w:line="269" w:lineRule="auto"/>
        <w:ind w:left="-6" w:right="-15" w:hanging="9"/>
      </w:pPr>
      <w:r>
        <w:rPr>
          <w:rFonts w:ascii="Times New Roman" w:eastAsia="Times New Roman" w:hAnsi="Times New Roman" w:cs="Times New Roman"/>
          <w:color w:val="181717"/>
          <w:sz w:val="26"/>
          <w:szCs w:val="26"/>
          <w:rtl/>
        </w:rPr>
        <w:t>وكل ستة أذرع -</w:t>
      </w:r>
      <w:r>
        <w:rPr>
          <w:rFonts w:ascii="Times New Roman" w:eastAsia="Times New Roman" w:hAnsi="Times New Roman" w:cs="Times New Roman"/>
          <w:color w:val="181717"/>
          <w:sz w:val="26"/>
        </w:rPr>
        <w:t>Cubit or kush</w:t>
      </w:r>
      <w:r>
        <w:rPr>
          <w:rFonts w:ascii="Times New Roman" w:eastAsia="Times New Roman" w:hAnsi="Times New Roman" w:cs="Times New Roman"/>
          <w:color w:val="181717"/>
          <w:sz w:val="26"/>
          <w:szCs w:val="26"/>
          <w:rtl/>
        </w:rPr>
        <w:t xml:space="preserve">- = واحد قصبة وتقرأ كي أو قانو- </w:t>
      </w:r>
      <w:r>
        <w:rPr>
          <w:rFonts w:ascii="Times New Roman" w:eastAsia="Times New Roman" w:hAnsi="Times New Roman" w:cs="Times New Roman"/>
          <w:color w:val="181717"/>
          <w:sz w:val="26"/>
        </w:rPr>
        <w:t>Gi or Qanu</w:t>
      </w:r>
      <w:r>
        <w:rPr>
          <w:rFonts w:ascii="Times New Roman" w:eastAsia="Times New Roman" w:hAnsi="Times New Roman" w:cs="Times New Roman"/>
          <w:color w:val="181717"/>
          <w:sz w:val="26"/>
          <w:szCs w:val="26"/>
          <w:rtl/>
        </w:rPr>
        <w:t xml:space="preserve"> -وكل أثنا عشر ذراع -</w:t>
      </w:r>
      <w:r>
        <w:rPr>
          <w:rFonts w:ascii="Times New Roman" w:eastAsia="Times New Roman" w:hAnsi="Times New Roman" w:cs="Times New Roman"/>
          <w:color w:val="181717"/>
          <w:sz w:val="26"/>
        </w:rPr>
        <w:t>Cubit or kush</w:t>
      </w:r>
      <w:r>
        <w:rPr>
          <w:rFonts w:ascii="Times New Roman" w:eastAsia="Times New Roman" w:hAnsi="Times New Roman" w:cs="Times New Roman"/>
          <w:color w:val="181717"/>
          <w:sz w:val="26"/>
          <w:szCs w:val="26"/>
          <w:rtl/>
        </w:rPr>
        <w:t xml:space="preserve">- = واحد كار- </w:t>
      </w:r>
      <w:r>
        <w:rPr>
          <w:rFonts w:ascii="Times New Roman" w:eastAsia="Times New Roman" w:hAnsi="Times New Roman" w:cs="Times New Roman"/>
          <w:color w:val="181717"/>
          <w:sz w:val="26"/>
        </w:rPr>
        <w:t>nindanu/ GAR</w:t>
      </w:r>
      <w:r>
        <w:rPr>
          <w:rFonts w:ascii="Times New Roman" w:eastAsia="Times New Roman" w:hAnsi="Times New Roman" w:cs="Times New Roman"/>
          <w:color w:val="181717"/>
          <w:sz w:val="26"/>
          <w:szCs w:val="26"/>
          <w:rtl/>
        </w:rPr>
        <w:t xml:space="preserve"> - ومعناه حدود وتساوي هذه الوحدة ستة أمتار بقياسنا الحال</w:t>
      </w:r>
      <w:r>
        <w:rPr>
          <w:rFonts w:ascii="Times New Roman" w:eastAsia="Times New Roman" w:hAnsi="Times New Roman" w:cs="Times New Roman"/>
          <w:color w:val="181717"/>
          <w:sz w:val="26"/>
          <w:szCs w:val="26"/>
          <w:rtl/>
        </w:rPr>
        <w:t>ي</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وكل عشرة حدود -</w:t>
      </w:r>
      <w:r>
        <w:rPr>
          <w:rFonts w:ascii="Times New Roman" w:eastAsia="Times New Roman" w:hAnsi="Times New Roman" w:cs="Times New Roman"/>
          <w:color w:val="181717"/>
          <w:sz w:val="26"/>
        </w:rPr>
        <w:t>nindanu/ GAR</w:t>
      </w:r>
      <w:r>
        <w:rPr>
          <w:rFonts w:ascii="Times New Roman" w:eastAsia="Times New Roman" w:hAnsi="Times New Roman" w:cs="Times New Roman"/>
          <w:color w:val="181717"/>
          <w:sz w:val="26"/>
          <w:szCs w:val="26"/>
          <w:rtl/>
        </w:rPr>
        <w:t xml:space="preserve"> -= حبل واحد -</w:t>
      </w:r>
      <w:r>
        <w:rPr>
          <w:rFonts w:ascii="Times New Roman" w:eastAsia="Times New Roman" w:hAnsi="Times New Roman" w:cs="Times New Roman"/>
          <w:color w:val="181717"/>
          <w:sz w:val="26"/>
        </w:rPr>
        <w:t>eshe</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وكل ستون نندانو -</w:t>
      </w:r>
      <w:r>
        <w:rPr>
          <w:rFonts w:ascii="Times New Roman" w:eastAsia="Times New Roman" w:hAnsi="Times New Roman" w:cs="Times New Roman"/>
          <w:color w:val="181717"/>
          <w:sz w:val="26"/>
        </w:rPr>
        <w:t>nindanu/ GAR</w:t>
      </w:r>
      <w:r>
        <w:rPr>
          <w:rFonts w:ascii="Times New Roman" w:eastAsia="Times New Roman" w:hAnsi="Times New Roman" w:cs="Times New Roman"/>
          <w:color w:val="181717"/>
          <w:sz w:val="26"/>
          <w:szCs w:val="26"/>
          <w:rtl/>
        </w:rPr>
        <w:t>- بمعنى عصا أو قضيب وأيضاً قصبة = واحد أوش-</w:t>
      </w:r>
      <w:r>
        <w:rPr>
          <w:rFonts w:ascii="Times New Roman" w:eastAsia="Times New Roman" w:hAnsi="Times New Roman" w:cs="Times New Roman"/>
          <w:color w:val="181717"/>
          <w:sz w:val="26"/>
        </w:rPr>
        <w:t>ush</w:t>
      </w:r>
      <w:r>
        <w:rPr>
          <w:rFonts w:ascii="Times New Roman" w:eastAsia="Times New Roman" w:hAnsi="Times New Roman" w:cs="Times New Roman"/>
          <w:color w:val="181717"/>
          <w:sz w:val="26"/>
          <w:szCs w:val="26"/>
          <w:rtl/>
        </w:rPr>
        <w:t xml:space="preserve">- بمعنى ضلع والذي يساوي </w:t>
      </w:r>
      <w:r>
        <w:rPr>
          <w:rFonts w:ascii="Times New Roman" w:eastAsia="Times New Roman" w:hAnsi="Times New Roman" w:cs="Times New Roman"/>
          <w:color w:val="181717"/>
          <w:sz w:val="26"/>
          <w:szCs w:val="26"/>
        </w:rPr>
        <w:t>٣٦٠</w:t>
      </w:r>
      <w:r>
        <w:rPr>
          <w:rFonts w:ascii="Times New Roman" w:eastAsia="Times New Roman" w:hAnsi="Times New Roman" w:cs="Times New Roman"/>
          <w:color w:val="181717"/>
          <w:sz w:val="26"/>
          <w:szCs w:val="26"/>
          <w:rtl/>
        </w:rPr>
        <w:t xml:space="preserve"> متر</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وكل ثلاثون ضلع -</w:t>
      </w:r>
      <w:r>
        <w:rPr>
          <w:rFonts w:ascii="Times New Roman" w:eastAsia="Times New Roman" w:hAnsi="Times New Roman" w:cs="Times New Roman"/>
          <w:color w:val="181717"/>
          <w:sz w:val="26"/>
        </w:rPr>
        <w:t>ush</w:t>
      </w:r>
      <w:r>
        <w:rPr>
          <w:rFonts w:ascii="Times New Roman" w:eastAsia="Times New Roman" w:hAnsi="Times New Roman" w:cs="Times New Roman"/>
          <w:color w:val="181717"/>
          <w:sz w:val="26"/>
          <w:szCs w:val="26"/>
          <w:rtl/>
        </w:rPr>
        <w:t xml:space="preserve">- = ميل واحد- </w:t>
      </w:r>
      <w:r>
        <w:rPr>
          <w:rFonts w:ascii="Times New Roman" w:eastAsia="Times New Roman" w:hAnsi="Times New Roman" w:cs="Times New Roman"/>
          <w:color w:val="181717"/>
          <w:sz w:val="26"/>
        </w:rPr>
        <w:t>berou</w:t>
      </w:r>
      <w:r>
        <w:rPr>
          <w:rFonts w:ascii="Times New Roman" w:eastAsia="Times New Roman" w:hAnsi="Times New Roman" w:cs="Times New Roman"/>
          <w:color w:val="181717"/>
          <w:sz w:val="26"/>
          <w:szCs w:val="26"/>
          <w:rtl/>
        </w:rPr>
        <w:t xml:space="preserve">- علماً أن البيرو يساوي </w:t>
      </w:r>
      <w:r>
        <w:rPr>
          <w:rFonts w:ascii="Times New Roman" w:eastAsia="Times New Roman" w:hAnsi="Times New Roman" w:cs="Times New Roman"/>
          <w:color w:val="181717"/>
          <w:sz w:val="26"/>
          <w:szCs w:val="26"/>
        </w:rPr>
        <w:t>١٠٫٨</w:t>
      </w:r>
      <w:r>
        <w:rPr>
          <w:rFonts w:ascii="Times New Roman" w:eastAsia="Times New Roman" w:hAnsi="Times New Roman" w:cs="Times New Roman"/>
          <w:color w:val="181717"/>
          <w:sz w:val="26"/>
          <w:szCs w:val="26"/>
          <w:rtl/>
        </w:rPr>
        <w:t xml:space="preserve"> كيلومترأما للمساحات فكانت الدائرة</w:t>
      </w:r>
      <w:r>
        <w:rPr>
          <w:rFonts w:ascii="Times New Roman" w:eastAsia="Times New Roman" w:hAnsi="Times New Roman" w:cs="Times New Roman"/>
          <w:color w:val="181717"/>
          <w:sz w:val="26"/>
          <w:szCs w:val="26"/>
          <w:rtl/>
        </w:rPr>
        <w:t xml:space="preserve"> التي تقرأ سار -</w:t>
      </w:r>
      <w:r>
        <w:rPr>
          <w:rFonts w:ascii="Times New Roman" w:eastAsia="Times New Roman" w:hAnsi="Times New Roman" w:cs="Times New Roman"/>
          <w:color w:val="181717"/>
          <w:sz w:val="26"/>
        </w:rPr>
        <w:t>sar</w:t>
      </w:r>
      <w:r>
        <w:rPr>
          <w:rFonts w:ascii="Times New Roman" w:eastAsia="Times New Roman" w:hAnsi="Times New Roman" w:cs="Times New Roman"/>
          <w:color w:val="181717"/>
          <w:sz w:val="26"/>
          <w:szCs w:val="26"/>
          <w:rtl/>
        </w:rPr>
        <w:t xml:space="preserve">- أو شار- </w:t>
      </w:r>
      <w:r>
        <w:rPr>
          <w:rFonts w:ascii="Times New Roman" w:eastAsia="Times New Roman" w:hAnsi="Times New Roman" w:cs="Times New Roman"/>
          <w:color w:val="181717"/>
          <w:sz w:val="26"/>
        </w:rPr>
        <w:t>Shar</w:t>
      </w:r>
      <w:r>
        <w:rPr>
          <w:rFonts w:ascii="Times New Roman" w:eastAsia="Times New Roman" w:hAnsi="Times New Roman" w:cs="Times New Roman"/>
          <w:color w:val="181717"/>
          <w:sz w:val="26"/>
          <w:szCs w:val="26"/>
          <w:rtl/>
        </w:rPr>
        <w:t>- التي يشبه لفظها كلمةمشارة العامية هيّ المعول عليها كوحدة أساسية لقياس المساحات ،وتلفظ بالبابلية شارو -</w:t>
      </w:r>
      <w:r>
        <w:rPr>
          <w:rFonts w:ascii="Times New Roman" w:eastAsia="Times New Roman" w:hAnsi="Times New Roman" w:cs="Times New Roman"/>
          <w:color w:val="181717"/>
          <w:sz w:val="26"/>
        </w:rPr>
        <w:t>Sharu</w:t>
      </w:r>
      <w:r>
        <w:rPr>
          <w:rFonts w:ascii="Times New Roman" w:eastAsia="Times New Roman" w:hAnsi="Times New Roman" w:cs="Times New Roman"/>
          <w:color w:val="181717"/>
          <w:sz w:val="26"/>
          <w:szCs w:val="26"/>
          <w:rtl/>
        </w:rPr>
        <w:t xml:space="preserve">- التي تعادل مساحة عشرة حقول- </w:t>
      </w:r>
      <w:r>
        <w:rPr>
          <w:rFonts w:ascii="Times New Roman" w:eastAsia="Times New Roman" w:hAnsi="Times New Roman" w:cs="Times New Roman"/>
          <w:color w:val="181717"/>
          <w:sz w:val="26"/>
        </w:rPr>
        <w:t>iku</w:t>
      </w:r>
      <w:r>
        <w:rPr>
          <w:rFonts w:ascii="Times New Roman" w:eastAsia="Times New Roman" w:hAnsi="Times New Roman" w:cs="Times New Roman"/>
          <w:color w:val="181717"/>
          <w:sz w:val="26"/>
          <w:szCs w:val="26"/>
          <w:rtl/>
        </w:rPr>
        <w:t xml:space="preserve">- وقد أشتق هذا المصطلح من عملية تجزيئالأراضي الزراعية (الحقول) </w:t>
      </w:r>
      <w:r>
        <w:rPr>
          <w:rFonts w:ascii="Times New Roman" w:eastAsia="Times New Roman" w:hAnsi="Times New Roman" w:cs="Times New Roman"/>
          <w:color w:val="181717"/>
          <w:sz w:val="26"/>
          <w:szCs w:val="26"/>
          <w:rtl/>
        </w:rPr>
        <w:t>التي كانت تقسم إلى شارات أي مساحات زراعية متساوية ،ولمعرفة وحدات قياس المساحات الرافدية القديمة أرفق لكم الجدول التالي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أن وحدة عشرة دوائر وتقرأ -</w:t>
      </w:r>
      <w:r>
        <w:rPr>
          <w:rFonts w:ascii="Times New Roman" w:eastAsia="Times New Roman" w:hAnsi="Times New Roman" w:cs="Times New Roman"/>
          <w:color w:val="181717"/>
          <w:sz w:val="26"/>
        </w:rPr>
        <w:t>Shar u</w:t>
      </w:r>
      <w:r>
        <w:rPr>
          <w:rFonts w:ascii="Times New Roman" w:eastAsia="Times New Roman" w:hAnsi="Times New Roman" w:cs="Times New Roman"/>
          <w:color w:val="181717"/>
          <w:sz w:val="26"/>
          <w:szCs w:val="26"/>
          <w:rtl/>
        </w:rPr>
        <w:t>- هيّ أعلى وحدة قياس للمساحات وتساوي مقدر</w:t>
      </w:r>
      <w:r>
        <w:rPr>
          <w:rFonts w:ascii="Times New Roman" w:eastAsia="Times New Roman" w:hAnsi="Times New Roman" w:cs="Times New Roman"/>
          <w:color w:val="181717"/>
          <w:sz w:val="26"/>
          <w:szCs w:val="26"/>
        </w:rPr>
        <w:t>٣٨٨٨٠</w:t>
      </w:r>
      <w:r>
        <w:rPr>
          <w:rFonts w:ascii="Times New Roman" w:eastAsia="Times New Roman" w:hAnsi="Times New Roman" w:cs="Times New Roman"/>
          <w:color w:val="181717"/>
          <w:sz w:val="26"/>
          <w:szCs w:val="26"/>
          <w:rtl/>
        </w:rPr>
        <w:t xml:space="preserve"> كيلومتر مربع، تليها وحدة الدائرة وتقرأ شار بالسومرية وشا</w:t>
      </w:r>
      <w:r>
        <w:rPr>
          <w:rFonts w:ascii="Times New Roman" w:eastAsia="Times New Roman" w:hAnsi="Times New Roman" w:cs="Times New Roman"/>
          <w:color w:val="181717"/>
          <w:sz w:val="26"/>
          <w:szCs w:val="26"/>
          <w:rtl/>
        </w:rPr>
        <w:t xml:space="preserve">رو بالأكدية وتساوي </w:t>
      </w:r>
    </w:p>
    <w:p w:rsidR="00A84D01" w:rsidRDefault="00CD183F">
      <w:pPr>
        <w:spacing w:after="416" w:line="269" w:lineRule="auto"/>
        <w:ind w:left="-5" w:right="9" w:hanging="9"/>
        <w:jc w:val="both"/>
      </w:pPr>
      <w:r>
        <w:rPr>
          <w:rFonts w:ascii="Times New Roman" w:eastAsia="Times New Roman" w:hAnsi="Times New Roman" w:cs="Times New Roman"/>
          <w:color w:val="181717"/>
          <w:sz w:val="26"/>
          <w:szCs w:val="26"/>
        </w:rPr>
        <w:t>٣٨٨٨</w:t>
      </w:r>
      <w:r>
        <w:rPr>
          <w:rFonts w:ascii="Times New Roman" w:eastAsia="Times New Roman" w:hAnsi="Times New Roman" w:cs="Times New Roman"/>
          <w:color w:val="181717"/>
          <w:sz w:val="26"/>
          <w:szCs w:val="26"/>
          <w:rtl/>
        </w:rPr>
        <w:t xml:space="preserve"> كيلومتر مربع ، ثم البور أو -</w:t>
      </w:r>
      <w:r>
        <w:rPr>
          <w:rFonts w:ascii="Times New Roman" w:eastAsia="Times New Roman" w:hAnsi="Times New Roman" w:cs="Times New Roman"/>
          <w:color w:val="181717"/>
          <w:sz w:val="26"/>
        </w:rPr>
        <w:t>Bur u</w:t>
      </w:r>
      <w:r>
        <w:rPr>
          <w:rFonts w:ascii="Times New Roman" w:eastAsia="Times New Roman" w:hAnsi="Times New Roman" w:cs="Times New Roman"/>
          <w:color w:val="181717"/>
          <w:sz w:val="26"/>
          <w:szCs w:val="26"/>
          <w:rtl/>
        </w:rPr>
        <w:t xml:space="preserve">- الذي يساوي </w:t>
      </w:r>
      <w:r>
        <w:rPr>
          <w:rFonts w:ascii="Times New Roman" w:eastAsia="Times New Roman" w:hAnsi="Times New Roman" w:cs="Times New Roman"/>
          <w:color w:val="181717"/>
          <w:sz w:val="26"/>
          <w:szCs w:val="26"/>
        </w:rPr>
        <w:t>٦٤٨</w:t>
      </w:r>
      <w:r>
        <w:rPr>
          <w:rFonts w:ascii="Times New Roman" w:eastAsia="Times New Roman" w:hAnsi="Times New Roman" w:cs="Times New Roman"/>
          <w:color w:val="181717"/>
          <w:sz w:val="26"/>
          <w:szCs w:val="26"/>
          <w:rtl/>
        </w:rPr>
        <w:t xml:space="preserve"> كيلومتر مربع وهو أكبر بعشر مرات من وحدة البور وبالأكدية بورو -</w:t>
      </w:r>
      <w:r>
        <w:rPr>
          <w:rFonts w:ascii="Times New Roman" w:eastAsia="Times New Roman" w:hAnsi="Times New Roman" w:cs="Times New Roman"/>
          <w:color w:val="181717"/>
          <w:sz w:val="26"/>
        </w:rPr>
        <w:t>buru</w:t>
      </w:r>
      <w:r>
        <w:rPr>
          <w:rFonts w:ascii="Times New Roman" w:eastAsia="Times New Roman" w:hAnsi="Times New Roman" w:cs="Times New Roman"/>
          <w:color w:val="181717"/>
          <w:sz w:val="26"/>
          <w:szCs w:val="26"/>
          <w:rtl/>
        </w:rPr>
        <w:t xml:space="preserve">- التي تساوي </w:t>
      </w:r>
      <w:r>
        <w:rPr>
          <w:rFonts w:ascii="Times New Roman" w:eastAsia="Times New Roman" w:hAnsi="Times New Roman" w:cs="Times New Roman"/>
          <w:color w:val="181717"/>
          <w:sz w:val="26"/>
          <w:szCs w:val="26"/>
        </w:rPr>
        <w:t>٦٤٫٨٠٠</w:t>
      </w:r>
      <w:r>
        <w:rPr>
          <w:rFonts w:ascii="Times New Roman" w:eastAsia="Times New Roman" w:hAnsi="Times New Roman" w:cs="Times New Roman"/>
          <w:color w:val="181717"/>
          <w:sz w:val="26"/>
          <w:szCs w:val="26"/>
          <w:rtl/>
        </w:rPr>
        <w:t xml:space="preserve"> كيلومتر مربع ، تليها الإيشي- </w:t>
      </w:r>
      <w:r>
        <w:rPr>
          <w:rFonts w:ascii="Times New Roman" w:eastAsia="Times New Roman" w:hAnsi="Times New Roman" w:cs="Times New Roman"/>
          <w:color w:val="181717"/>
          <w:sz w:val="26"/>
        </w:rPr>
        <w:t>eshe</w:t>
      </w:r>
      <w:r>
        <w:rPr>
          <w:rFonts w:ascii="Times New Roman" w:eastAsia="Times New Roman" w:hAnsi="Times New Roman" w:cs="Times New Roman"/>
          <w:color w:val="181717"/>
          <w:sz w:val="26"/>
          <w:szCs w:val="26"/>
          <w:rtl/>
        </w:rPr>
        <w:t xml:space="preserve">- بمعنى الحبل وبالأكدية أبلو أو حبلو- </w:t>
      </w:r>
      <w:r>
        <w:rPr>
          <w:rFonts w:ascii="Times New Roman" w:eastAsia="Times New Roman" w:hAnsi="Times New Roman" w:cs="Times New Roman"/>
          <w:color w:val="181717"/>
          <w:sz w:val="26"/>
        </w:rPr>
        <w:t>eblu</w:t>
      </w:r>
      <w:r>
        <w:rPr>
          <w:rFonts w:ascii="Times New Roman" w:eastAsia="Times New Roman" w:hAnsi="Times New Roman" w:cs="Times New Roman"/>
          <w:color w:val="181717"/>
          <w:sz w:val="26"/>
          <w:szCs w:val="26"/>
          <w:rtl/>
        </w:rPr>
        <w:t xml:space="preserve">- والتي تساوي </w:t>
      </w:r>
      <w:r>
        <w:rPr>
          <w:rFonts w:ascii="Times New Roman" w:eastAsia="Times New Roman" w:hAnsi="Times New Roman" w:cs="Times New Roman"/>
          <w:color w:val="181717"/>
          <w:sz w:val="26"/>
          <w:szCs w:val="26"/>
        </w:rPr>
        <w:t>٢١٫٦٠٠</w:t>
      </w:r>
      <w:r>
        <w:rPr>
          <w:rFonts w:ascii="Times New Roman" w:eastAsia="Times New Roman" w:hAnsi="Times New Roman" w:cs="Times New Roman"/>
          <w:color w:val="181717"/>
          <w:sz w:val="26"/>
          <w:szCs w:val="26"/>
          <w:rtl/>
        </w:rPr>
        <w:t xml:space="preserve"> كيلومتر مربع ، ثم وحدة الحقل بالسومرية -</w:t>
      </w:r>
      <w:r>
        <w:rPr>
          <w:rFonts w:ascii="Times New Roman" w:eastAsia="Times New Roman" w:hAnsi="Times New Roman" w:cs="Times New Roman"/>
          <w:color w:val="181717"/>
          <w:sz w:val="26"/>
        </w:rPr>
        <w:t>Gan</w:t>
      </w:r>
      <w:r>
        <w:rPr>
          <w:rFonts w:ascii="Times New Roman" w:eastAsia="Times New Roman" w:hAnsi="Times New Roman" w:cs="Times New Roman"/>
          <w:color w:val="181717"/>
          <w:sz w:val="26"/>
          <w:szCs w:val="26"/>
          <w:rtl/>
        </w:rPr>
        <w:t xml:space="preserve">- وبالأكدية- </w:t>
      </w:r>
      <w:r>
        <w:rPr>
          <w:rFonts w:ascii="Times New Roman" w:eastAsia="Times New Roman" w:hAnsi="Times New Roman" w:cs="Times New Roman"/>
          <w:color w:val="181717"/>
          <w:sz w:val="26"/>
        </w:rPr>
        <w:t>iku</w:t>
      </w:r>
      <w:r>
        <w:rPr>
          <w:rFonts w:ascii="Times New Roman" w:eastAsia="Times New Roman" w:hAnsi="Times New Roman" w:cs="Times New Roman"/>
          <w:color w:val="181717"/>
          <w:sz w:val="26"/>
          <w:szCs w:val="26"/>
          <w:rtl/>
        </w:rPr>
        <w:t xml:space="preserve">- والتي تساوي </w:t>
      </w:r>
      <w:r>
        <w:rPr>
          <w:rFonts w:ascii="Times New Roman" w:eastAsia="Times New Roman" w:hAnsi="Times New Roman" w:cs="Times New Roman"/>
          <w:color w:val="181717"/>
          <w:sz w:val="26"/>
          <w:szCs w:val="26"/>
        </w:rPr>
        <w:t>٣٫٦٠٠</w:t>
      </w:r>
      <w:r>
        <w:rPr>
          <w:rFonts w:ascii="Times New Roman" w:eastAsia="Times New Roman" w:hAnsi="Times New Roman" w:cs="Times New Roman"/>
          <w:color w:val="181717"/>
          <w:sz w:val="26"/>
          <w:szCs w:val="26"/>
          <w:rtl/>
        </w:rPr>
        <w:t xml:space="preserve"> كيلومتر مربع ،ثم الأوبو -</w:t>
      </w:r>
      <w:r>
        <w:rPr>
          <w:rFonts w:ascii="Times New Roman" w:eastAsia="Times New Roman" w:hAnsi="Times New Roman" w:cs="Times New Roman"/>
          <w:color w:val="181717"/>
          <w:sz w:val="26"/>
        </w:rPr>
        <w:t>ubu</w:t>
      </w:r>
      <w:r>
        <w:rPr>
          <w:rFonts w:ascii="Times New Roman" w:eastAsia="Times New Roman" w:hAnsi="Times New Roman" w:cs="Times New Roman"/>
          <w:color w:val="181717"/>
          <w:sz w:val="26"/>
          <w:szCs w:val="26"/>
          <w:rtl/>
        </w:rPr>
        <w:t>- التي تلفظ كذلك بالأكدية وتساوي</w:t>
      </w:r>
      <w:r>
        <w:rPr>
          <w:rFonts w:ascii="Times New Roman" w:eastAsia="Times New Roman" w:hAnsi="Times New Roman" w:cs="Times New Roman"/>
          <w:color w:val="181717"/>
          <w:sz w:val="26"/>
          <w:szCs w:val="26"/>
        </w:rPr>
        <w:t>١٫٨٠٠</w:t>
      </w:r>
      <w:r>
        <w:rPr>
          <w:rFonts w:ascii="Times New Roman" w:eastAsia="Times New Roman" w:hAnsi="Times New Roman" w:cs="Times New Roman"/>
          <w:color w:val="181717"/>
          <w:sz w:val="26"/>
          <w:szCs w:val="26"/>
          <w:rtl/>
        </w:rPr>
        <w:t xml:space="preserve"> كيلومتر مربع ، ثم الشار الصغير- </w:t>
      </w:r>
      <w:r>
        <w:rPr>
          <w:rFonts w:ascii="Times New Roman" w:eastAsia="Times New Roman" w:hAnsi="Times New Roman" w:cs="Times New Roman"/>
          <w:color w:val="181717"/>
          <w:sz w:val="26"/>
        </w:rPr>
        <w:t>Shar</w:t>
      </w:r>
      <w:r>
        <w:rPr>
          <w:rFonts w:ascii="Times New Roman" w:eastAsia="Times New Roman" w:hAnsi="Times New Roman" w:cs="Times New Roman"/>
          <w:color w:val="181717"/>
          <w:sz w:val="26"/>
          <w:szCs w:val="26"/>
          <w:rtl/>
        </w:rPr>
        <w:t xml:space="preserve">- ويلفظ بالأكدية مشارو- </w:t>
      </w:r>
      <w:r>
        <w:rPr>
          <w:rFonts w:ascii="Times New Roman" w:eastAsia="Times New Roman" w:hAnsi="Times New Roman" w:cs="Times New Roman"/>
          <w:color w:val="181717"/>
          <w:sz w:val="26"/>
        </w:rPr>
        <w:t>musharu</w:t>
      </w:r>
      <w:r>
        <w:rPr>
          <w:rFonts w:ascii="Times New Roman" w:eastAsia="Times New Roman" w:hAnsi="Times New Roman" w:cs="Times New Roman"/>
          <w:color w:val="181717"/>
          <w:sz w:val="26"/>
          <w:szCs w:val="26"/>
          <w:rtl/>
        </w:rPr>
        <w:t>- التي تشبه لفظة مشارةالعراقية الدارجة وتسا</w:t>
      </w:r>
      <w:r>
        <w:rPr>
          <w:rFonts w:ascii="Times New Roman" w:eastAsia="Times New Roman" w:hAnsi="Times New Roman" w:cs="Times New Roman"/>
          <w:color w:val="181717"/>
          <w:sz w:val="26"/>
          <w:szCs w:val="26"/>
          <w:rtl/>
        </w:rPr>
        <w:t xml:space="preserve">وي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متر مربع ، ثم تأتي وحدة الشيقل -</w:t>
      </w:r>
      <w:r>
        <w:rPr>
          <w:rFonts w:ascii="Times New Roman" w:eastAsia="Times New Roman" w:hAnsi="Times New Roman" w:cs="Times New Roman"/>
          <w:color w:val="181717"/>
          <w:sz w:val="26"/>
        </w:rPr>
        <w:t>Shiqlu</w:t>
      </w:r>
      <w:r>
        <w:rPr>
          <w:rFonts w:ascii="Times New Roman" w:eastAsia="Times New Roman" w:hAnsi="Times New Roman" w:cs="Times New Roman"/>
          <w:color w:val="181717"/>
          <w:sz w:val="26"/>
          <w:szCs w:val="26"/>
          <w:rtl/>
        </w:rPr>
        <w:t>- وهيّ هنا تعبرعن وحدة مساحة وبالسومرية كن -</w:t>
      </w:r>
      <w:r>
        <w:rPr>
          <w:rFonts w:ascii="Times New Roman" w:eastAsia="Times New Roman" w:hAnsi="Times New Roman" w:cs="Times New Roman"/>
          <w:color w:val="181717"/>
          <w:sz w:val="26"/>
        </w:rPr>
        <w:t>Gin</w:t>
      </w:r>
      <w:r>
        <w:rPr>
          <w:rFonts w:ascii="Times New Roman" w:eastAsia="Times New Roman" w:hAnsi="Times New Roman" w:cs="Times New Roman"/>
          <w:color w:val="181717"/>
          <w:sz w:val="26"/>
          <w:szCs w:val="26"/>
          <w:rtl/>
        </w:rPr>
        <w:t xml:space="preserve">- وتساوي هذه الوحدة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سنتيمتر مربع ، ثم حبة المساحة -</w:t>
      </w:r>
      <w:r>
        <w:rPr>
          <w:rFonts w:ascii="Times New Roman" w:eastAsia="Times New Roman" w:hAnsi="Times New Roman" w:cs="Times New Roman"/>
          <w:color w:val="181717"/>
          <w:sz w:val="26"/>
        </w:rPr>
        <w:t>She</w:t>
      </w:r>
      <w:r>
        <w:rPr>
          <w:rFonts w:ascii="Times New Roman" w:eastAsia="Times New Roman" w:hAnsi="Times New Roman" w:cs="Times New Roman"/>
          <w:color w:val="181717"/>
          <w:sz w:val="26"/>
          <w:szCs w:val="26"/>
          <w:rtl/>
        </w:rPr>
        <w:t xml:space="preserve">- وبالأكدية- </w:t>
      </w:r>
      <w:r>
        <w:rPr>
          <w:rFonts w:ascii="Times New Roman" w:eastAsia="Times New Roman" w:hAnsi="Times New Roman" w:cs="Times New Roman"/>
          <w:color w:val="181717"/>
          <w:sz w:val="26"/>
        </w:rPr>
        <w:t>She 'u</w:t>
      </w:r>
      <w:r>
        <w:rPr>
          <w:rFonts w:ascii="Times New Roman" w:eastAsia="Times New Roman" w:hAnsi="Times New Roman" w:cs="Times New Roman"/>
          <w:color w:val="181717"/>
          <w:sz w:val="26"/>
          <w:szCs w:val="26"/>
          <w:rtl/>
        </w:rPr>
        <w:t>- وتساوس سبعة سنتيمترات مربعة .</w:t>
      </w:r>
    </w:p>
    <w:p w:rsidR="00A84D01" w:rsidRDefault="00CD183F">
      <w:pPr>
        <w:bidi w:val="0"/>
        <w:spacing w:after="179"/>
        <w:ind w:left="150"/>
        <w:jc w:val="left"/>
      </w:pPr>
      <w:r>
        <w:rPr>
          <w:noProof/>
        </w:rPr>
        <mc:AlternateContent>
          <mc:Choice Requires="wpg">
            <w:drawing>
              <wp:inline distT="0" distB="0" distL="0" distR="0">
                <wp:extent cx="4384047" cy="2123780"/>
                <wp:effectExtent l="0" t="0" r="0" b="0"/>
                <wp:docPr id="914701" name="Group 914701"/>
                <wp:cNvGraphicFramePr/>
                <a:graphic xmlns:a="http://schemas.openxmlformats.org/drawingml/2006/main">
                  <a:graphicData uri="http://schemas.microsoft.com/office/word/2010/wordprocessingGroup">
                    <wpg:wgp>
                      <wpg:cNvGrpSpPr/>
                      <wpg:grpSpPr>
                        <a:xfrm>
                          <a:off x="0" y="0"/>
                          <a:ext cx="4384047" cy="2123780"/>
                          <a:chOff x="0" y="0"/>
                          <a:chExt cx="4384047" cy="2123780"/>
                        </a:xfrm>
                      </wpg:grpSpPr>
                      <wps:wsp>
                        <wps:cNvPr id="87895" name="Rectangle 87895"/>
                        <wps:cNvSpPr/>
                        <wps:spPr>
                          <a:xfrm>
                            <a:off x="1838287" y="0"/>
                            <a:ext cx="936437" cy="271675"/>
                          </a:xfrm>
                          <a:prstGeom prst="rect">
                            <a:avLst/>
                          </a:prstGeom>
                          <a:ln>
                            <a:noFill/>
                          </a:ln>
                        </wps:spPr>
                        <wps:txbx>
                          <w:txbxContent>
                            <w:p w:rsidR="00A84D01" w:rsidRDefault="00CD183F">
                              <w:pPr>
                                <w:bidi w:val="0"/>
                                <w:jc w:val="left"/>
                              </w:pPr>
                              <w:r>
                                <w:rPr>
                                  <w:rFonts w:ascii="Times New Roman" w:eastAsia="Times New Roman" w:hAnsi="Times New Roman" w:cs="Times New Roman"/>
                                  <w:b/>
                                  <w:bCs/>
                                  <w:color w:val="181717"/>
                                  <w:sz w:val="36"/>
                                  <w:szCs w:val="36"/>
                                  <w:rtl/>
                                </w:rPr>
                                <w:t>إحصاءات</w:t>
                              </w:r>
                            </w:p>
                          </w:txbxContent>
                        </wps:txbx>
                        <wps:bodyPr horzOverflow="overflow" vert="horz" lIns="0" tIns="0" rIns="0" bIns="0" rtlCol="0">
                          <a:noAutofit/>
                        </wps:bodyPr>
                      </wps:wsp>
                      <wps:wsp>
                        <wps:cNvPr id="87926" name="Shape 87926"/>
                        <wps:cNvSpPr/>
                        <wps:spPr>
                          <a:xfrm>
                            <a:off x="0" y="241640"/>
                            <a:ext cx="4384047" cy="1882140"/>
                          </a:xfrm>
                          <a:custGeom>
                            <a:avLst/>
                            <a:gdLst/>
                            <a:ahLst/>
                            <a:cxnLst/>
                            <a:rect l="0" t="0" r="0" b="0"/>
                            <a:pathLst>
                              <a:path w="4384047" h="1882140">
                                <a:moveTo>
                                  <a:pt x="0" y="0"/>
                                </a:moveTo>
                                <a:lnTo>
                                  <a:pt x="0" y="1882140"/>
                                </a:lnTo>
                                <a:lnTo>
                                  <a:pt x="4384047" y="1882140"/>
                                </a:lnTo>
                                <a:lnTo>
                                  <a:pt x="4384047"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87928" name="Picture 87928"/>
                          <pic:cNvPicPr/>
                        </pic:nvPicPr>
                        <pic:blipFill>
                          <a:blip r:embed="rId171"/>
                          <a:stretch>
                            <a:fillRect/>
                          </a:stretch>
                        </pic:blipFill>
                        <pic:spPr>
                          <a:xfrm>
                            <a:off x="23148" y="267857"/>
                            <a:ext cx="1897585" cy="1835161"/>
                          </a:xfrm>
                          <a:prstGeom prst="rect">
                            <a:avLst/>
                          </a:prstGeom>
                        </pic:spPr>
                      </pic:pic>
                      <pic:pic xmlns:pic="http://schemas.openxmlformats.org/drawingml/2006/picture">
                        <pic:nvPicPr>
                          <pic:cNvPr id="1004839" name="Picture 1004839"/>
                          <pic:cNvPicPr/>
                        </pic:nvPicPr>
                        <pic:blipFill>
                          <a:blip r:embed="rId172"/>
                          <a:stretch>
                            <a:fillRect/>
                          </a:stretch>
                        </pic:blipFill>
                        <pic:spPr>
                          <a:xfrm>
                            <a:off x="1938483" y="248625"/>
                            <a:ext cx="2438400" cy="1871472"/>
                          </a:xfrm>
                          <a:prstGeom prst="rect">
                            <a:avLst/>
                          </a:prstGeom>
                        </pic:spPr>
                      </pic:pic>
                    </wpg:wgp>
                  </a:graphicData>
                </a:graphic>
              </wp:inline>
            </w:drawing>
          </mc:Choice>
          <mc:Fallback>
            <w:pict>
              <v:group id="Group 914701" o:spid="_x0000_s1039" style="width:345.2pt;height:167.25pt;mso-position-horizontal-relative:char;mso-position-vertical-relative:line" coordsize="43840,2123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">
                <v:rect id="Rectangle 87895" o:spid="_x0000_s1040" style="position:absolute;left:18382;width:9365;height:2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utR8gA&#10;AADeAAAADwAAAGRycy9kb3ducmV2LnhtbESPT2vCQBTE7wW/w/KE3upGoW0SsxGxLXqsf0C9PbLP&#10;JJh9G7Jbk/bTdwsFj8PM/IbJFoNpxI06V1tWMJ1EIIgLq2suFRz2H08xCOeRNTaWScE3OVjko4cM&#10;U2173tJt50sRIOxSVFB536ZSuqIig25iW+LgXWxn0AfZlVJ32Ae4aeQsil6kwZrDQoUtrSoqrrsv&#10;o2Adt8vTxv70ZfN+Xh8/j8nbPvFKPY6H5RyEp8Hfw//tjVYQv8bJM/zdCVdA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S61HyAAAAN4AAAAPAAAAAAAAAAAAAAAAAJgCAABk&#10;cnMvZG93bnJldi54bWxQSwUGAAAAAAQABAD1AAAAjQMAAAAA&#10;" filled="f" stroked="f">
                  <v:textbox inset="0,0,0,0">
                    <w:txbxContent>
                      <w:p w:rsidR="00A84D01" w:rsidRDefault="00CD183F">
                        <w:pPr>
                          <w:bidi w:val="0"/>
                          <w:jc w:val="left"/>
                        </w:pPr>
                        <w:r>
                          <w:rPr>
                            <w:rFonts w:ascii="Times New Roman" w:eastAsia="Times New Roman" w:hAnsi="Times New Roman" w:cs="Times New Roman"/>
                            <w:b/>
                            <w:bCs/>
                            <w:color w:val="181717"/>
                            <w:sz w:val="36"/>
                            <w:szCs w:val="36"/>
                            <w:rtl/>
                          </w:rPr>
                          <w:t>إحصاءات</w:t>
                        </w:r>
                      </w:p>
                    </w:txbxContent>
                  </v:textbox>
                </v:rect>
                <v:shape id="Shape 87926" o:spid="_x0000_s1041" style="position:absolute;top:2416;width:43840;height:18821;visibility:visible;mso-wrap-style:square;v-text-anchor:top" coordsize="4384047,188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5lMEA&#10;AADeAAAADwAAAGRycy9kb3ducmV2LnhtbESP3arCMBCE7wXfIazgnaYK/lWjiCh4peg5D7A0a1Ns&#10;NqWJtr69EQQvh5n5hlltWluKJ9W+cKxgNExAEGdOF5wr+P87DOYgfEDWWDomBS/ysFl3OytMtWv4&#10;Qs9ryEWEsE9RgQmhSqX0mSGLfugq4ujdXG0xRFnnUtfYRLgt5ThJptJiwXHBYEU7Q9n9+rAKSpwE&#10;9M3Djc562xr2+f50bpTq99rtEkSgNvzC3/ZRK5jPFuMpfO7EKyD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5+ZTBAAAA3gAAAA8AAAAAAAAAAAAAAAAAmAIAAGRycy9kb3du&#10;cmV2LnhtbFBLBQYAAAAABAAEAPUAAACGAwAAAAA=&#10;" path="m,l,1882140r4384047,l4384047,,,xe" filled="f" strokecolor="#181717" strokeweight="1.3pt">
                  <v:stroke miterlimit="1" joinstyle="miter"/>
                  <v:path arrowok="t" textboxrect="0,0,4384047,1882140"/>
                </v:shape>
                <v:shape id="Picture 87928" o:spid="_x0000_s1042" type="#_x0000_t75" style="position:absolute;left:231;top:2678;width:18976;height:18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iBS3EAAAA3gAAAA8AAABkcnMvZG93bnJldi54bWxET01rAjEQvRf8D2GEXkrNKsVuV6OIpVBB&#10;xKrgdUjG3cXNZE1SXf+9ORR6fLzv6byzjbiSD7VjBcNBBoJYO1NzqeCw/3rNQYSIbLBxTAruFGA+&#10;6z1NsTDuxj903cVSpBAOBSqoYmwLKYOuyGIYuJY4cSfnLcYEfSmNx1sKt40cZdlYWqw5NVTY0rIi&#10;fd79WgXZWne5uWzfmsNppRf34/7Fbz6Veu53iwmISF38F/+5v42C/P1jlPamO+kK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iBS3EAAAA3gAAAA8AAAAAAAAAAAAAAAAA&#10;nwIAAGRycy9kb3ducmV2LnhtbFBLBQYAAAAABAAEAPcAAACQAwAAAAA=&#10;">
                  <v:imagedata r:id="rId173" o:title=""/>
                </v:shape>
                <v:shape id="Picture 1004839" o:spid="_x0000_s1043" type="#_x0000_t75" style="position:absolute;left:19384;top:2486;width:24384;height:18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AG/zDAAAA4AAAAA8AAABkcnMvZG93bnJldi54bWxET81qAjEQvgu+QxihN020UnQ1ilhKFXqp&#10;+gDjZtxd3Ey2SdT17Y0g9Pjx/c+Xra3FlXyoHGsYDhQI4tyZigsNh/1XfwIiRGSDtWPScKcAy0W3&#10;M8fMuBv/0nUXC5FCOGSooYyxyaQMeUkWw8A1xIk7OW8xJugLaTzeUrit5UipD2mx4tRQYkPrkvLz&#10;7mI1fG+H4+3nmsJFjv58e/yJB7eZav3Wa1czEJHa+C9+uTcmzVdqPHmfwvNQQi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Ab/MMAAADgAAAADwAAAAAAAAAAAAAAAACf&#10;AgAAZHJzL2Rvd25yZXYueG1sUEsFBgAAAAAEAAQA9wAAAI8DAAAAAA==&#10;">
                  <v:imagedata r:id="rId174" o:title=""/>
                </v:shape>
                <w10:anchorlock/>
              </v:group>
            </w:pict>
          </mc:Fallback>
        </mc:AlternateContent>
      </w:r>
    </w:p>
    <w:p w:rsidR="00A84D01" w:rsidRDefault="00CD183F">
      <w:pPr>
        <w:spacing w:after="537"/>
        <w:ind w:left="1"/>
        <w:jc w:val="center"/>
      </w:pPr>
      <w:r>
        <w:rPr>
          <w:rFonts w:ascii="Times New Roman" w:eastAsia="Times New Roman" w:hAnsi="Times New Roman" w:cs="Times New Roman"/>
          <w:color w:val="181717"/>
          <w:rtl/>
        </w:rPr>
        <w:t xml:space="preserve">كنيسة محروقة مع رسم يصور وضع </w:t>
      </w:r>
      <w:r>
        <w:rPr>
          <w:rFonts w:ascii="Times New Roman" w:eastAsia="Times New Roman" w:hAnsi="Times New Roman" w:cs="Times New Roman"/>
          <w:color w:val="181717"/>
          <w:rtl/>
        </w:rPr>
        <w:t>المسيحيين في العراق في الفترات التي يسود فيها الجهل والتخلف</w:t>
      </w:r>
    </w:p>
    <w:p w:rsidR="00A84D01" w:rsidRDefault="00CD183F">
      <w:pPr>
        <w:pStyle w:val="Heading2"/>
        <w:spacing w:after="260" w:line="259" w:lineRule="auto"/>
        <w:ind w:left="11"/>
      </w:pPr>
      <w:r>
        <w:rPr>
          <w:bCs/>
          <w:szCs w:val="32"/>
          <w:rtl/>
        </w:rPr>
        <w:t>مسيحيو العراق الأصليون (أحفاد الكلدان القدماء)</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في كتابه الموسوم (الذات الجريحة) يذكر الباحث سليم مطر في الصفحة </w:t>
      </w:r>
      <w:r>
        <w:rPr>
          <w:rFonts w:ascii="Times New Roman" w:eastAsia="Times New Roman" w:hAnsi="Times New Roman" w:cs="Times New Roman"/>
          <w:color w:val="181717"/>
          <w:sz w:val="26"/>
          <w:szCs w:val="26"/>
        </w:rPr>
        <w:t>١٤١</w:t>
      </w:r>
      <w:r>
        <w:rPr>
          <w:rFonts w:ascii="Times New Roman" w:eastAsia="Times New Roman" w:hAnsi="Times New Roman" w:cs="Times New Roman"/>
          <w:color w:val="181717"/>
          <w:sz w:val="26"/>
          <w:szCs w:val="26"/>
          <w:rtl/>
        </w:rPr>
        <w:t xml:space="preserve"> : بأن عدد سكان العراق (قبل التوسعات الإسلامية) كان </w:t>
      </w:r>
      <w:r>
        <w:rPr>
          <w:rFonts w:ascii="Times New Roman" w:eastAsia="Times New Roman" w:hAnsi="Times New Roman" w:cs="Times New Roman"/>
          <w:color w:val="181717"/>
          <w:sz w:val="26"/>
          <w:szCs w:val="26"/>
          <w:rtl/>
        </w:rPr>
        <w:t xml:space="preserve">يتجاوز التسعة ملايين وهنالك تقديرات أخرىأقل ،ولكن ما يهمنا هنا هو أنه يقول : بأن أكثر من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 xml:space="preserve">٪ من من سكان العراق كانوا وقتذاكمن المسيحيين مع نسبة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من اليهود.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 xml:space="preserve"> وفي الصفحة </w:t>
      </w:r>
      <w:r>
        <w:rPr>
          <w:rFonts w:ascii="Times New Roman" w:eastAsia="Times New Roman" w:hAnsi="Times New Roman" w:cs="Times New Roman"/>
          <w:color w:val="181717"/>
          <w:sz w:val="26"/>
          <w:szCs w:val="26"/>
        </w:rPr>
        <w:t>١٤٢</w:t>
      </w:r>
      <w:r>
        <w:rPr>
          <w:rFonts w:ascii="Times New Roman" w:eastAsia="Times New Roman" w:hAnsi="Times New Roman" w:cs="Times New Roman"/>
          <w:color w:val="181717"/>
          <w:sz w:val="26"/>
          <w:szCs w:val="26"/>
          <w:rtl/>
        </w:rPr>
        <w:t xml:space="preserve"> من ذات الكتاب يرفق الباحث مطر جدولاً للطوائف في زمن الخلافة العربية ، نستل من كتا</w:t>
      </w:r>
      <w:r>
        <w:rPr>
          <w:rFonts w:ascii="Times New Roman" w:eastAsia="Times New Roman" w:hAnsi="Times New Roman" w:cs="Times New Roman"/>
          <w:color w:val="181717"/>
          <w:sz w:val="26"/>
          <w:szCs w:val="26"/>
          <w:rtl/>
        </w:rPr>
        <w:t>به الأرقام التالية قبل التوسعات الإسلامية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بلاد الرافدين : إجمالي السكان (تسعة ملايين ومائة ألف نسمة)، المسيحيون (تسعة ملايينوتسعة آلاف نسمة) ، اليهود (</w:t>
      </w:r>
      <w:r>
        <w:rPr>
          <w:rFonts w:ascii="Times New Roman" w:eastAsia="Times New Roman" w:hAnsi="Times New Roman" w:cs="Times New Roman"/>
          <w:color w:val="181717"/>
          <w:sz w:val="26"/>
          <w:szCs w:val="26"/>
        </w:rPr>
        <w:t>٩١٫٠٠٠</w:t>
      </w:r>
      <w:r>
        <w:rPr>
          <w:rFonts w:ascii="Times New Roman" w:eastAsia="Times New Roman" w:hAnsi="Times New Roman" w:cs="Times New Roman"/>
          <w:color w:val="181717"/>
          <w:sz w:val="26"/>
          <w:szCs w:val="26"/>
          <w:rtl/>
        </w:rPr>
        <w:t xml:space="preserve"> ألف نسمة)</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في منتصف عقد السبعينات من القرن الماضي وتحديداً بعد صدور قانون (منح الحقوقالثقافية للن</w:t>
      </w:r>
      <w:r>
        <w:rPr>
          <w:rFonts w:ascii="Times New Roman" w:eastAsia="Times New Roman" w:hAnsi="Times New Roman" w:cs="Times New Roman"/>
          <w:color w:val="181717"/>
          <w:sz w:val="26"/>
          <w:szCs w:val="26"/>
          <w:rtl/>
        </w:rPr>
        <w:t>اطقين باللغة السريانية الذي بقي حبر على ورق) نشر إحصاء أولي لمسيحييالعراق المتواجدين داخل حدود الوطن الأم من قبل جهة غير رسمية ، ولم يكن ذلك الإحصاءدقيقاً بالشكل الذي يتناسب مع واقع الأمر ، وقد عزي الأمر إلى تعذر القيام بالإحصاء فيبعض المناطق الساخنة عسكري</w:t>
      </w:r>
      <w:r>
        <w:rPr>
          <w:rFonts w:ascii="Times New Roman" w:eastAsia="Times New Roman" w:hAnsi="Times New Roman" w:cs="Times New Roman"/>
          <w:color w:val="181717"/>
          <w:sz w:val="26"/>
          <w:szCs w:val="26"/>
          <w:rtl/>
        </w:rPr>
        <w:t>أً ، وأيضاً عدم الأخذ بنظر الإعتبار عدد المسيحيين (الناطقونبالسورث) من المهاجرين والمهجرين إلى خارج العراق إضافة إلى كلدان مدن الجوار ،حيث كان مجموع هؤلاء المتواجدين خارج الحدود العراقية يتجاوز وقتذاك مليون نسمة بينمهاجر ومهجر ومقيم ، نستل من ذلك الإحصاء ا</w:t>
      </w:r>
      <w:r>
        <w:rPr>
          <w:rFonts w:ascii="Times New Roman" w:eastAsia="Times New Roman" w:hAnsi="Times New Roman" w:cs="Times New Roman"/>
          <w:color w:val="181717"/>
          <w:sz w:val="26"/>
          <w:szCs w:val="26"/>
          <w:rtl/>
        </w:rPr>
        <w:t>لأرقام التالية للعلم والإطلاع حسب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الكنيسةالكلدانية</w:t>
      </w:r>
      <w:r>
        <w:rPr>
          <w:rFonts w:ascii="Times New Roman" w:eastAsia="Times New Roman" w:hAnsi="Times New Roman" w:cs="Times New Roman"/>
          <w:color w:val="181717"/>
          <w:sz w:val="26"/>
          <w:szCs w:val="26"/>
        </w:rPr>
        <w:t>٣٣١٫٠٠٠</w:t>
      </w:r>
      <w:r>
        <w:rPr>
          <w:rFonts w:ascii="Times New Roman" w:eastAsia="Times New Roman" w:hAnsi="Times New Roman" w:cs="Times New Roman"/>
          <w:color w:val="181717"/>
          <w:sz w:val="26"/>
          <w:szCs w:val="26"/>
          <w:rtl/>
        </w:rPr>
        <w:t xml:space="preserve">ألفنسمة فيما يوردالأب الدكتوريوسفحبيالرقم </w:t>
      </w:r>
      <w:r>
        <w:rPr>
          <w:rFonts w:ascii="Times New Roman" w:eastAsia="Times New Roman" w:hAnsi="Times New Roman" w:cs="Times New Roman"/>
          <w:color w:val="181717"/>
          <w:sz w:val="26"/>
          <w:szCs w:val="26"/>
        </w:rPr>
        <w:t>٣٥٠٫٠٠٠</w:t>
      </w:r>
      <w:r>
        <w:rPr>
          <w:rFonts w:ascii="Times New Roman" w:eastAsia="Times New Roman" w:hAnsi="Times New Roman" w:cs="Times New Roman"/>
          <w:color w:val="181717"/>
          <w:sz w:val="26"/>
          <w:szCs w:val="26"/>
          <w:rtl/>
        </w:rPr>
        <w:t xml:space="preserve"> نسمة في كتابه الموسوم كنيسة المشرقالكنيسة السريانية الكاثوليكية </w:t>
      </w:r>
      <w:r>
        <w:rPr>
          <w:rFonts w:ascii="Times New Roman" w:eastAsia="Times New Roman" w:hAnsi="Times New Roman" w:cs="Times New Roman"/>
          <w:color w:val="181717"/>
          <w:sz w:val="26"/>
          <w:szCs w:val="26"/>
        </w:rPr>
        <w:t>٤٤٫٠٠٠</w:t>
      </w:r>
      <w:r>
        <w:rPr>
          <w:rFonts w:ascii="Times New Roman" w:eastAsia="Times New Roman" w:hAnsi="Times New Roman" w:cs="Times New Roman"/>
          <w:color w:val="181717"/>
          <w:sz w:val="26"/>
          <w:szCs w:val="26"/>
          <w:rtl/>
        </w:rPr>
        <w:t xml:space="preserve"> ألف نسمة + الكنيسة السريانية الأرثوذوكسية </w:t>
      </w:r>
      <w:r>
        <w:rPr>
          <w:rFonts w:ascii="Times New Roman" w:eastAsia="Times New Roman" w:hAnsi="Times New Roman" w:cs="Times New Roman"/>
          <w:color w:val="181717"/>
          <w:sz w:val="26"/>
          <w:szCs w:val="26"/>
        </w:rPr>
        <w:t>٤٥٫٥٠٠</w:t>
      </w:r>
      <w:r>
        <w:rPr>
          <w:rFonts w:ascii="Times New Roman" w:eastAsia="Times New Roman" w:hAnsi="Times New Roman" w:cs="Times New Roman"/>
          <w:color w:val="181717"/>
          <w:sz w:val="26"/>
          <w:szCs w:val="26"/>
          <w:rtl/>
        </w:rPr>
        <w:t xml:space="preserve"> ألف نسمة = </w:t>
      </w:r>
      <w:r>
        <w:rPr>
          <w:rFonts w:ascii="Times New Roman" w:eastAsia="Times New Roman" w:hAnsi="Times New Roman" w:cs="Times New Roman"/>
          <w:color w:val="181717"/>
          <w:sz w:val="26"/>
          <w:szCs w:val="26"/>
        </w:rPr>
        <w:t>٩٥٫٥٠٠</w:t>
      </w:r>
      <w:r>
        <w:rPr>
          <w:rFonts w:ascii="Times New Roman" w:eastAsia="Times New Roman" w:hAnsi="Times New Roman" w:cs="Times New Roman"/>
          <w:color w:val="181717"/>
          <w:sz w:val="26"/>
          <w:szCs w:val="26"/>
          <w:rtl/>
        </w:rPr>
        <w:t xml:space="preserve"> نسمةالكنا</w:t>
      </w:r>
      <w:r>
        <w:rPr>
          <w:rFonts w:ascii="Times New Roman" w:eastAsia="Times New Roman" w:hAnsi="Times New Roman" w:cs="Times New Roman"/>
          <w:color w:val="181717"/>
          <w:sz w:val="26"/>
          <w:szCs w:val="26"/>
          <w:rtl/>
        </w:rPr>
        <w:t xml:space="preserve">ئس الآثورية </w:t>
      </w:r>
      <w:r>
        <w:rPr>
          <w:rFonts w:ascii="Times New Roman" w:eastAsia="Times New Roman" w:hAnsi="Times New Roman" w:cs="Times New Roman"/>
          <w:color w:val="181717"/>
          <w:sz w:val="26"/>
          <w:szCs w:val="26"/>
        </w:rPr>
        <w:t>٩٠٫٠٠٠</w:t>
      </w:r>
      <w:r>
        <w:rPr>
          <w:rFonts w:ascii="Times New Roman" w:eastAsia="Times New Roman" w:hAnsi="Times New Roman" w:cs="Times New Roman"/>
          <w:color w:val="181717"/>
          <w:sz w:val="26"/>
          <w:szCs w:val="26"/>
          <w:rtl/>
        </w:rPr>
        <w:t xml:space="preserve"> ألف نسمة</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وفي أواخر عقد السبعينات من القرن الماضي نشرت مجلة الفكر المسيحي إحصاءً أتسمبجديته وقد أرفق الإحصاء بمخططات توضح النسبة المئوية لأبناء الكنائس العراقية، وكانتنسبة أبناء الكنيسة الكلدانية تفوق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ثم أبناء الكنيسة السريانية التي ك</w:t>
      </w:r>
      <w:r>
        <w:rPr>
          <w:rFonts w:ascii="Times New Roman" w:eastAsia="Times New Roman" w:hAnsi="Times New Roman" w:cs="Times New Roman"/>
          <w:color w:val="181717"/>
          <w:sz w:val="26"/>
          <w:szCs w:val="26"/>
          <w:rtl/>
        </w:rPr>
        <w:t>انت نسبتهم تقرب من</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ثم أبناء الطائفة الآثورية وتقرب نسبتهم من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وقد أقتسم النسب المئوية المتبقيةأبناء الكنيسة الأرمنية وكنائس اللاتين والروم الكاثوليك والكنيسة الإنجيلية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(لم يدخل في الحساب كلدان إيران وسوريا ولبنان والأردن وتركيا ، كما لم يدخل فيالإ</w:t>
      </w:r>
      <w:r>
        <w:rPr>
          <w:rFonts w:ascii="Times New Roman" w:eastAsia="Times New Roman" w:hAnsi="Times New Roman" w:cs="Times New Roman"/>
          <w:color w:val="181717"/>
          <w:sz w:val="26"/>
          <w:szCs w:val="26"/>
          <w:rtl/>
        </w:rPr>
        <w:t xml:space="preserve">حصاء كلدان العراق المهجرين والمهاجرين في الأمريكتين وأوربا وأستراليا. )في عام </w:t>
      </w:r>
      <w:r>
        <w:rPr>
          <w:rFonts w:ascii="Times New Roman" w:eastAsia="Times New Roman" w:hAnsi="Times New Roman" w:cs="Times New Roman"/>
          <w:color w:val="181717"/>
          <w:sz w:val="26"/>
          <w:szCs w:val="26"/>
        </w:rPr>
        <w:t>٢٠٠٢</w:t>
      </w:r>
      <w:r>
        <w:rPr>
          <w:rFonts w:ascii="Times New Roman" w:eastAsia="Times New Roman" w:hAnsi="Times New Roman" w:cs="Times New Roman"/>
          <w:color w:val="181717"/>
          <w:sz w:val="26"/>
          <w:szCs w:val="26"/>
          <w:rtl/>
        </w:rPr>
        <w:t xml:space="preserve"> نشرت الموسوعة الشرقية إحصاء لسكان العراق مع النسبة المئوية للأديان الممارسة في العراق ،فكانت نسبة المسيحيين على النحو التالي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كنيسة المشرق بفرعيها الكلداني والنسطوري مع الس</w:t>
      </w:r>
      <w:r>
        <w:rPr>
          <w:rFonts w:ascii="Times New Roman" w:eastAsia="Times New Roman" w:hAnsi="Times New Roman" w:cs="Times New Roman"/>
          <w:color w:val="181717"/>
          <w:sz w:val="26"/>
          <w:szCs w:val="26"/>
          <w:rtl/>
        </w:rPr>
        <w:t xml:space="preserve">ريان الكاثوليك </w:t>
      </w:r>
      <w:r>
        <w:rPr>
          <w:rFonts w:ascii="Times New Roman" w:eastAsia="Times New Roman" w:hAnsi="Times New Roman" w:cs="Times New Roman"/>
          <w:color w:val="181717"/>
          <w:sz w:val="26"/>
          <w:szCs w:val="26"/>
        </w:rPr>
        <w:t>١٫٢٧٠٫٠٠٠</w:t>
      </w:r>
      <w:r>
        <w:rPr>
          <w:rFonts w:ascii="Times New Roman" w:eastAsia="Times New Roman" w:hAnsi="Times New Roman" w:cs="Times New Roman"/>
          <w:color w:val="181717"/>
          <w:sz w:val="26"/>
          <w:szCs w:val="26"/>
          <w:rtl/>
        </w:rPr>
        <w:t xml:space="preserve"> نسمة  ،ولم يرد إحصاء يخص عدد السريان الأرثوذوكس والذين يتجاوز عددهم </w:t>
      </w:r>
      <w:r>
        <w:rPr>
          <w:rFonts w:ascii="Times New Roman" w:eastAsia="Times New Roman" w:hAnsi="Times New Roman" w:cs="Times New Roman"/>
          <w:color w:val="181717"/>
          <w:sz w:val="26"/>
          <w:szCs w:val="26"/>
        </w:rPr>
        <w:t>١٠٠٫٠٠٠</w:t>
      </w:r>
      <w:r>
        <w:rPr>
          <w:rFonts w:ascii="Times New Roman" w:eastAsia="Times New Roman" w:hAnsi="Times New Roman" w:cs="Times New Roman"/>
          <w:color w:val="181717"/>
          <w:sz w:val="26"/>
          <w:szCs w:val="26"/>
          <w:rtl/>
        </w:rPr>
        <w:t xml:space="preserve"> ألف نسمة ، ليكون تعداد الناطقين بالسورث المتواجدين في العراق ما يزيد على مليون وربعالمليون نسمة . أما بخصوص نسبة المسيحيين العراقيين من غير الناطقين بالسور</w:t>
      </w:r>
      <w:r>
        <w:rPr>
          <w:rFonts w:ascii="Times New Roman" w:eastAsia="Times New Roman" w:hAnsi="Times New Roman" w:cs="Times New Roman"/>
          <w:color w:val="181717"/>
          <w:sz w:val="26"/>
          <w:szCs w:val="26"/>
          <w:rtl/>
        </w:rPr>
        <w:t>ث فكانت :</w:t>
      </w:r>
    </w:p>
    <w:p w:rsidR="00A84D01" w:rsidRDefault="00CD183F">
      <w:pPr>
        <w:numPr>
          <w:ilvl w:val="0"/>
          <w:numId w:val="38"/>
        </w:numPr>
        <w:spacing w:after="10" w:line="269" w:lineRule="auto"/>
        <w:ind w:right="9" w:hanging="9"/>
        <w:jc w:val="both"/>
      </w:pPr>
      <w:r>
        <w:rPr>
          <w:rFonts w:ascii="Times New Roman" w:eastAsia="Times New Roman" w:hAnsi="Times New Roman" w:cs="Times New Roman"/>
          <w:color w:val="181717"/>
          <w:sz w:val="26"/>
          <w:szCs w:val="26"/>
          <w:rtl/>
        </w:rPr>
        <w:t xml:space="preserve">الأرمن الأرثوذوكس </w:t>
      </w:r>
      <w:r>
        <w:rPr>
          <w:rFonts w:ascii="Times New Roman" w:eastAsia="Times New Roman" w:hAnsi="Times New Roman" w:cs="Times New Roman"/>
          <w:color w:val="181717"/>
          <w:sz w:val="26"/>
          <w:szCs w:val="26"/>
        </w:rPr>
        <w:t>٢٠٫٠٠٠</w:t>
      </w:r>
      <w:r>
        <w:rPr>
          <w:rFonts w:ascii="Times New Roman" w:eastAsia="Times New Roman" w:hAnsi="Times New Roman" w:cs="Times New Roman"/>
          <w:color w:val="181717"/>
          <w:sz w:val="26"/>
          <w:szCs w:val="26"/>
          <w:rtl/>
        </w:rPr>
        <w:t xml:space="preserve"> ألف نسمة (لم يشمل الإحصاء عدد الأرمن الكاثوليك الذي يقدر بضعف عدد الأرمن الأرثوذوكس. )! </w:t>
      </w:r>
    </w:p>
    <w:p w:rsidR="00A84D01" w:rsidRDefault="00CD183F">
      <w:pPr>
        <w:numPr>
          <w:ilvl w:val="0"/>
          <w:numId w:val="38"/>
        </w:numPr>
        <w:spacing w:after="10" w:line="269" w:lineRule="auto"/>
        <w:ind w:right="9" w:hanging="9"/>
        <w:jc w:val="both"/>
      </w:pPr>
      <w:r>
        <w:rPr>
          <w:rFonts w:ascii="Times New Roman" w:eastAsia="Times New Roman" w:hAnsi="Times New Roman" w:cs="Times New Roman"/>
          <w:color w:val="181717"/>
          <w:sz w:val="26"/>
          <w:szCs w:val="26"/>
          <w:rtl/>
        </w:rPr>
        <w:t xml:space="preserve">مسيحيون آخرون (لاتين ، رومان كاثوليك ، إنجيليون ،أقباط) </w:t>
      </w:r>
      <w:r>
        <w:rPr>
          <w:rFonts w:ascii="Times New Roman" w:eastAsia="Times New Roman" w:hAnsi="Times New Roman" w:cs="Times New Roman"/>
          <w:color w:val="181717"/>
          <w:sz w:val="26"/>
          <w:szCs w:val="26"/>
        </w:rPr>
        <w:t>١٠٫٠٠٠</w:t>
      </w:r>
      <w:r>
        <w:rPr>
          <w:rFonts w:ascii="Times New Roman" w:eastAsia="Times New Roman" w:hAnsi="Times New Roman" w:cs="Times New Roman"/>
          <w:color w:val="181717"/>
          <w:sz w:val="26"/>
          <w:szCs w:val="26"/>
          <w:rtl/>
        </w:rPr>
        <w:t xml:space="preserve"> نسمةالغريب أن هذا الإحصاء جعل عدد أبناء المعتقد اليزيدي </w:t>
      </w:r>
      <w:r>
        <w:rPr>
          <w:rFonts w:ascii="Times New Roman" w:eastAsia="Times New Roman" w:hAnsi="Times New Roman" w:cs="Times New Roman"/>
          <w:color w:val="181717"/>
          <w:sz w:val="26"/>
          <w:szCs w:val="26"/>
        </w:rPr>
        <w:t>٥٠٠٫٠٠٠</w:t>
      </w:r>
      <w:r>
        <w:rPr>
          <w:rFonts w:ascii="Times New Roman" w:eastAsia="Times New Roman" w:hAnsi="Times New Roman" w:cs="Times New Roman"/>
          <w:color w:val="181717"/>
          <w:sz w:val="26"/>
          <w:szCs w:val="26"/>
          <w:rtl/>
        </w:rPr>
        <w:t xml:space="preserve"> نسمة </w:t>
      </w:r>
      <w:r>
        <w:rPr>
          <w:rFonts w:ascii="Times New Roman" w:eastAsia="Times New Roman" w:hAnsi="Times New Roman" w:cs="Times New Roman"/>
          <w:color w:val="181717"/>
          <w:sz w:val="26"/>
          <w:szCs w:val="26"/>
          <w:rtl/>
        </w:rPr>
        <w:t xml:space="preserve">، وجعل عدد المندائيين </w:t>
      </w:r>
      <w:r>
        <w:rPr>
          <w:rFonts w:ascii="Times New Roman" w:eastAsia="Times New Roman" w:hAnsi="Times New Roman" w:cs="Times New Roman"/>
          <w:color w:val="181717"/>
          <w:sz w:val="26"/>
          <w:szCs w:val="26"/>
        </w:rPr>
        <w:t>٣٠٫٠٠٠</w:t>
      </w:r>
      <w:r>
        <w:rPr>
          <w:rFonts w:ascii="Times New Roman" w:eastAsia="Times New Roman" w:hAnsi="Times New Roman" w:cs="Times New Roman"/>
          <w:color w:val="181717"/>
          <w:sz w:val="26"/>
          <w:szCs w:val="26"/>
          <w:rtl/>
        </w:rPr>
        <w:t xml:space="preserve"> نسمة ، والبهائيين </w:t>
      </w:r>
      <w:r>
        <w:rPr>
          <w:rFonts w:ascii="Times New Roman" w:eastAsia="Times New Roman" w:hAnsi="Times New Roman" w:cs="Times New Roman"/>
          <w:color w:val="181717"/>
          <w:sz w:val="26"/>
          <w:szCs w:val="26"/>
        </w:rPr>
        <w:t>٣٫٠٠٠</w:t>
      </w:r>
      <w:r>
        <w:rPr>
          <w:rFonts w:ascii="Times New Roman" w:eastAsia="Times New Roman" w:hAnsi="Times New Roman" w:cs="Times New Roman"/>
          <w:color w:val="181717"/>
          <w:sz w:val="26"/>
          <w:szCs w:val="26"/>
          <w:rtl/>
        </w:rPr>
        <w:t xml:space="preserve"> نسمة، مع الإشارة إلى وجود ما يقرب من </w:t>
      </w:r>
      <w:r>
        <w:rPr>
          <w:rFonts w:ascii="Times New Roman" w:eastAsia="Times New Roman" w:hAnsi="Times New Roman" w:cs="Times New Roman"/>
          <w:color w:val="181717"/>
          <w:sz w:val="26"/>
          <w:szCs w:val="26"/>
        </w:rPr>
        <w:t>٢٫٥٠٠</w:t>
      </w:r>
      <w:r>
        <w:rPr>
          <w:rFonts w:ascii="Times New Roman" w:eastAsia="Times New Roman" w:hAnsi="Times New Roman" w:cs="Times New Roman"/>
          <w:color w:val="181717"/>
          <w:sz w:val="26"/>
          <w:szCs w:val="26"/>
          <w:rtl/>
        </w:rPr>
        <w:t xml:space="preserve"> يهودي عراقي (سكان أصليون.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ولدى مراجعتنا للجدول أعلاه نجد أن التخمينات والأرقام التي قامت الجهات السياسيةبتزويدها لإدارة هذه الموسوعة قد لعبت دوراً كبيراً </w:t>
      </w:r>
      <w:r>
        <w:rPr>
          <w:rFonts w:ascii="Times New Roman" w:eastAsia="Times New Roman" w:hAnsi="Times New Roman" w:cs="Times New Roman"/>
          <w:color w:val="181717"/>
          <w:sz w:val="26"/>
          <w:szCs w:val="26"/>
          <w:rtl/>
        </w:rPr>
        <w:t xml:space="preserve">في صياغة هذه الأرقام ونسبها ،وخاصة محاولة التقليل من شأن نسبة سكان العراق الأصليين الكلدان على تنوع طوائفهم ،حيث بينت جداول هذه الموسوعة بأن نسبة المسيحيين لا تتجاوز </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وهيّ نسبة فيها الكثيرمن المغالطات ، إذ أن نسبة المسيحيين العراقيين المتواجدين اليوم في </w:t>
      </w:r>
      <w:r>
        <w:rPr>
          <w:rFonts w:ascii="Times New Roman" w:eastAsia="Times New Roman" w:hAnsi="Times New Roman" w:cs="Times New Roman"/>
          <w:color w:val="181717"/>
          <w:sz w:val="26"/>
          <w:szCs w:val="26"/>
          <w:rtl/>
        </w:rPr>
        <w:t xml:space="preserve">العراق تزيد عن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٪وأن نسبة الناطقين بالسورث تزيد عن </w:t>
      </w:r>
      <w:r>
        <w:rPr>
          <w:rFonts w:ascii="Times New Roman" w:eastAsia="Times New Roman" w:hAnsi="Times New Roman" w:cs="Times New Roman"/>
          <w:color w:val="181717"/>
          <w:sz w:val="26"/>
          <w:szCs w:val="26"/>
        </w:rPr>
        <w:t>٤٫٥</w:t>
      </w:r>
      <w:r>
        <w:rPr>
          <w:rFonts w:ascii="Times New Roman" w:eastAsia="Times New Roman" w:hAnsi="Times New Roman" w:cs="Times New Roman"/>
          <w:color w:val="181717"/>
          <w:sz w:val="26"/>
          <w:szCs w:val="26"/>
          <w:rtl/>
        </w:rPr>
        <w:t>٪، وهيّ نسبة ينبغي أن يحسب حسابها فيأية إنتخابات قادمة ، بخاصة وأن المسيحيين العراقيين يتمتعون بنسبة عالية من المتعلمينوالإختصاصيين في المجالات العلمية والإنسانية والإبداعية ، مما يجعلهم في مقدمة شرائح</w:t>
      </w:r>
      <w:r>
        <w:rPr>
          <w:rFonts w:ascii="Times New Roman" w:eastAsia="Times New Roman" w:hAnsi="Times New Roman" w:cs="Times New Roman"/>
          <w:color w:val="181717"/>
          <w:sz w:val="26"/>
          <w:szCs w:val="26"/>
          <w:rtl/>
        </w:rPr>
        <w:t>الشعب العراقي قياساً بنسبة كل شريحة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أن العدد الإجمالي لمسيحيي العراق من الناطقين بالسورث الذين يرجعون إلى</w:t>
      </w:r>
      <w:r>
        <w:rPr>
          <w:rFonts w:ascii="Times New Roman" w:eastAsia="Times New Roman" w:hAnsi="Times New Roman" w:cs="Times New Roman"/>
          <w:color w:val="181717"/>
          <w:sz w:val="26"/>
          <w:szCs w:val="26"/>
          <w:u w:val="single" w:color="181717"/>
          <w:rtl/>
        </w:rPr>
        <w:t xml:space="preserve"> الكلدانالأوائل</w:t>
      </w:r>
      <w:r>
        <w:rPr>
          <w:rFonts w:ascii="Times New Roman" w:eastAsia="Times New Roman" w:hAnsi="Times New Roman" w:cs="Times New Roman"/>
          <w:color w:val="181717"/>
          <w:sz w:val="26"/>
          <w:szCs w:val="26"/>
          <w:rtl/>
        </w:rPr>
        <w:t xml:space="preserve"> والذين يتوزوعون الوطن الأم (العراق) وبلدان الشرق الأوسط القديم والأمريكتين وأوربا وأستراليا يقرب عددهم اليوم من</w:t>
      </w:r>
      <w:r>
        <w:rPr>
          <w:rFonts w:ascii="Times New Roman" w:eastAsia="Times New Roman" w:hAnsi="Times New Roman" w:cs="Times New Roman"/>
          <w:color w:val="181717"/>
          <w:sz w:val="26"/>
          <w:szCs w:val="26"/>
          <w:u w:val="single" w:color="181717"/>
          <w:rtl/>
        </w:rPr>
        <w:t xml:space="preserve"> أربعة ملايين نسمة</w:t>
      </w:r>
      <w:r>
        <w:rPr>
          <w:rFonts w:ascii="Times New Roman" w:eastAsia="Times New Roman" w:hAnsi="Times New Roman" w:cs="Times New Roman"/>
          <w:color w:val="181717"/>
          <w:sz w:val="26"/>
          <w:szCs w:val="26"/>
          <w:rtl/>
        </w:rPr>
        <w:t xml:space="preserve"> ،ول</w:t>
      </w:r>
      <w:r>
        <w:rPr>
          <w:rFonts w:ascii="Times New Roman" w:eastAsia="Times New Roman" w:hAnsi="Times New Roman" w:cs="Times New Roman"/>
          <w:color w:val="181717"/>
          <w:sz w:val="26"/>
          <w:szCs w:val="26"/>
          <w:rtl/>
        </w:rPr>
        <w:t xml:space="preserve">و أردنا حساب نسبتهم على إفتراض أن عدد سكان العراق الإجمالي هو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مليون نسمة لكانت </w:t>
      </w:r>
      <w:r>
        <w:rPr>
          <w:rFonts w:ascii="Times New Roman" w:eastAsia="Times New Roman" w:hAnsi="Times New Roman" w:cs="Times New Roman"/>
          <w:color w:val="181717"/>
          <w:sz w:val="26"/>
          <w:szCs w:val="26"/>
          <w:u w:val="single" w:color="181717"/>
          <w:rtl/>
        </w:rPr>
        <w:t xml:space="preserve">نسبتهم </w:t>
      </w:r>
      <w:r>
        <w:rPr>
          <w:rFonts w:ascii="Times New Roman" w:eastAsia="Times New Roman" w:hAnsi="Times New Roman" w:cs="Times New Roman"/>
          <w:color w:val="181717"/>
          <w:sz w:val="26"/>
          <w:szCs w:val="26"/>
          <w:u w:val="single" w:color="181717"/>
        </w:rPr>
        <w:t>١٦</w:t>
      </w:r>
      <w:r>
        <w:rPr>
          <w:rFonts w:ascii="Times New Roman" w:eastAsia="Times New Roman" w:hAnsi="Times New Roman" w:cs="Times New Roman"/>
          <w:color w:val="181717"/>
          <w:sz w:val="26"/>
          <w:szCs w:val="26"/>
          <w:u w:val="single" w:color="181717"/>
          <w:rtl/>
        </w:rPr>
        <w:t>٪</w:t>
      </w:r>
      <w:r>
        <w:rPr>
          <w:rFonts w:ascii="Times New Roman" w:eastAsia="Times New Roman" w:hAnsi="Times New Roman" w:cs="Times New Roman"/>
          <w:color w:val="181717"/>
          <w:sz w:val="26"/>
          <w:szCs w:val="26"/>
          <w:rtl/>
        </w:rPr>
        <w:t xml:space="preserve">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ولو أفترضنا أن عدد سكان العراق الإجمالي مع المهجرين والمهاجرين من غير المسيحيينهو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مليون نسمة لكانت نسبتهم </w:t>
      </w:r>
      <w:r>
        <w:rPr>
          <w:rFonts w:ascii="Times New Roman" w:eastAsia="Times New Roman" w:hAnsi="Times New Roman" w:cs="Times New Roman"/>
          <w:color w:val="181717"/>
          <w:sz w:val="26"/>
          <w:szCs w:val="26"/>
        </w:rPr>
        <w:t>١٣٫٣٣</w:t>
      </w:r>
      <w:r>
        <w:rPr>
          <w:rFonts w:ascii="Times New Roman" w:eastAsia="Times New Roman" w:hAnsi="Times New Roman" w:cs="Times New Roman"/>
          <w:color w:val="181717"/>
          <w:sz w:val="26"/>
          <w:szCs w:val="26"/>
          <w:rtl/>
        </w:rPr>
        <w:t>٪، إذ يتواجد منهم في العراق اليوم ما يقرب منملي</w:t>
      </w:r>
      <w:r>
        <w:rPr>
          <w:rFonts w:ascii="Times New Roman" w:eastAsia="Times New Roman" w:hAnsi="Times New Roman" w:cs="Times New Roman"/>
          <w:color w:val="181717"/>
          <w:sz w:val="26"/>
          <w:szCs w:val="26"/>
          <w:rtl/>
        </w:rPr>
        <w:t xml:space="preserve">ون ونصف المليون نسمة ،لكن مشكلة الإحصاء في العراق أن إحصائي عام </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مو</w:t>
      </w:r>
      <w:r>
        <w:rPr>
          <w:rFonts w:ascii="Times New Roman" w:eastAsia="Times New Roman" w:hAnsi="Times New Roman" w:cs="Times New Roman"/>
          <w:color w:val="181717"/>
          <w:sz w:val="26"/>
          <w:szCs w:val="26"/>
        </w:rPr>
        <w:t>١٩٨٧</w:t>
      </w:r>
      <w:r>
        <w:rPr>
          <w:rFonts w:ascii="Times New Roman" w:eastAsia="Times New Roman" w:hAnsi="Times New Roman" w:cs="Times New Roman"/>
          <w:color w:val="181717"/>
          <w:sz w:val="26"/>
          <w:szCs w:val="26"/>
          <w:rtl/>
        </w:rPr>
        <w:t>م أعتبر الناطقون بالسورث من أحفاد الكلدان الأوائل المقيمين في مدن العراقالكبرى كبغداد والبصرة والموصل عرباً ، فيما اعتبرتهم أجهزة الإحصاء الكردية كورداً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وهكذا ووفق المثل الشعبي الع</w:t>
      </w:r>
      <w:r>
        <w:rPr>
          <w:rFonts w:ascii="Times New Roman" w:eastAsia="Times New Roman" w:hAnsi="Times New Roman" w:cs="Times New Roman"/>
          <w:color w:val="181717"/>
          <w:sz w:val="26"/>
          <w:szCs w:val="26"/>
          <w:rtl/>
        </w:rPr>
        <w:t>راقي (بين حانة ومانة ضيعنا لحانا) تناقصت الأرقام ، بخاصةإذا ما أخذنا بنظر الإعتبار خشية الكثيرين على حياتهم وحياة عوائلهم مما جعلهم يحجمونعن الإفصاح عن هويتهم القومية ، وما زاد الطين بلة ، أن مثل هذه الإحصاءات تجرى منقبل أجهزة لا تعترف أصلاً بالوجود القومي</w:t>
      </w:r>
      <w:r>
        <w:rPr>
          <w:rFonts w:ascii="Times New Roman" w:eastAsia="Times New Roman" w:hAnsi="Times New Roman" w:cs="Times New Roman"/>
          <w:color w:val="181717"/>
          <w:sz w:val="26"/>
          <w:szCs w:val="26"/>
          <w:rtl/>
        </w:rPr>
        <w:t xml:space="preserve"> لغير العرب أو الكورد ،ومع ذلك فقد تم الإشارةإلى أعداد تخمينية (للمسيحيين) بولغ في تحجيمها من قبل السلطات المختصة ، كما أن معظمهذه الأرقام لا تتسم بدقة المسوح الميدانية ،كون مصدرها الوحيد هو المؤسسة الدينية ،التي تعتمد أساليب إحصائية بدائية تجعل من التخمين</w:t>
      </w:r>
      <w:r>
        <w:rPr>
          <w:rFonts w:ascii="Times New Roman" w:eastAsia="Times New Roman" w:hAnsi="Times New Roman" w:cs="Times New Roman"/>
          <w:color w:val="181717"/>
          <w:sz w:val="26"/>
          <w:szCs w:val="26"/>
          <w:rtl/>
        </w:rPr>
        <w:t>ات الأولية علاوة على سجلات العماذوالزواج والولادة الأكثر دقة أساسها الإحصائي الوحيد ، علماً أن العديد من هذه السجلاتغير متكاملة بسبب ما عانته على مر الأجيال من العديد من النكبات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ولعل خير دليل على ذلك ، أنني عندما شرعت بإجراء معاملة زواجي عام </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م ،أكتشف</w:t>
      </w:r>
      <w:r>
        <w:rPr>
          <w:rFonts w:ascii="Times New Roman" w:eastAsia="Times New Roman" w:hAnsi="Times New Roman" w:cs="Times New Roman"/>
          <w:color w:val="181717"/>
          <w:sz w:val="26"/>
          <w:szCs w:val="26"/>
          <w:rtl/>
        </w:rPr>
        <w:t>ت بأن سجل عماذ زوجتي مفقود من كنيسة العائلة المقدسة ولا توجد نسخة له في مقرالبطريركية الكلدانية ، وبرغم الإتصالات الكثيرة وقرب موعد الزواج لم يعثر على ذلكالسجل ، ولولا توفر نسخة (مصورة) قديمة من سجل عماذ زوجتي تم العثور عليها صدفةفي منزل والديها ولولا تدخل</w:t>
      </w:r>
      <w:r>
        <w:rPr>
          <w:rFonts w:ascii="Times New Roman" w:eastAsia="Times New Roman" w:hAnsi="Times New Roman" w:cs="Times New Roman"/>
          <w:color w:val="181717"/>
          <w:sz w:val="26"/>
          <w:szCs w:val="26"/>
          <w:rtl/>
        </w:rPr>
        <w:t xml:space="preserve"> مثلث الرحمات غبطة مولانا الراحل بولص شيخو لحل هذاالإشكال ،لكنت ما أزال حتى اليوم أبحث عن سجل العماذ دونما جدوى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لقد عانت كنائسنا من السطو المستمر والحرق والهدم وتلف السجلات وضياعها وحتىإتلافها من قبل المعتدين على حرمات كنائسنا ، مما يقلل من دقة هذا المص</w:t>
      </w:r>
      <w:r>
        <w:rPr>
          <w:rFonts w:ascii="Times New Roman" w:eastAsia="Times New Roman" w:hAnsi="Times New Roman" w:cs="Times New Roman"/>
          <w:color w:val="181717"/>
          <w:sz w:val="26"/>
          <w:szCs w:val="26"/>
          <w:rtl/>
        </w:rPr>
        <w:t>در بالرغم منأهميته البالغة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ومع ذلك فإن نظرة عاجلة لعدد أحفاد الكلدان الأوائل في القرن السابع الميلادي (تسعةملايين نسمة) وعددهم اليوم (أربعة ملايين نسمة) وهو تنام عكسي لا يستوعبه أي منطقعلمي ، إنما يوضح وبشكل جلي حجم الغبن الذي لحق بسكان العراق الأصليين (</w:t>
      </w:r>
      <w:r>
        <w:rPr>
          <w:rFonts w:ascii="Times New Roman" w:eastAsia="Times New Roman" w:hAnsi="Times New Roman" w:cs="Times New Roman"/>
          <w:color w:val="181717"/>
          <w:sz w:val="26"/>
          <w:szCs w:val="26"/>
          <w:rtl/>
        </w:rPr>
        <w:t>الكلدان)، وحجم الإضطهاد وعمليات الصهر والتمييع التي مورست وما تزال بحقهم حتى اليوم ،وبالتالي فظاعة حجم مأساتهم التي يغض العالم طرفه عنها لأنها لا تتعارض مع سوق النفطوالإقتصاد والعملة ، ولأن هنالك أطراف في الشرق الأوسط ينامون على آبار من النفط وهميحلمون بإل</w:t>
      </w:r>
      <w:r>
        <w:rPr>
          <w:rFonts w:ascii="Times New Roman" w:eastAsia="Times New Roman" w:hAnsi="Times New Roman" w:cs="Times New Roman"/>
          <w:color w:val="181717"/>
          <w:sz w:val="26"/>
          <w:szCs w:val="26"/>
          <w:rtl/>
        </w:rPr>
        <w:t>غائنا ليس من وادي الرافدين وطننا الأم حسب بل من الشرق الأوسط كله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ومما يبعث على التقزز حقاً ، هو أن ذات الأبواق العالمية وبضمنها منظمة الصليب الأحمرومنظمات حقوق الإنسان ومنظمات حماية الحيوانات السائبة كانت ستملأ العالم كله زعيقاًوتطبيلاً لو كان هذا قد حدث</w:t>
      </w:r>
      <w:r>
        <w:rPr>
          <w:rFonts w:ascii="Times New Roman" w:eastAsia="Times New Roman" w:hAnsi="Times New Roman" w:cs="Times New Roman"/>
          <w:color w:val="181717"/>
          <w:sz w:val="26"/>
          <w:szCs w:val="26"/>
          <w:rtl/>
        </w:rPr>
        <w:t xml:space="preserve"> في الشيشان أو مع البوسنيين ولدفعت العالم كله للوقوف وقفةرجل واحد ، مطالبين بأحقاق حقوق البوسنيين الشيشانيين الذين كانوا لقرون عديدة أدواتقمع وإرهاب بيد الدولة العثمانية وما عملية تفجير قطار مدريد ومدرسة الأطفال الروس إلانماذج لإزدواجية المعايير الدولية لق</w:t>
      </w:r>
      <w:r>
        <w:rPr>
          <w:rFonts w:ascii="Times New Roman" w:eastAsia="Times New Roman" w:hAnsi="Times New Roman" w:cs="Times New Roman"/>
          <w:color w:val="181717"/>
          <w:sz w:val="26"/>
          <w:szCs w:val="26"/>
          <w:rtl/>
        </w:rPr>
        <w:t>ضايا الشعوب إعتماداً على المنافع الإقتصادية، لهذانجد أن عائدات النفط السعودي الإيراني ليست المسوغ الأول لقادة المجتمع الدولي من أجلغض النظر عن جرائم الشيشانيين والبوسنيين والوهابيين حسب ، بل أن أموال الدم هذهقادرة دائماً على تجييش الجيوش العالمية للدفاع تح</w:t>
      </w:r>
      <w:r>
        <w:rPr>
          <w:rFonts w:ascii="Times New Roman" w:eastAsia="Times New Roman" w:hAnsi="Times New Roman" w:cs="Times New Roman"/>
          <w:color w:val="181717"/>
          <w:sz w:val="26"/>
          <w:szCs w:val="26"/>
          <w:rtl/>
        </w:rPr>
        <w:t>ت ذريعة (الديمقراطية) عن أمثال تلكالمجتمعات الظلامية .</w:t>
      </w:r>
    </w:p>
    <w:p w:rsidR="00A84D01" w:rsidRDefault="00CD183F">
      <w:pPr>
        <w:spacing w:after="9" w:line="269" w:lineRule="auto"/>
        <w:ind w:left="-6" w:right="-15" w:hanging="9"/>
      </w:pPr>
      <w:r>
        <w:rPr>
          <w:rFonts w:ascii="Times New Roman" w:eastAsia="Times New Roman" w:hAnsi="Times New Roman" w:cs="Times New Roman"/>
          <w:color w:val="181717"/>
          <w:sz w:val="26"/>
          <w:szCs w:val="26"/>
          <w:rtl/>
        </w:rPr>
        <w:t>أما الناطقون بالسورث (الكلدانية) فليس هنالك من يدافع عن حقوقهم المستلبة ، لا سيما بعدأن أعطت أوربا ظهرها للمسيحية وتنكرت أستراليا وأمريكا الشمالية للمسيحية بعدما تزيتبأسمال الإشتراكية الرثة وتسلل الليب</w:t>
      </w:r>
      <w:r>
        <w:rPr>
          <w:rFonts w:ascii="Times New Roman" w:eastAsia="Times New Roman" w:hAnsi="Times New Roman" w:cs="Times New Roman"/>
          <w:color w:val="181717"/>
          <w:sz w:val="26"/>
          <w:szCs w:val="26"/>
          <w:rtl/>
        </w:rPr>
        <w:t>راليون والملحدون والمعادون للكنيسة والقيم العائلية إلىمواقع القرار مستثمرين الثغرات التشريعية في دساتير هذه الدول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وهكذا فليس للسكان الأصليين لوادي الرافدين من الكلدان الناطقين بالسورث من عزاء غيرالمسيح وغير محبتهم لوطنهم الأم بيث نهرين (العراق) وتسامحهم </w:t>
      </w:r>
      <w:r>
        <w:rPr>
          <w:rFonts w:ascii="Times New Roman" w:eastAsia="Times New Roman" w:hAnsi="Times New Roman" w:cs="Times New Roman"/>
          <w:color w:val="181717"/>
          <w:sz w:val="26"/>
          <w:szCs w:val="26"/>
          <w:rtl/>
        </w:rPr>
        <w:t>التاريخي الحضاري معمضطهديهم .</w:t>
      </w:r>
    </w:p>
    <w:p w:rsidR="00A84D01" w:rsidRDefault="00CD183F">
      <w:pPr>
        <w:bidi w:val="0"/>
        <w:spacing w:after="0"/>
        <w:ind w:left="2524"/>
        <w:jc w:val="left"/>
      </w:pPr>
      <w:r>
        <w:rPr>
          <w:noProof/>
        </w:rPr>
        <w:drawing>
          <wp:inline distT="0" distB="0" distL="0" distR="0">
            <wp:extent cx="1371602" cy="1558287"/>
            <wp:effectExtent l="0" t="0" r="0" b="0"/>
            <wp:docPr id="88793" name="Picture 88793"/>
            <wp:cNvGraphicFramePr/>
            <a:graphic xmlns:a="http://schemas.openxmlformats.org/drawingml/2006/main">
              <a:graphicData uri="http://schemas.openxmlformats.org/drawingml/2006/picture">
                <pic:pic xmlns:pic="http://schemas.openxmlformats.org/drawingml/2006/picture">
                  <pic:nvPicPr>
                    <pic:cNvPr id="88793" name="Picture 88793"/>
                    <pic:cNvPicPr/>
                  </pic:nvPicPr>
                  <pic:blipFill>
                    <a:blip r:embed="rId175"/>
                    <a:stretch>
                      <a:fillRect/>
                    </a:stretch>
                  </pic:blipFill>
                  <pic:spPr>
                    <a:xfrm rot="-10799999" flipV="1">
                      <a:off x="0" y="0"/>
                      <a:ext cx="1371602" cy="1558287"/>
                    </a:xfrm>
                    <a:prstGeom prst="rect">
                      <a:avLst/>
                    </a:prstGeom>
                  </pic:spPr>
                </pic:pic>
              </a:graphicData>
            </a:graphic>
          </wp:inline>
        </w:drawing>
      </w:r>
    </w:p>
    <w:p w:rsidR="00A84D01" w:rsidRDefault="00CD183F">
      <w:pPr>
        <w:pStyle w:val="Heading1"/>
        <w:spacing w:after="0" w:line="259" w:lineRule="auto"/>
        <w:ind w:left="11"/>
      </w:pPr>
      <w:r>
        <w:rPr>
          <w:bCs/>
          <w:sz w:val="36"/>
          <w:szCs w:val="36"/>
          <w:rtl/>
        </w:rPr>
        <w:t>التاريخ الكرونولوجي لوادي الرافدين</w:t>
      </w:r>
      <w:r>
        <w:rPr>
          <w:bCs/>
          <w:sz w:val="36"/>
          <w:szCs w:val="36"/>
        </w:rPr>
        <w:t>١٠٠٫٠٠٠</w:t>
      </w:r>
      <w:r>
        <w:rPr>
          <w:bCs/>
          <w:sz w:val="36"/>
          <w:szCs w:val="36"/>
          <w:rtl/>
        </w:rPr>
        <w:t xml:space="preserve"> ق.م -</w:t>
      </w:r>
      <w:r>
        <w:rPr>
          <w:bCs/>
          <w:sz w:val="36"/>
          <w:szCs w:val="36"/>
        </w:rPr>
        <w:t>٢٠٠٤</w:t>
      </w:r>
      <w:r>
        <w:rPr>
          <w:bCs/>
          <w:sz w:val="36"/>
          <w:szCs w:val="36"/>
          <w:rtl/>
        </w:rPr>
        <w:t xml:space="preserve"> م</w:t>
      </w:r>
    </w:p>
    <w:p w:rsidR="00A84D01" w:rsidRDefault="00CD183F">
      <w:pPr>
        <w:bidi w:val="0"/>
        <w:spacing w:after="346"/>
        <w:jc w:val="left"/>
      </w:pPr>
      <w:r>
        <w:rPr>
          <w:noProof/>
        </w:rPr>
        <mc:AlternateContent>
          <mc:Choice Requires="wpg">
            <w:drawing>
              <wp:inline distT="0" distB="0" distL="0" distR="0">
                <wp:extent cx="4572000" cy="2952500"/>
                <wp:effectExtent l="0" t="0" r="0" b="0"/>
                <wp:docPr id="922085" name="Group 922085"/>
                <wp:cNvGraphicFramePr/>
                <a:graphic xmlns:a="http://schemas.openxmlformats.org/drawingml/2006/main">
                  <a:graphicData uri="http://schemas.microsoft.com/office/word/2010/wordprocessingGroup">
                    <wpg:wgp>
                      <wpg:cNvGrpSpPr/>
                      <wpg:grpSpPr>
                        <a:xfrm>
                          <a:off x="0" y="0"/>
                          <a:ext cx="4572000" cy="2952500"/>
                          <a:chOff x="0" y="0"/>
                          <a:chExt cx="4572000" cy="2952500"/>
                        </a:xfrm>
                      </wpg:grpSpPr>
                      <pic:pic xmlns:pic="http://schemas.openxmlformats.org/drawingml/2006/picture">
                        <pic:nvPicPr>
                          <pic:cNvPr id="88993" name="Picture 88993"/>
                          <pic:cNvPicPr/>
                        </pic:nvPicPr>
                        <pic:blipFill>
                          <a:blip r:embed="rId176"/>
                          <a:stretch>
                            <a:fillRect/>
                          </a:stretch>
                        </pic:blipFill>
                        <pic:spPr>
                          <a:xfrm>
                            <a:off x="0" y="0"/>
                            <a:ext cx="4571986" cy="2952491"/>
                          </a:xfrm>
                          <a:prstGeom prst="rect">
                            <a:avLst/>
                          </a:prstGeom>
                        </pic:spPr>
                      </pic:pic>
                      <wps:wsp>
                        <wps:cNvPr id="88994" name="Shape 88994"/>
                        <wps:cNvSpPr/>
                        <wps:spPr>
                          <a:xfrm>
                            <a:off x="0" y="0"/>
                            <a:ext cx="4572000" cy="2952500"/>
                          </a:xfrm>
                          <a:custGeom>
                            <a:avLst/>
                            <a:gdLst/>
                            <a:ahLst/>
                            <a:cxnLst/>
                            <a:rect l="0" t="0" r="0" b="0"/>
                            <a:pathLst>
                              <a:path w="4572000" h="2952500">
                                <a:moveTo>
                                  <a:pt x="0" y="0"/>
                                </a:moveTo>
                                <a:lnTo>
                                  <a:pt x="0" y="2952500"/>
                                </a:lnTo>
                                <a:lnTo>
                                  <a:pt x="4572000" y="2952500"/>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0D114E3" id="Group 922085" o:spid="_x0000_s1026" style="width:5in;height:232.5pt;mso-position-horizontal-relative:char;mso-position-vertical-relative:line" coordsize="45720,295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">
                <v:shape id="Picture 88993" o:spid="_x0000_s1027" type="#_x0000_t75" style="position:absolute;width:45719;height:29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5O8LFAAAA3gAAAA8AAABkcnMvZG93bnJldi54bWxEj0FrAjEUhO+F/ofwCr3VrIp13RpFCoKw&#10;ILh68PhInrtLNy/LJtX03xtB6HGYmW+Y5TraTlxp8K1jBeNRBoJYO9NyreB03H7kIHxANtg5JgV/&#10;5GG9en1ZYmHcjQ90rUItEoR9gQqaEPpCSq8bsuhHridO3sUNFkOSQy3NgLcEt52cZNmntNhyWmiw&#10;p++G9E/1axWUcWbC2VzG8xh7rSsqj/tDqdT7W9x8gQgUw3/42d4ZBXm+WEzhcSddAbm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TvCxQAAAN4AAAAPAAAAAAAAAAAAAAAA&#10;AJ8CAABkcnMvZG93bnJldi54bWxQSwUGAAAAAAQABAD3AAAAkQMAAAAA&#10;">
                  <v:imagedata r:id="rId177" o:title=""/>
                </v:shape>
                <v:shape id="Shape 88994" o:spid="_x0000_s1028" style="position:absolute;width:45720;height:29525;visibility:visible;mso-wrap-style:square;v-text-anchor:top" coordsize="4572000,295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cUA&#10;AADeAAAADwAAAGRycy9kb3ducmV2LnhtbESP0WrCQBRE3wv+w3IF3+pGEUmiq4iStlh8MPoBl+w1&#10;CWbvhuw2pn/fFYQ+DjNzhllvB9OInjpXW1Ywm0YgiAuray4VXC/ZewzCeWSNjWVS8EsOtpvR2xpT&#10;bR98pj73pQgQdikqqLxvUyldUZFBN7UtcfButjPog+xKqTt8BLhp5DyKltJgzWGhwpb2FRX3/Mco&#10;yOrTN/Ix8/fDAZM+59NH/6mVmoyH3QqEp8H/h1/tL60gjpNkAc874Qr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L79xQAAAN4AAAAPAAAAAAAAAAAAAAAAAJgCAABkcnMv&#10;ZG93bnJldi54bWxQSwUGAAAAAAQABAD1AAAAigMAAAAA&#10;" path="m,l,2952500r4572000,l4572000,,,xe" filled="f" strokecolor="#181717" strokeweight="1.3pt">
                  <v:stroke miterlimit="1" joinstyle="miter"/>
                  <v:path arrowok="t" textboxrect="0,0,4572000,2952500"/>
                </v:shape>
                <w10:anchorlock/>
              </v:group>
            </w:pict>
          </mc:Fallback>
        </mc:AlternateContent>
      </w:r>
    </w:p>
    <w:p w:rsidR="00A84D01" w:rsidRDefault="00CD183F">
      <w:pPr>
        <w:spacing w:after="324" w:line="265" w:lineRule="auto"/>
        <w:ind w:left="11" w:hanging="10"/>
        <w:jc w:val="center"/>
      </w:pPr>
      <w:r>
        <w:rPr>
          <w:rFonts w:ascii="Times New Roman" w:eastAsia="Times New Roman" w:hAnsi="Times New Roman" w:cs="Times New Roman"/>
          <w:color w:val="181717"/>
          <w:sz w:val="26"/>
          <w:szCs w:val="26"/>
          <w:rtl/>
        </w:rPr>
        <w:t>جدارية من بابل تمثل موشخوششو تنين الإله مردوخ</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١٠٠٫٠٠٠</w:t>
      </w:r>
      <w:r>
        <w:rPr>
          <w:rFonts w:ascii="Times New Roman" w:eastAsia="Times New Roman" w:hAnsi="Times New Roman" w:cs="Times New Roman"/>
          <w:color w:val="181717"/>
          <w:sz w:val="26"/>
          <w:szCs w:val="26"/>
          <w:rtl/>
        </w:rPr>
        <w:t xml:space="preserve"> عام قبل الميلاد أدوات إنسان برده بلكا الحجرية -</w:t>
      </w:r>
      <w:r>
        <w:rPr>
          <w:rFonts w:ascii="Times New Roman" w:eastAsia="Times New Roman" w:hAnsi="Times New Roman" w:cs="Times New Roman"/>
          <w:color w:val="181717"/>
          <w:sz w:val="26"/>
        </w:rPr>
        <w:t>Parda Balka</w:t>
      </w:r>
      <w:r>
        <w:rPr>
          <w:rFonts w:ascii="Times New Roman" w:eastAsia="Times New Roman" w:hAnsi="Times New Roman" w:cs="Times New Roman"/>
          <w:color w:val="181717"/>
          <w:sz w:val="26"/>
          <w:szCs w:val="26"/>
          <w:rtl/>
        </w:rPr>
        <w:t>- من العصرالآشولي قرب جمجمال -</w:t>
      </w:r>
      <w:r>
        <w:rPr>
          <w:rFonts w:ascii="Times New Roman" w:eastAsia="Times New Roman" w:hAnsi="Times New Roman" w:cs="Times New Roman"/>
          <w:color w:val="181717"/>
          <w:sz w:val="26"/>
        </w:rPr>
        <w:t>Chamchamal</w:t>
      </w:r>
      <w:r>
        <w:rPr>
          <w:rFonts w:ascii="Times New Roman" w:eastAsia="Times New Roman" w:hAnsi="Times New Roman" w:cs="Times New Roman"/>
          <w:color w:val="181717"/>
          <w:sz w:val="26"/>
          <w:szCs w:val="26"/>
          <w:rtl/>
        </w:rPr>
        <w:t>- في كركوك</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٤٥٫٠٠٠٦٠٫٠٠٠</w:t>
      </w:r>
      <w:r>
        <w:rPr>
          <w:rFonts w:ascii="Times New Roman" w:eastAsia="Times New Roman" w:hAnsi="Times New Roman" w:cs="Times New Roman"/>
          <w:color w:val="181717"/>
          <w:sz w:val="26"/>
          <w:szCs w:val="26"/>
          <w:rtl/>
        </w:rPr>
        <w:t xml:space="preserve"> -  عام ق.م آثار إنسان النياندرتال -</w:t>
      </w:r>
      <w:r>
        <w:rPr>
          <w:rFonts w:ascii="Times New Roman" w:eastAsia="Times New Roman" w:hAnsi="Times New Roman" w:cs="Times New Roman"/>
          <w:color w:val="181717"/>
          <w:sz w:val="26"/>
        </w:rPr>
        <w:t>Neanderthal</w:t>
      </w:r>
      <w:r>
        <w:rPr>
          <w:rFonts w:ascii="Times New Roman" w:eastAsia="Times New Roman" w:hAnsi="Times New Roman" w:cs="Times New Roman"/>
          <w:color w:val="181717"/>
          <w:sz w:val="26"/>
          <w:szCs w:val="26"/>
          <w:rtl/>
        </w:rPr>
        <w:t>- في كهف هزارمرد / السليمانية الطبقة</w:t>
      </w:r>
      <w:r>
        <w:rPr>
          <w:rFonts w:ascii="Times New Roman" w:eastAsia="Times New Roman" w:hAnsi="Times New Roman" w:cs="Times New Roman"/>
          <w:color w:val="181717"/>
          <w:sz w:val="26"/>
        </w:rPr>
        <w:t xml:space="preserve">C </w:t>
      </w:r>
      <w:r>
        <w:rPr>
          <w:rFonts w:ascii="Times New Roman" w:eastAsia="Times New Roman" w:hAnsi="Times New Roman" w:cs="Times New Roman"/>
          <w:color w:val="181717"/>
          <w:sz w:val="26"/>
          <w:szCs w:val="26"/>
          <w:rtl/>
        </w:rPr>
        <w:t xml:space="preserve"> وكهف شانيدار / أربيل -</w:t>
      </w:r>
      <w:r>
        <w:rPr>
          <w:rFonts w:ascii="Times New Roman" w:eastAsia="Times New Roman" w:hAnsi="Times New Roman" w:cs="Times New Roman"/>
          <w:color w:val="181717"/>
          <w:sz w:val="26"/>
        </w:rPr>
        <w:t>Shanidar</w:t>
      </w:r>
      <w:r>
        <w:rPr>
          <w:rFonts w:ascii="Times New Roman" w:eastAsia="Times New Roman" w:hAnsi="Times New Roman" w:cs="Times New Roman"/>
          <w:color w:val="181717"/>
          <w:sz w:val="26"/>
          <w:szCs w:val="26"/>
          <w:rtl/>
        </w:rPr>
        <w:t>- الطبقة</w:t>
      </w:r>
      <w:r>
        <w:rPr>
          <w:rFonts w:ascii="Times New Roman" w:eastAsia="Times New Roman" w:hAnsi="Times New Roman" w:cs="Times New Roman"/>
          <w:color w:val="181717"/>
          <w:sz w:val="26"/>
        </w:rPr>
        <w:t xml:space="preserve">D </w:t>
      </w:r>
      <w:r>
        <w:rPr>
          <w:rFonts w:ascii="Times New Roman" w:eastAsia="Times New Roman" w:hAnsi="Times New Roman" w:cs="Times New Roman"/>
          <w:color w:val="181717"/>
          <w:sz w:val="26"/>
          <w:szCs w:val="26"/>
          <w:rtl/>
        </w:rPr>
        <w:t xml:space="preserve">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٢٠٫٠٠٠</w:t>
      </w:r>
      <w:r>
        <w:rPr>
          <w:rFonts w:ascii="Times New Roman" w:eastAsia="Times New Roman" w:hAnsi="Times New Roman" w:cs="Times New Roman"/>
          <w:color w:val="181717"/>
          <w:sz w:val="26"/>
          <w:szCs w:val="26"/>
          <w:rtl/>
        </w:rPr>
        <w:t xml:space="preserve"> عام ق.م آثار الإنسان العاقل -</w:t>
      </w:r>
      <w:r>
        <w:rPr>
          <w:rFonts w:ascii="Times New Roman" w:eastAsia="Times New Roman" w:hAnsi="Times New Roman" w:cs="Times New Roman"/>
          <w:color w:val="181717"/>
          <w:sz w:val="26"/>
        </w:rPr>
        <w:t>Homo Sapiens</w:t>
      </w:r>
      <w:r>
        <w:rPr>
          <w:rFonts w:ascii="Times New Roman" w:eastAsia="Times New Roman" w:hAnsi="Times New Roman" w:cs="Times New Roman"/>
          <w:color w:val="181717"/>
          <w:sz w:val="26"/>
          <w:szCs w:val="26"/>
          <w:rtl/>
        </w:rPr>
        <w:t xml:space="preserve">- في كهفي زرزي- </w:t>
      </w:r>
      <w:r>
        <w:rPr>
          <w:rFonts w:ascii="Times New Roman" w:eastAsia="Times New Roman" w:hAnsi="Times New Roman" w:cs="Times New Roman"/>
          <w:color w:val="181717"/>
          <w:sz w:val="26"/>
        </w:rPr>
        <w:t>Zarzi</w:t>
      </w:r>
      <w:r>
        <w:rPr>
          <w:rFonts w:ascii="Times New Roman" w:eastAsia="Times New Roman" w:hAnsi="Times New Roman" w:cs="Times New Roman"/>
          <w:color w:val="181717"/>
          <w:sz w:val="26"/>
          <w:szCs w:val="26"/>
          <w:rtl/>
        </w:rPr>
        <w:t>-وهزارمرد -</w:t>
      </w:r>
      <w:r>
        <w:rPr>
          <w:rFonts w:ascii="Times New Roman" w:eastAsia="Times New Roman" w:hAnsi="Times New Roman" w:cs="Times New Roman"/>
          <w:color w:val="181717"/>
          <w:sz w:val="26"/>
        </w:rPr>
        <w:t>Hazar Mird</w:t>
      </w:r>
      <w:r>
        <w:rPr>
          <w:rFonts w:ascii="Times New Roman" w:eastAsia="Times New Roman" w:hAnsi="Times New Roman" w:cs="Times New Roman"/>
          <w:color w:val="181717"/>
          <w:sz w:val="26"/>
          <w:szCs w:val="26"/>
          <w:rtl/>
        </w:rPr>
        <w:t>- ضمن حدود محافظة السليما</w:t>
      </w:r>
      <w:r>
        <w:rPr>
          <w:rFonts w:ascii="Times New Roman" w:eastAsia="Times New Roman" w:hAnsi="Times New Roman" w:cs="Times New Roman"/>
          <w:color w:val="181717"/>
          <w:sz w:val="26"/>
          <w:szCs w:val="26"/>
          <w:rtl/>
        </w:rPr>
        <w:t xml:space="preserve">نية- </w:t>
      </w:r>
      <w:r>
        <w:rPr>
          <w:rFonts w:ascii="Times New Roman" w:eastAsia="Times New Roman" w:hAnsi="Times New Roman" w:cs="Times New Roman"/>
          <w:color w:val="181717"/>
          <w:sz w:val="26"/>
        </w:rPr>
        <w:t>Sulaymaniyah</w:t>
      </w:r>
      <w:r>
        <w:rPr>
          <w:rFonts w:ascii="Times New Roman" w:eastAsia="Times New Roman" w:hAnsi="Times New Roman" w:cs="Times New Roman"/>
          <w:color w:val="181717"/>
          <w:sz w:val="26"/>
          <w:szCs w:val="26"/>
          <w:rtl/>
        </w:rPr>
        <w:t>-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١٢٫٠٠٠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٨٫٠٠٠</w:t>
      </w:r>
      <w:r>
        <w:rPr>
          <w:rFonts w:ascii="Times New Roman" w:eastAsia="Times New Roman" w:hAnsi="Times New Roman" w:cs="Times New Roman"/>
          <w:color w:val="181717"/>
          <w:sz w:val="26"/>
          <w:szCs w:val="26"/>
          <w:rtl/>
        </w:rPr>
        <w:t xml:space="preserve"> ق.م فترة مستوطنات كهوف زاوي جمي -</w:t>
      </w:r>
      <w:r>
        <w:rPr>
          <w:rFonts w:ascii="Times New Roman" w:eastAsia="Times New Roman" w:hAnsi="Times New Roman" w:cs="Times New Roman"/>
          <w:color w:val="181717"/>
          <w:sz w:val="26"/>
        </w:rPr>
        <w:t>Zawi Chemi</w:t>
      </w:r>
      <w:r>
        <w:rPr>
          <w:rFonts w:ascii="Times New Roman" w:eastAsia="Times New Roman" w:hAnsi="Times New Roman" w:cs="Times New Roman"/>
          <w:color w:val="181717"/>
          <w:sz w:val="26"/>
          <w:szCs w:val="26"/>
          <w:rtl/>
        </w:rPr>
        <w:t xml:space="preserve">- الواقعة علىالزاب الأعلى ، </w:t>
      </w:r>
      <w:r>
        <w:rPr>
          <w:rFonts w:ascii="Times New Roman" w:eastAsia="Times New Roman" w:hAnsi="Times New Roman" w:cs="Times New Roman"/>
          <w:color w:val="181717"/>
          <w:sz w:val="26"/>
          <w:szCs w:val="26"/>
        </w:rPr>
        <w:t>١٠٫٠٠٠</w:t>
      </w:r>
      <w:r>
        <w:rPr>
          <w:rFonts w:ascii="Times New Roman" w:eastAsia="Times New Roman" w:hAnsi="Times New Roman" w:cs="Times New Roman"/>
          <w:color w:val="181717"/>
          <w:sz w:val="26"/>
          <w:szCs w:val="26"/>
          <w:rtl/>
        </w:rPr>
        <w:t xml:space="preserve"> عام ق.م ، تدجين الخراف الوحشية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٨٫٥٠٠</w:t>
      </w:r>
      <w:r>
        <w:rPr>
          <w:rFonts w:ascii="Times New Roman" w:eastAsia="Times New Roman" w:hAnsi="Times New Roman" w:cs="Times New Roman"/>
          <w:color w:val="181717"/>
          <w:sz w:val="26"/>
          <w:szCs w:val="26"/>
          <w:rtl/>
        </w:rPr>
        <w:t xml:space="preserve"> ق.م كنج دارية -</w:t>
      </w:r>
      <w:r>
        <w:rPr>
          <w:rFonts w:ascii="Times New Roman" w:eastAsia="Times New Roman" w:hAnsi="Times New Roman" w:cs="Times New Roman"/>
          <w:color w:val="181717"/>
          <w:sz w:val="26"/>
        </w:rPr>
        <w:t>Ganj Dareh</w:t>
      </w:r>
      <w:r>
        <w:rPr>
          <w:rFonts w:ascii="Times New Roman" w:eastAsia="Times New Roman" w:hAnsi="Times New Roman" w:cs="Times New Roman"/>
          <w:color w:val="181717"/>
          <w:sz w:val="26"/>
          <w:szCs w:val="26"/>
          <w:rtl/>
        </w:rPr>
        <w:t xml:space="preserve">- شمال شرقي تبي كوران- </w:t>
      </w:r>
      <w:r>
        <w:rPr>
          <w:rFonts w:ascii="Times New Roman" w:eastAsia="Times New Roman" w:hAnsi="Times New Roman" w:cs="Times New Roman"/>
          <w:color w:val="181717"/>
          <w:sz w:val="26"/>
        </w:rPr>
        <w:t>Tepe Guran</w:t>
      </w:r>
      <w:r>
        <w:rPr>
          <w:rFonts w:ascii="Times New Roman" w:eastAsia="Times New Roman" w:hAnsi="Times New Roman" w:cs="Times New Roman"/>
          <w:color w:val="181717"/>
          <w:sz w:val="26"/>
          <w:szCs w:val="26"/>
          <w:rtl/>
        </w:rPr>
        <w:t xml:space="preserve">- فيجبال زاكروس شرقي مندلي، أولى </w:t>
      </w:r>
      <w:r>
        <w:rPr>
          <w:rFonts w:ascii="Times New Roman" w:eastAsia="Times New Roman" w:hAnsi="Times New Roman" w:cs="Times New Roman"/>
          <w:color w:val="181717"/>
          <w:sz w:val="26"/>
          <w:szCs w:val="26"/>
          <w:rtl/>
        </w:rPr>
        <w:t>دلائل إستخدام الخزف تطور محاولات تدجين الحيوانات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٦٫٧٥٠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٥٫٩٠٠</w:t>
      </w:r>
      <w:r>
        <w:rPr>
          <w:rFonts w:ascii="Times New Roman" w:eastAsia="Times New Roman" w:hAnsi="Times New Roman" w:cs="Times New Roman"/>
          <w:color w:val="181717"/>
          <w:sz w:val="26"/>
          <w:szCs w:val="26"/>
          <w:rtl/>
        </w:rPr>
        <w:t xml:space="preserve"> ق.م مستوطنة جرمو -</w:t>
      </w:r>
      <w:r>
        <w:rPr>
          <w:rFonts w:ascii="Times New Roman" w:eastAsia="Times New Roman" w:hAnsi="Times New Roman" w:cs="Times New Roman"/>
          <w:color w:val="181717"/>
          <w:sz w:val="26"/>
        </w:rPr>
        <w:t>Jarmo</w:t>
      </w:r>
      <w:r>
        <w:rPr>
          <w:rFonts w:ascii="Times New Roman" w:eastAsia="Times New Roman" w:hAnsi="Times New Roman" w:cs="Times New Roman"/>
          <w:color w:val="181717"/>
          <w:sz w:val="26"/>
          <w:szCs w:val="26"/>
          <w:rtl/>
        </w:rPr>
        <w:t xml:space="preserve">- المطلة على وادي تبي كورا- </w:t>
      </w:r>
      <w:r>
        <w:rPr>
          <w:rFonts w:ascii="Times New Roman" w:eastAsia="Times New Roman" w:hAnsi="Times New Roman" w:cs="Times New Roman"/>
          <w:color w:val="181717"/>
          <w:sz w:val="26"/>
        </w:rPr>
        <w:t xml:space="preserve"> TepeGura</w:t>
      </w:r>
      <w:r>
        <w:rPr>
          <w:rFonts w:ascii="Times New Roman" w:eastAsia="Times New Roman" w:hAnsi="Times New Roman" w:cs="Times New Roman"/>
          <w:color w:val="181717"/>
          <w:sz w:val="26"/>
          <w:szCs w:val="26"/>
          <w:rtl/>
        </w:rPr>
        <w:t xml:space="preserve">- شرقي كركوك- </w:t>
      </w:r>
      <w:r>
        <w:rPr>
          <w:rFonts w:ascii="Times New Roman" w:eastAsia="Times New Roman" w:hAnsi="Times New Roman" w:cs="Times New Roman"/>
          <w:color w:val="181717"/>
          <w:sz w:val="26"/>
        </w:rPr>
        <w:t>Kirkuk</w:t>
      </w:r>
      <w:r>
        <w:rPr>
          <w:rFonts w:ascii="Times New Roman" w:eastAsia="Times New Roman" w:hAnsi="Times New Roman" w:cs="Times New Roman"/>
          <w:color w:val="181717"/>
          <w:sz w:val="26"/>
          <w:szCs w:val="26"/>
          <w:rtl/>
        </w:rPr>
        <w:t xml:space="preserve">-، خزف، أكواخ الطين الدائرية والإشتغال بالزراعة.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٦٫٣٠٠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٦٫٠٠٠</w:t>
      </w:r>
      <w:r>
        <w:rPr>
          <w:rFonts w:ascii="Times New Roman" w:eastAsia="Times New Roman" w:hAnsi="Times New Roman" w:cs="Times New Roman"/>
          <w:color w:val="181717"/>
          <w:sz w:val="26"/>
          <w:szCs w:val="26"/>
          <w:rtl/>
        </w:rPr>
        <w:t xml:space="preserve"> ق.م مستوطنة تبة كورا -</w:t>
      </w:r>
      <w:r>
        <w:rPr>
          <w:rFonts w:ascii="Times New Roman" w:eastAsia="Times New Roman" w:hAnsi="Times New Roman" w:cs="Times New Roman"/>
          <w:color w:val="181717"/>
          <w:sz w:val="26"/>
        </w:rPr>
        <w:t>Tepe Gura</w:t>
      </w:r>
      <w:r>
        <w:rPr>
          <w:rFonts w:ascii="Times New Roman" w:eastAsia="Times New Roman" w:hAnsi="Times New Roman" w:cs="Times New Roman"/>
          <w:color w:val="181717"/>
          <w:sz w:val="26"/>
          <w:szCs w:val="26"/>
          <w:rtl/>
        </w:rPr>
        <w:t xml:space="preserve">- شرقي جوخة مامي- </w:t>
      </w:r>
      <w:r>
        <w:rPr>
          <w:rFonts w:ascii="Times New Roman" w:eastAsia="Times New Roman" w:hAnsi="Times New Roman" w:cs="Times New Roman"/>
          <w:color w:val="181717"/>
          <w:sz w:val="26"/>
        </w:rPr>
        <w:t>Ch</w:t>
      </w:r>
      <w:r>
        <w:rPr>
          <w:rFonts w:ascii="Times New Roman" w:eastAsia="Times New Roman" w:hAnsi="Times New Roman" w:cs="Times New Roman"/>
          <w:color w:val="181717"/>
          <w:sz w:val="26"/>
        </w:rPr>
        <w:t>okha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Mami</w:t>
      </w:r>
      <w:r>
        <w:rPr>
          <w:rFonts w:ascii="Times New Roman" w:eastAsia="Times New Roman" w:hAnsi="Times New Roman" w:cs="Times New Roman"/>
          <w:color w:val="181717"/>
          <w:sz w:val="26"/>
          <w:szCs w:val="26"/>
          <w:rtl/>
        </w:rPr>
        <w:t>- بالقرب من الموصل ، أكواخ الخشب المسقفة بالحصران وكذلك بيوت الطين</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المبلطة بالحجر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٦٫٠٠٠</w:t>
      </w:r>
      <w:r>
        <w:rPr>
          <w:rFonts w:ascii="Times New Roman" w:eastAsia="Times New Roman" w:hAnsi="Times New Roman" w:cs="Times New Roman"/>
          <w:color w:val="181717"/>
          <w:sz w:val="26"/>
          <w:szCs w:val="26"/>
          <w:rtl/>
        </w:rPr>
        <w:t xml:space="preserve"> ق.م مستوطنة أم الدباغية -</w:t>
      </w:r>
      <w:r>
        <w:rPr>
          <w:rFonts w:ascii="Times New Roman" w:eastAsia="Times New Roman" w:hAnsi="Times New Roman" w:cs="Times New Roman"/>
          <w:color w:val="181717"/>
          <w:sz w:val="26"/>
        </w:rPr>
        <w:t>Umm Dabaghiyeh</w:t>
      </w:r>
      <w:r>
        <w:rPr>
          <w:rFonts w:ascii="Times New Roman" w:eastAsia="Times New Roman" w:hAnsi="Times New Roman" w:cs="Times New Roman"/>
          <w:color w:val="181717"/>
          <w:sz w:val="26"/>
          <w:szCs w:val="26"/>
          <w:rtl/>
        </w:rPr>
        <w:t xml:space="preserve">-  بين الحضر- </w:t>
      </w:r>
      <w:r>
        <w:rPr>
          <w:rFonts w:ascii="Times New Roman" w:eastAsia="Times New Roman" w:hAnsi="Times New Roman" w:cs="Times New Roman"/>
          <w:color w:val="181717"/>
          <w:sz w:val="26"/>
        </w:rPr>
        <w:t>Hatra</w:t>
      </w:r>
      <w:r>
        <w:rPr>
          <w:rFonts w:ascii="Times New Roman" w:eastAsia="Times New Roman" w:hAnsi="Times New Roman" w:cs="Times New Roman"/>
          <w:color w:val="181717"/>
          <w:sz w:val="26"/>
          <w:szCs w:val="26"/>
          <w:rtl/>
        </w:rPr>
        <w:t>-والشرقاط -</w:t>
      </w:r>
      <w:r>
        <w:rPr>
          <w:rFonts w:ascii="Times New Roman" w:eastAsia="Times New Roman" w:hAnsi="Times New Roman" w:cs="Times New Roman"/>
          <w:color w:val="181717"/>
          <w:sz w:val="26"/>
        </w:rPr>
        <w:t>Shurqat</w:t>
      </w:r>
      <w:r>
        <w:rPr>
          <w:rFonts w:ascii="Times New Roman" w:eastAsia="Times New Roman" w:hAnsi="Times New Roman" w:cs="Times New Roman"/>
          <w:color w:val="181717"/>
          <w:sz w:val="26"/>
          <w:szCs w:val="26"/>
          <w:rtl/>
        </w:rPr>
        <w:t xml:space="preserve">- مساكن تحتوي على مخازن متطورة.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٦٫٠٠٠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٥٫٧٠٠</w:t>
      </w:r>
      <w:r>
        <w:rPr>
          <w:rFonts w:ascii="Times New Roman" w:eastAsia="Times New Roman" w:hAnsi="Times New Roman" w:cs="Times New Roman"/>
          <w:color w:val="181717"/>
          <w:sz w:val="26"/>
          <w:szCs w:val="26"/>
          <w:rtl/>
        </w:rPr>
        <w:t xml:space="preserve"> ق.م دور حسونة -</w:t>
      </w:r>
      <w:r>
        <w:rPr>
          <w:rFonts w:ascii="Times New Roman" w:eastAsia="Times New Roman" w:hAnsi="Times New Roman" w:cs="Times New Roman"/>
          <w:color w:val="181717"/>
          <w:sz w:val="26"/>
        </w:rPr>
        <w:t>Hassuna</w:t>
      </w:r>
      <w:r>
        <w:rPr>
          <w:rFonts w:ascii="Times New Roman" w:eastAsia="Times New Roman" w:hAnsi="Times New Roman" w:cs="Times New Roman"/>
          <w:color w:val="181717"/>
          <w:sz w:val="26"/>
          <w:szCs w:val="26"/>
          <w:rtl/>
        </w:rPr>
        <w:t>- وجد أيضاً في</w:t>
      </w:r>
      <w:r>
        <w:rPr>
          <w:rFonts w:ascii="Times New Roman" w:eastAsia="Times New Roman" w:hAnsi="Times New Roman" w:cs="Times New Roman"/>
          <w:color w:val="181717"/>
          <w:sz w:val="26"/>
          <w:szCs w:val="26"/>
          <w:rtl/>
        </w:rPr>
        <w:t xml:space="preserve"> تل الصوان- </w:t>
      </w:r>
      <w:r>
        <w:rPr>
          <w:rFonts w:ascii="Times New Roman" w:eastAsia="Times New Roman" w:hAnsi="Times New Roman" w:cs="Times New Roman"/>
          <w:color w:val="181717"/>
          <w:sz w:val="26"/>
        </w:rPr>
        <w:t>Tell Al-Sawwan</w:t>
      </w:r>
      <w:r>
        <w:rPr>
          <w:rFonts w:ascii="Times New Roman" w:eastAsia="Times New Roman" w:hAnsi="Times New Roman" w:cs="Times New Roman"/>
          <w:color w:val="181717"/>
          <w:sz w:val="26"/>
          <w:szCs w:val="26"/>
          <w:rtl/>
        </w:rPr>
        <w:t xml:space="preserve">- وشمشارة- </w:t>
      </w:r>
      <w:r>
        <w:rPr>
          <w:rFonts w:ascii="Times New Roman" w:eastAsia="Times New Roman" w:hAnsi="Times New Roman" w:cs="Times New Roman"/>
          <w:color w:val="181717"/>
          <w:sz w:val="26"/>
        </w:rPr>
        <w:t>Tell Shemshara</w:t>
      </w:r>
      <w:r>
        <w:rPr>
          <w:rFonts w:ascii="Times New Roman" w:eastAsia="Times New Roman" w:hAnsi="Times New Roman" w:cs="Times New Roman"/>
          <w:color w:val="181717"/>
          <w:sz w:val="26"/>
          <w:szCs w:val="26"/>
          <w:rtl/>
        </w:rPr>
        <w:t xml:space="preserve">- يتصف بإزدهار الفخار اليدوي.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٥٫٧٠٠</w:t>
      </w:r>
      <w:r>
        <w:rPr>
          <w:rFonts w:ascii="Times New Roman" w:eastAsia="Times New Roman" w:hAnsi="Times New Roman" w:cs="Times New Roman"/>
          <w:color w:val="181717"/>
          <w:sz w:val="26"/>
          <w:szCs w:val="26"/>
          <w:rtl/>
        </w:rPr>
        <w:t xml:space="preserve"> ق.م دور سامراء -</w:t>
      </w:r>
      <w:r>
        <w:rPr>
          <w:rFonts w:ascii="Times New Roman" w:eastAsia="Times New Roman" w:hAnsi="Times New Roman" w:cs="Times New Roman"/>
          <w:color w:val="181717"/>
          <w:sz w:val="26"/>
        </w:rPr>
        <w:t>Samarra</w:t>
      </w:r>
      <w:r>
        <w:rPr>
          <w:rFonts w:ascii="Times New Roman" w:eastAsia="Times New Roman" w:hAnsi="Times New Roman" w:cs="Times New Roman"/>
          <w:color w:val="181717"/>
          <w:sz w:val="26"/>
          <w:szCs w:val="26"/>
          <w:rtl/>
        </w:rPr>
        <w:t>-، فخار ملون يدوي مع فخار يعتقد بأنه منفذ بواسطةدولاب الخزف ، يتميز فخار سامراء برموز تمثل صلبان وأشكال هندسية ونباتية تجريدية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٥٫٥٠٠</w:t>
      </w:r>
      <w:r>
        <w:rPr>
          <w:rFonts w:ascii="Times New Roman" w:eastAsia="Times New Roman" w:hAnsi="Times New Roman" w:cs="Times New Roman"/>
          <w:color w:val="181717"/>
          <w:sz w:val="26"/>
          <w:szCs w:val="26"/>
          <w:rtl/>
        </w:rPr>
        <w:t xml:space="preserve"> ق.م طور حل</w:t>
      </w:r>
      <w:r>
        <w:rPr>
          <w:rFonts w:ascii="Times New Roman" w:eastAsia="Times New Roman" w:hAnsi="Times New Roman" w:cs="Times New Roman"/>
          <w:color w:val="181717"/>
          <w:sz w:val="26"/>
          <w:szCs w:val="26"/>
          <w:rtl/>
        </w:rPr>
        <w:t>ف -</w:t>
      </w:r>
      <w:r>
        <w:rPr>
          <w:rFonts w:ascii="Times New Roman" w:eastAsia="Times New Roman" w:hAnsi="Times New Roman" w:cs="Times New Roman"/>
          <w:color w:val="181717"/>
          <w:sz w:val="26"/>
        </w:rPr>
        <w:t>Halaf</w:t>
      </w:r>
      <w:r>
        <w:rPr>
          <w:rFonts w:ascii="Times New Roman" w:eastAsia="Times New Roman" w:hAnsi="Times New Roman" w:cs="Times New Roman"/>
          <w:color w:val="181717"/>
          <w:sz w:val="26"/>
          <w:szCs w:val="26"/>
          <w:rtl/>
        </w:rPr>
        <w:t>- تل يطل على نهر الخابور وأفضل أشكاله قرية الأربجية</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Arpchiyeh</w:t>
      </w:r>
      <w:r>
        <w:rPr>
          <w:rFonts w:ascii="Times New Roman" w:eastAsia="Times New Roman" w:hAnsi="Times New Roman" w:cs="Times New Roman"/>
          <w:color w:val="181717"/>
          <w:sz w:val="26"/>
          <w:szCs w:val="26"/>
          <w:rtl/>
        </w:rPr>
        <w:t xml:space="preserve">- بين كركوك والموصل- </w:t>
      </w:r>
      <w:r>
        <w:rPr>
          <w:rFonts w:ascii="Times New Roman" w:eastAsia="Times New Roman" w:hAnsi="Times New Roman" w:cs="Times New Roman"/>
          <w:color w:val="181717"/>
          <w:sz w:val="26"/>
        </w:rPr>
        <w:t>Mosul</w:t>
      </w:r>
      <w:r>
        <w:rPr>
          <w:rFonts w:ascii="Times New Roman" w:eastAsia="Times New Roman" w:hAnsi="Times New Roman" w:cs="Times New Roman"/>
          <w:color w:val="181717"/>
          <w:sz w:val="26"/>
          <w:szCs w:val="26"/>
          <w:rtl/>
        </w:rPr>
        <w:t xml:space="preserve">- ، تطور القرى الزراعية وفن الخزف.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٥٫٥٠٠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٤٫٨٠٠</w:t>
      </w:r>
      <w:r>
        <w:rPr>
          <w:rFonts w:ascii="Times New Roman" w:eastAsia="Times New Roman" w:hAnsi="Times New Roman" w:cs="Times New Roman"/>
          <w:color w:val="181717"/>
          <w:sz w:val="26"/>
          <w:szCs w:val="26"/>
          <w:rtl/>
        </w:rPr>
        <w:t xml:space="preserve"> ق.م مستوطنة جوخة مامي شمال غرب مندلي -</w:t>
      </w:r>
      <w:r>
        <w:rPr>
          <w:rFonts w:ascii="Times New Roman" w:eastAsia="Times New Roman" w:hAnsi="Times New Roman" w:cs="Times New Roman"/>
          <w:color w:val="181717"/>
          <w:sz w:val="26"/>
        </w:rPr>
        <w:t>Chogha(Chokha)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Mami</w:t>
      </w:r>
      <w:r>
        <w:rPr>
          <w:rFonts w:ascii="Times New Roman" w:eastAsia="Times New Roman" w:hAnsi="Times New Roman" w:cs="Times New Roman"/>
          <w:color w:val="181717"/>
          <w:sz w:val="26"/>
          <w:szCs w:val="26"/>
          <w:rtl/>
        </w:rPr>
        <w:t xml:space="preserve">- تماثيل طينية للإلهة الأم مزينة بنقوش- </w:t>
      </w:r>
      <w:r>
        <w:rPr>
          <w:rFonts w:ascii="Times New Roman" w:eastAsia="Times New Roman" w:hAnsi="Times New Roman" w:cs="Times New Roman"/>
          <w:color w:val="181717"/>
          <w:sz w:val="26"/>
        </w:rPr>
        <w:t>Tatto</w:t>
      </w:r>
      <w:r>
        <w:rPr>
          <w:rFonts w:ascii="Times New Roman" w:eastAsia="Times New Roman" w:hAnsi="Times New Roman" w:cs="Times New Roman"/>
          <w:color w:val="181717"/>
          <w:sz w:val="26"/>
          <w:szCs w:val="26"/>
          <w:rtl/>
        </w:rPr>
        <w:t>- ولبن الب</w:t>
      </w:r>
      <w:r>
        <w:rPr>
          <w:rFonts w:ascii="Times New Roman" w:eastAsia="Times New Roman" w:hAnsi="Times New Roman" w:cs="Times New Roman"/>
          <w:color w:val="181717"/>
          <w:sz w:val="26"/>
          <w:szCs w:val="26"/>
          <w:rtl/>
        </w:rPr>
        <w:t xml:space="preserve">ناء الطويل.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 xml:space="preserve"> ق.م دور العبيد -</w:t>
      </w:r>
      <w:r>
        <w:rPr>
          <w:rFonts w:ascii="Times New Roman" w:eastAsia="Times New Roman" w:hAnsi="Times New Roman" w:cs="Times New Roman"/>
          <w:color w:val="181717"/>
          <w:sz w:val="26"/>
        </w:rPr>
        <w:t>Ubaid</w:t>
      </w:r>
      <w:r>
        <w:rPr>
          <w:rFonts w:ascii="Times New Roman" w:eastAsia="Times New Roman" w:hAnsi="Times New Roman" w:cs="Times New Roman"/>
          <w:color w:val="181717"/>
          <w:sz w:val="26"/>
          <w:szCs w:val="26"/>
          <w:rtl/>
        </w:rPr>
        <w:t xml:space="preserve">- ويشمل أطوار أريدو وحاج محمد- </w:t>
      </w:r>
      <w:r>
        <w:rPr>
          <w:rFonts w:ascii="Times New Roman" w:eastAsia="Times New Roman" w:hAnsi="Times New Roman" w:cs="Times New Roman"/>
          <w:color w:val="181717"/>
          <w:sz w:val="26"/>
        </w:rPr>
        <w:t>Hajji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Muhammad</w:t>
      </w:r>
      <w:r>
        <w:rPr>
          <w:rFonts w:ascii="Times New Roman" w:eastAsia="Times New Roman" w:hAnsi="Times New Roman" w:cs="Times New Roman"/>
          <w:color w:val="181717"/>
          <w:sz w:val="26"/>
          <w:szCs w:val="26"/>
          <w:rtl/>
        </w:rPr>
        <w:t>- والعبيد الثالث والرابع التي تنتمي جميعاً للكلدان الأوائل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٥٫٣٠٠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٤٩٠٠</w:t>
      </w:r>
      <w:r>
        <w:rPr>
          <w:rFonts w:ascii="Times New Roman" w:eastAsia="Times New Roman" w:hAnsi="Times New Roman" w:cs="Times New Roman"/>
          <w:color w:val="181717"/>
          <w:sz w:val="26"/>
          <w:szCs w:val="26"/>
          <w:rtl/>
        </w:rPr>
        <w:t xml:space="preserve"> ق.م طور أريدو -</w:t>
      </w:r>
      <w:r>
        <w:rPr>
          <w:rFonts w:ascii="Times New Roman" w:eastAsia="Times New Roman" w:hAnsi="Times New Roman" w:cs="Times New Roman"/>
          <w:color w:val="181717"/>
          <w:sz w:val="26"/>
        </w:rPr>
        <w:t>Eridu</w:t>
      </w:r>
      <w:r>
        <w:rPr>
          <w:rFonts w:ascii="Times New Roman" w:eastAsia="Times New Roman" w:hAnsi="Times New Roman" w:cs="Times New Roman"/>
          <w:color w:val="181717"/>
          <w:sz w:val="26"/>
          <w:szCs w:val="26"/>
          <w:rtl/>
        </w:rPr>
        <w:t xml:space="preserve">- أو ما قبل السومريين- </w:t>
      </w:r>
      <w:r>
        <w:rPr>
          <w:rFonts w:ascii="Times New Roman" w:eastAsia="Times New Roman" w:hAnsi="Times New Roman" w:cs="Times New Roman"/>
          <w:color w:val="181717"/>
          <w:sz w:val="26"/>
        </w:rPr>
        <w:t>Pre-Sumerians</w:t>
      </w:r>
      <w:r>
        <w:rPr>
          <w:rFonts w:ascii="Times New Roman" w:eastAsia="Times New Roman" w:hAnsi="Times New Roman" w:cs="Times New Roman"/>
          <w:color w:val="181717"/>
          <w:sz w:val="26"/>
          <w:szCs w:val="26"/>
          <w:rtl/>
        </w:rPr>
        <w:t>- نشأةالمدن وبناء المعابد والقصور من</w:t>
      </w:r>
      <w:r>
        <w:rPr>
          <w:rFonts w:ascii="Times New Roman" w:eastAsia="Times New Roman" w:hAnsi="Times New Roman" w:cs="Times New Roman"/>
          <w:color w:val="181717"/>
          <w:sz w:val="26"/>
          <w:szCs w:val="26"/>
          <w:rtl/>
        </w:rPr>
        <w:t xml:space="preserve"> قبل الكلدان الأوائل -</w:t>
      </w:r>
      <w:r>
        <w:rPr>
          <w:rFonts w:ascii="Times New Roman" w:eastAsia="Times New Roman" w:hAnsi="Times New Roman" w:cs="Times New Roman"/>
          <w:color w:val="181717"/>
          <w:sz w:val="26"/>
        </w:rPr>
        <w:t>Proto Kaldee</w:t>
      </w:r>
      <w:r>
        <w:rPr>
          <w:rFonts w:ascii="Times New Roman" w:eastAsia="Times New Roman" w:hAnsi="Times New Roman" w:cs="Times New Roman"/>
          <w:color w:val="181717"/>
          <w:sz w:val="26"/>
          <w:szCs w:val="26"/>
          <w:rtl/>
        </w:rPr>
        <w:t>-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٤٫٩٠٠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٤٫٣٠٠</w:t>
      </w:r>
      <w:r>
        <w:rPr>
          <w:rFonts w:ascii="Times New Roman" w:eastAsia="Times New Roman" w:hAnsi="Times New Roman" w:cs="Times New Roman"/>
          <w:color w:val="181717"/>
          <w:sz w:val="26"/>
          <w:szCs w:val="26"/>
          <w:rtl/>
        </w:rPr>
        <w:t xml:space="preserve"> ق.م طور حاج محمد -</w:t>
      </w:r>
      <w:r>
        <w:rPr>
          <w:rFonts w:ascii="Times New Roman" w:eastAsia="Times New Roman" w:hAnsi="Times New Roman" w:cs="Times New Roman"/>
          <w:color w:val="181717"/>
          <w:sz w:val="26"/>
        </w:rPr>
        <w:t>Hajji Muhammad</w:t>
      </w:r>
      <w:r>
        <w:rPr>
          <w:rFonts w:ascii="Times New Roman" w:eastAsia="Times New Roman" w:hAnsi="Times New Roman" w:cs="Times New Roman"/>
          <w:color w:val="181717"/>
          <w:sz w:val="26"/>
          <w:szCs w:val="26"/>
          <w:rtl/>
        </w:rPr>
        <w:t>- قرب أوروك ويمتاز بفخارهو مزيج من فخار حلف والعبيد الواقعة قرب أور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٤٫٣٠٠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٣٫٧٠٠</w:t>
      </w:r>
      <w:r>
        <w:rPr>
          <w:rFonts w:ascii="Times New Roman" w:eastAsia="Times New Roman" w:hAnsi="Times New Roman" w:cs="Times New Roman"/>
          <w:color w:val="181717"/>
          <w:sz w:val="26"/>
          <w:szCs w:val="26"/>
          <w:rtl/>
        </w:rPr>
        <w:t xml:space="preserve"> ق طوري العبيد -</w:t>
      </w:r>
      <w:r>
        <w:rPr>
          <w:rFonts w:ascii="Times New Roman" w:eastAsia="Times New Roman" w:hAnsi="Times New Roman" w:cs="Times New Roman"/>
          <w:color w:val="181717"/>
          <w:sz w:val="26"/>
        </w:rPr>
        <w:t>Ubaid III &amp; IV</w:t>
      </w:r>
      <w:r>
        <w:rPr>
          <w:rFonts w:ascii="Times New Roman" w:eastAsia="Times New Roman" w:hAnsi="Times New Roman" w:cs="Times New Roman"/>
          <w:color w:val="181717"/>
          <w:sz w:val="26"/>
          <w:szCs w:val="26"/>
          <w:rtl/>
        </w:rPr>
        <w:t xml:space="preserve">- يتميزان بمسامير الفخار- </w:t>
      </w:r>
      <w:r>
        <w:rPr>
          <w:rFonts w:ascii="Times New Roman" w:eastAsia="Times New Roman" w:hAnsi="Times New Roman" w:cs="Times New Roman"/>
          <w:color w:val="181717"/>
          <w:sz w:val="26"/>
        </w:rPr>
        <w:t>Bent</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Clay Nails</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ومناجل الفخار والجرار السلحفاتية- </w:t>
      </w:r>
      <w:r>
        <w:rPr>
          <w:rFonts w:ascii="Times New Roman" w:eastAsia="Times New Roman" w:hAnsi="Times New Roman" w:cs="Times New Roman"/>
          <w:color w:val="181717"/>
          <w:sz w:val="26"/>
        </w:rPr>
        <w:t>. -Tortoiise Jars</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٣٫٧٠٠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 xml:space="preserve"> ق.م دور أوروك الطورين القديم والوسيط -</w:t>
      </w:r>
      <w:r>
        <w:rPr>
          <w:rFonts w:ascii="Times New Roman" w:eastAsia="Times New Roman" w:hAnsi="Times New Roman" w:cs="Times New Roman"/>
          <w:color w:val="181717"/>
          <w:sz w:val="26"/>
        </w:rPr>
        <w:t>-Uruk / Old &amp; Middle</w:t>
      </w:r>
      <w:r>
        <w:rPr>
          <w:rFonts w:ascii="Times New Roman" w:eastAsia="Times New Roman" w:hAnsi="Times New Roman" w:cs="Times New Roman"/>
          <w:color w:val="181717"/>
          <w:sz w:val="26"/>
          <w:szCs w:val="26"/>
          <w:rtl/>
        </w:rPr>
        <w:t>يتميز بمعابد المصطبات وبأستعمال أواني النحاس بالطرق والصب (السباكة) وترجعمنجزات هذين الدورين لما قبل السومريين للكلدان الأوائل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٣٫١٠٠</w:t>
      </w:r>
      <w:r>
        <w:rPr>
          <w:rFonts w:ascii="Times New Roman" w:eastAsia="Times New Roman" w:hAnsi="Times New Roman" w:cs="Times New Roman"/>
          <w:color w:val="181717"/>
          <w:sz w:val="26"/>
          <w:szCs w:val="26"/>
          <w:rtl/>
        </w:rPr>
        <w:t xml:space="preserve"> ق.م طور أوروك الحديث -</w:t>
      </w:r>
      <w:r>
        <w:rPr>
          <w:rFonts w:ascii="Times New Roman" w:eastAsia="Times New Roman" w:hAnsi="Times New Roman" w:cs="Times New Roman"/>
          <w:color w:val="181717"/>
          <w:sz w:val="26"/>
        </w:rPr>
        <w:t>Uruk III</w:t>
      </w:r>
      <w:r>
        <w:rPr>
          <w:rFonts w:ascii="Times New Roman" w:eastAsia="Times New Roman" w:hAnsi="Times New Roman" w:cs="Times New Roman"/>
          <w:color w:val="181717"/>
          <w:sz w:val="26"/>
          <w:szCs w:val="26"/>
          <w:rtl/>
        </w:rPr>
        <w:t>- يتميز بالكتابة الصورية وتطورالزقورات / زقرتا (باللغة الكلدانية) ومخاريط الفسيفساء -</w:t>
      </w:r>
      <w:r>
        <w:rPr>
          <w:rFonts w:ascii="Times New Roman" w:eastAsia="Times New Roman" w:hAnsi="Times New Roman" w:cs="Times New Roman"/>
          <w:color w:val="181717"/>
          <w:sz w:val="26"/>
        </w:rPr>
        <w:t>Cones</w:t>
      </w:r>
      <w:r>
        <w:rPr>
          <w:rFonts w:ascii="Times New Roman" w:eastAsia="Times New Roman" w:hAnsi="Times New Roman" w:cs="Times New Roman"/>
          <w:color w:val="181717"/>
          <w:sz w:val="26"/>
          <w:szCs w:val="26"/>
          <w:rtl/>
        </w:rPr>
        <w:t>- وبأقدم لوحة جداريةتمثل فهدين حارسين وبدء الإختلاط الحضاري بين الكلدان الأوائل -</w:t>
      </w:r>
      <w:r>
        <w:rPr>
          <w:rFonts w:ascii="Times New Roman" w:eastAsia="Times New Roman" w:hAnsi="Times New Roman" w:cs="Times New Roman"/>
          <w:color w:val="181717"/>
          <w:sz w:val="26"/>
        </w:rPr>
        <w:t>Proto-Kaldee</w:t>
      </w:r>
      <w:r>
        <w:rPr>
          <w:rFonts w:ascii="Times New Roman" w:eastAsia="Times New Roman" w:hAnsi="Times New Roman" w:cs="Times New Roman"/>
          <w:color w:val="181717"/>
          <w:sz w:val="26"/>
          <w:szCs w:val="26"/>
          <w:rtl/>
        </w:rPr>
        <w:t>-والسومريين الوافدين من الشمال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٣٫٥</w:t>
      </w:r>
      <w:r>
        <w:rPr>
          <w:rFonts w:ascii="Times New Roman" w:eastAsia="Times New Roman" w:hAnsi="Times New Roman" w:cs="Times New Roman"/>
          <w:color w:val="181717"/>
          <w:sz w:val="26"/>
          <w:szCs w:val="26"/>
        </w:rPr>
        <w:t>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 xml:space="preserve"> ق.م الدور الشبيه بالكتابي أو الشبيه بالتاريخي -</w:t>
      </w:r>
      <w:r>
        <w:rPr>
          <w:rFonts w:ascii="Times New Roman" w:eastAsia="Times New Roman" w:hAnsi="Times New Roman" w:cs="Times New Roman"/>
          <w:color w:val="181717"/>
          <w:sz w:val="26"/>
        </w:rPr>
        <w:t xml:space="preserve"> Proto-Literate orProto-Historic</w:t>
      </w:r>
      <w:r>
        <w:rPr>
          <w:rFonts w:ascii="Times New Roman" w:eastAsia="Times New Roman" w:hAnsi="Times New Roman" w:cs="Times New Roman"/>
          <w:color w:val="181717"/>
          <w:sz w:val="26"/>
          <w:szCs w:val="26"/>
          <w:rtl/>
        </w:rPr>
        <w:t xml:space="preserve">- ويضم طور أوروك الحديث وطور جمدة نصر شرق كيش.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٣٫١٠٠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 xml:space="preserve"> ق.م طور جمدة نصر -</w:t>
      </w:r>
      <w:r>
        <w:rPr>
          <w:rFonts w:ascii="Times New Roman" w:eastAsia="Times New Roman" w:hAnsi="Times New Roman" w:cs="Times New Roman"/>
          <w:color w:val="181717"/>
          <w:sz w:val="26"/>
        </w:rPr>
        <w:t>Jemdet Nasr</w:t>
      </w:r>
      <w:r>
        <w:rPr>
          <w:rFonts w:ascii="Times New Roman" w:eastAsia="Times New Roman" w:hAnsi="Times New Roman" w:cs="Times New Roman"/>
          <w:color w:val="181717"/>
          <w:sz w:val="26"/>
          <w:szCs w:val="26"/>
          <w:rtl/>
        </w:rPr>
        <w:t xml:space="preserve">- يتميز بالأعمال الشهيرة حسناءأوروك والإناء النذري (سرق عام </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م) وبهيمنة ثقاف</w:t>
      </w:r>
      <w:r>
        <w:rPr>
          <w:rFonts w:ascii="Times New Roman" w:eastAsia="Times New Roman" w:hAnsi="Times New Roman" w:cs="Times New Roman"/>
          <w:color w:val="181717"/>
          <w:sz w:val="26"/>
          <w:szCs w:val="26"/>
          <w:rtl/>
        </w:rPr>
        <w:t>ة الكلدان الأوائل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 xml:space="preserve"> ق.م عصر دويلات المدن أو العصر السومري الأول -</w:t>
      </w:r>
      <w:r>
        <w:rPr>
          <w:rFonts w:ascii="Times New Roman" w:eastAsia="Times New Roman" w:hAnsi="Times New Roman" w:cs="Times New Roman"/>
          <w:color w:val="181717"/>
          <w:sz w:val="26"/>
        </w:rPr>
        <w:t xml:space="preserve"> Sumerian I</w:t>
      </w:r>
    </w:p>
    <w:p w:rsidR="00A84D01" w:rsidRDefault="00CD183F">
      <w:pPr>
        <w:spacing w:after="10" w:line="269" w:lineRule="auto"/>
        <w:ind w:left="-4" w:hanging="10"/>
        <w:jc w:val="left"/>
      </w:pPr>
      <w:r>
        <w:rPr>
          <w:rFonts w:ascii="Times New Roman" w:eastAsia="Times New Roman" w:hAnsi="Times New Roman" w:cs="Times New Roman"/>
          <w:color w:val="181717"/>
          <w:sz w:val="26"/>
        </w:rPr>
        <w:t>-City State</w:t>
      </w:r>
      <w:r>
        <w:rPr>
          <w:rFonts w:ascii="Times New Roman" w:eastAsia="Times New Roman" w:hAnsi="Times New Roman" w:cs="Times New Roman"/>
          <w:color w:val="181717"/>
          <w:sz w:val="26"/>
          <w:szCs w:val="26"/>
          <w:rtl/>
        </w:rPr>
        <w:t xml:space="preserve">- سيادة الثقافة السومرية والحكام السومريين.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٢٫٨٠٠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عصر فجر السلالات -</w:t>
      </w:r>
      <w:r>
        <w:rPr>
          <w:rFonts w:ascii="Times New Roman" w:eastAsia="Times New Roman" w:hAnsi="Times New Roman" w:cs="Times New Roman"/>
          <w:color w:val="181717"/>
          <w:sz w:val="26"/>
        </w:rPr>
        <w:t>Early Dynastic</w:t>
      </w:r>
      <w:r>
        <w:rPr>
          <w:rFonts w:ascii="Times New Roman" w:eastAsia="Times New Roman" w:hAnsi="Times New Roman" w:cs="Times New Roman"/>
          <w:color w:val="181717"/>
          <w:sz w:val="26"/>
          <w:szCs w:val="26"/>
          <w:rtl/>
        </w:rPr>
        <w:t>- إزدهار الثقافة السومريةونضج نظام الكتابة السومري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٢٤٣٢</w:t>
      </w:r>
      <w:r>
        <w:rPr>
          <w:rFonts w:ascii="Times New Roman" w:eastAsia="Times New Roman" w:hAnsi="Times New Roman" w:cs="Times New Roman"/>
          <w:color w:val="181717"/>
          <w:sz w:val="26"/>
          <w:szCs w:val="26"/>
          <w:rtl/>
        </w:rPr>
        <w:t xml:space="preserve"> ق</w:t>
      </w:r>
      <w:r>
        <w:rPr>
          <w:rFonts w:ascii="Times New Roman" w:eastAsia="Times New Roman" w:hAnsi="Times New Roman" w:cs="Times New Roman"/>
          <w:color w:val="181717"/>
          <w:sz w:val="26"/>
          <w:szCs w:val="26"/>
          <w:rtl/>
        </w:rPr>
        <w:t>.م عصر ميسالم -</w:t>
      </w:r>
      <w:r>
        <w:rPr>
          <w:rFonts w:ascii="Times New Roman" w:eastAsia="Times New Roman" w:hAnsi="Times New Roman" w:cs="Times New Roman"/>
          <w:color w:val="181717"/>
          <w:sz w:val="26"/>
        </w:rPr>
        <w:t>Mesalim Period</w:t>
      </w:r>
      <w:r>
        <w:rPr>
          <w:rFonts w:ascii="Times New Roman" w:eastAsia="Times New Roman" w:hAnsi="Times New Roman" w:cs="Times New Roman"/>
          <w:color w:val="181717"/>
          <w:sz w:val="26"/>
          <w:szCs w:val="26"/>
          <w:rtl/>
        </w:rPr>
        <w:t>- تصاعد الروح القومية للكلدانالأوائل / المرحلة الوسيطة وبداية إحتواء الكلدان الأوائل للوافدين السومريين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٢٤٣٢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٢٣١٦</w:t>
      </w:r>
      <w:r>
        <w:rPr>
          <w:rFonts w:ascii="Times New Roman" w:eastAsia="Times New Roman" w:hAnsi="Times New Roman" w:cs="Times New Roman"/>
          <w:color w:val="181717"/>
          <w:sz w:val="26"/>
          <w:szCs w:val="26"/>
          <w:rtl/>
        </w:rPr>
        <w:t xml:space="preserve"> ق.م العصر السومري الثاني -</w:t>
      </w:r>
      <w:r>
        <w:rPr>
          <w:rFonts w:ascii="Times New Roman" w:eastAsia="Times New Roman" w:hAnsi="Times New Roman" w:cs="Times New Roman"/>
          <w:color w:val="181717"/>
          <w:sz w:val="26"/>
        </w:rPr>
        <w:t>Sumerian II</w:t>
      </w:r>
      <w:r>
        <w:rPr>
          <w:rFonts w:ascii="Times New Roman" w:eastAsia="Times New Roman" w:hAnsi="Times New Roman" w:cs="Times New Roman"/>
          <w:color w:val="181717"/>
          <w:sz w:val="26"/>
          <w:szCs w:val="26"/>
          <w:rtl/>
        </w:rPr>
        <w:t xml:space="preserve"> - بداية التوجه لدولة القطر على يد الملك السومري الثقافة لوكال زاكيزي -</w:t>
      </w:r>
      <w:r>
        <w:rPr>
          <w:rFonts w:ascii="Times New Roman" w:eastAsia="Times New Roman" w:hAnsi="Times New Roman" w:cs="Times New Roman"/>
          <w:color w:val="181717"/>
          <w:sz w:val="26"/>
        </w:rPr>
        <w:t>Lug</w:t>
      </w:r>
      <w:r>
        <w:rPr>
          <w:rFonts w:ascii="Times New Roman" w:eastAsia="Times New Roman" w:hAnsi="Times New Roman" w:cs="Times New Roman"/>
          <w:color w:val="181717"/>
          <w:sz w:val="26"/>
        </w:rPr>
        <w:t>al Zagesi</w:t>
      </w:r>
      <w:r>
        <w:rPr>
          <w:rFonts w:ascii="Times New Roman" w:eastAsia="Times New Roman" w:hAnsi="Times New Roman" w:cs="Times New Roman"/>
          <w:color w:val="181717"/>
          <w:sz w:val="26"/>
          <w:szCs w:val="26"/>
          <w:rtl/>
        </w:rPr>
        <w:t>- .</w:t>
      </w:r>
      <w:r>
        <w:rPr>
          <w:rFonts w:ascii="Times New Roman" w:eastAsia="Times New Roman" w:hAnsi="Times New Roman" w:cs="Times New Roman"/>
          <w:color w:val="181717"/>
          <w:sz w:val="26"/>
          <w:szCs w:val="26"/>
        </w:rPr>
        <w:t>٢٣٣٤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٢١٥٤</w:t>
      </w:r>
      <w:r>
        <w:rPr>
          <w:rFonts w:ascii="Times New Roman" w:eastAsia="Times New Roman" w:hAnsi="Times New Roman" w:cs="Times New Roman"/>
          <w:color w:val="181717"/>
          <w:sz w:val="26"/>
          <w:szCs w:val="26"/>
          <w:rtl/>
        </w:rPr>
        <w:t xml:space="preserve"> ق.م السلالة الأكدية -</w:t>
      </w:r>
      <w:r>
        <w:rPr>
          <w:rFonts w:ascii="Times New Roman" w:eastAsia="Times New Roman" w:hAnsi="Times New Roman" w:cs="Times New Roman"/>
          <w:color w:val="181717"/>
          <w:sz w:val="26"/>
        </w:rPr>
        <w:t>Sargonic Period / Akkadians</w:t>
      </w:r>
      <w:r>
        <w:rPr>
          <w:rFonts w:ascii="Times New Roman" w:eastAsia="Times New Roman" w:hAnsi="Times New Roman" w:cs="Times New Roman"/>
          <w:color w:val="181717"/>
          <w:sz w:val="26"/>
          <w:szCs w:val="26"/>
          <w:rtl/>
        </w:rPr>
        <w:t>- هيمنة ثقافةولغة الإقليم البابلي المحلية ،الدولة الإقليمية ، أول إمبراطورية في التاريخ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٢١١٢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ق.م عصر السومريين الذهبي/ سلالة أور الثالثة -</w:t>
      </w:r>
      <w:r>
        <w:rPr>
          <w:rFonts w:ascii="Times New Roman" w:eastAsia="Times New Roman" w:hAnsi="Times New Roman" w:cs="Times New Roman"/>
          <w:color w:val="181717"/>
          <w:sz w:val="26"/>
        </w:rPr>
        <w:t>-Ur III Dynasty</w:t>
      </w:r>
      <w:r>
        <w:rPr>
          <w:rFonts w:ascii="Times New Roman" w:eastAsia="Times New Roman" w:hAnsi="Times New Roman" w:cs="Times New Roman"/>
          <w:color w:val="181717"/>
          <w:sz w:val="26"/>
          <w:szCs w:val="26"/>
          <w:rtl/>
        </w:rPr>
        <w:t>إزدهار العمران والقانون وذروة الثقافة والقلم السومري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١٧٩٤</w:t>
      </w:r>
      <w:r>
        <w:rPr>
          <w:rFonts w:ascii="Times New Roman" w:eastAsia="Times New Roman" w:hAnsi="Times New Roman" w:cs="Times New Roman"/>
          <w:color w:val="181717"/>
          <w:sz w:val="26"/>
          <w:szCs w:val="26"/>
          <w:rtl/>
        </w:rPr>
        <w:t xml:space="preserve"> ق.م العصر البابلي القديم -</w:t>
      </w:r>
      <w:r>
        <w:rPr>
          <w:rFonts w:ascii="Times New Roman" w:eastAsia="Times New Roman" w:hAnsi="Times New Roman" w:cs="Times New Roman"/>
          <w:color w:val="181717"/>
          <w:sz w:val="26"/>
        </w:rPr>
        <w:t>Old Babylonian Period</w:t>
      </w:r>
      <w:r>
        <w:rPr>
          <w:rFonts w:ascii="Times New Roman" w:eastAsia="Times New Roman" w:hAnsi="Times New Roman" w:cs="Times New Roman"/>
          <w:color w:val="181717"/>
          <w:sz w:val="26"/>
          <w:szCs w:val="26"/>
          <w:rtl/>
        </w:rPr>
        <w:t>- أو سلالة إيسنالأولى -</w:t>
      </w:r>
      <w:r>
        <w:rPr>
          <w:rFonts w:ascii="Times New Roman" w:eastAsia="Times New Roman" w:hAnsi="Times New Roman" w:cs="Times New Roman"/>
          <w:color w:val="181717"/>
          <w:sz w:val="26"/>
        </w:rPr>
        <w:t>Isin I Dynasty</w:t>
      </w:r>
      <w:r>
        <w:rPr>
          <w:rFonts w:ascii="Times New Roman" w:eastAsia="Times New Roman" w:hAnsi="Times New Roman" w:cs="Times New Roman"/>
          <w:color w:val="181717"/>
          <w:sz w:val="26"/>
          <w:szCs w:val="26"/>
          <w:rtl/>
        </w:rPr>
        <w:t>- نهاية الوجود السومري ،هيمنة أحفاد الكلدان الأوائل وبدايةعصر الإزدهار البابلي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١٨٩٤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١٥٩٥</w:t>
      </w:r>
      <w:r>
        <w:rPr>
          <w:rFonts w:ascii="Times New Roman" w:eastAsia="Times New Roman" w:hAnsi="Times New Roman" w:cs="Times New Roman"/>
          <w:color w:val="181717"/>
          <w:sz w:val="26"/>
          <w:szCs w:val="26"/>
          <w:rtl/>
        </w:rPr>
        <w:t xml:space="preserve"> ق.</w:t>
      </w:r>
      <w:r>
        <w:rPr>
          <w:rFonts w:ascii="Times New Roman" w:eastAsia="Times New Roman" w:hAnsi="Times New Roman" w:cs="Times New Roman"/>
          <w:color w:val="181717"/>
          <w:sz w:val="26"/>
          <w:szCs w:val="26"/>
          <w:rtl/>
        </w:rPr>
        <w:t>م سلالة بابل الأولى -</w:t>
      </w:r>
      <w:r>
        <w:rPr>
          <w:rFonts w:ascii="Times New Roman" w:eastAsia="Times New Roman" w:hAnsi="Times New Roman" w:cs="Times New Roman"/>
          <w:color w:val="181717"/>
          <w:sz w:val="26"/>
        </w:rPr>
        <w:t>Babylonian I Dynasty</w:t>
      </w:r>
      <w:r>
        <w:rPr>
          <w:rFonts w:ascii="Times New Roman" w:eastAsia="Times New Roman" w:hAnsi="Times New Roman" w:cs="Times New Roman"/>
          <w:color w:val="181717"/>
          <w:sz w:val="26"/>
          <w:szCs w:val="26"/>
          <w:rtl/>
        </w:rPr>
        <w:t>- الشهيرة بملكهاحمورابي -</w:t>
      </w:r>
      <w:r>
        <w:rPr>
          <w:rFonts w:ascii="Times New Roman" w:eastAsia="Times New Roman" w:hAnsi="Times New Roman" w:cs="Times New Roman"/>
          <w:color w:val="181717"/>
          <w:sz w:val="26"/>
        </w:rPr>
        <w:t>Hammurabi</w:t>
      </w:r>
      <w:r>
        <w:rPr>
          <w:rFonts w:ascii="Times New Roman" w:eastAsia="Times New Roman" w:hAnsi="Times New Roman" w:cs="Times New Roman"/>
          <w:color w:val="181717"/>
          <w:sz w:val="26"/>
          <w:szCs w:val="26"/>
          <w:rtl/>
        </w:rPr>
        <w:t xml:space="preserve">- ، النزاع على الشرعية بين بابل والقطر البحري.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١٧٤٠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١٥٠٠</w:t>
      </w:r>
      <w:r>
        <w:rPr>
          <w:rFonts w:ascii="Times New Roman" w:eastAsia="Times New Roman" w:hAnsi="Times New Roman" w:cs="Times New Roman"/>
          <w:color w:val="181717"/>
          <w:sz w:val="26"/>
          <w:szCs w:val="26"/>
          <w:rtl/>
        </w:rPr>
        <w:t xml:space="preserve"> ق.م سلالة القطر البحري -</w:t>
      </w:r>
      <w:r>
        <w:rPr>
          <w:rFonts w:ascii="Times New Roman" w:eastAsia="Times New Roman" w:hAnsi="Times New Roman" w:cs="Times New Roman"/>
          <w:color w:val="181717"/>
          <w:sz w:val="26"/>
        </w:rPr>
        <w:t>Sea Land I Dynasty</w:t>
      </w:r>
      <w:r>
        <w:rPr>
          <w:rFonts w:ascii="Times New Roman" w:eastAsia="Times New Roman" w:hAnsi="Times New Roman" w:cs="Times New Roman"/>
          <w:color w:val="181717"/>
          <w:sz w:val="26"/>
          <w:szCs w:val="26"/>
          <w:rtl/>
        </w:rPr>
        <w:t>- أو سلالة بابل الثانية</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Babylonian II Dynasty</w:t>
      </w:r>
      <w:r>
        <w:rPr>
          <w:rFonts w:ascii="Times New Roman" w:eastAsia="Times New Roman" w:hAnsi="Times New Roman" w:cs="Times New Roman"/>
          <w:color w:val="181717"/>
          <w:sz w:val="26"/>
          <w:szCs w:val="26"/>
          <w:rtl/>
        </w:rPr>
        <w:t>- شملت حدودها مستوطن الكلدان القديم</w:t>
      </w:r>
      <w:r>
        <w:rPr>
          <w:rFonts w:ascii="Times New Roman" w:eastAsia="Times New Roman" w:hAnsi="Times New Roman" w:cs="Times New Roman"/>
          <w:color w:val="181717"/>
          <w:sz w:val="26"/>
          <w:szCs w:val="26"/>
          <w:rtl/>
        </w:rPr>
        <w:t xml:space="preserve">.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١٧٣٠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١١٥٥</w:t>
      </w:r>
      <w:r>
        <w:rPr>
          <w:rFonts w:ascii="Times New Roman" w:eastAsia="Times New Roman" w:hAnsi="Times New Roman" w:cs="Times New Roman"/>
          <w:color w:val="181717"/>
          <w:sz w:val="26"/>
          <w:szCs w:val="26"/>
          <w:rtl/>
        </w:rPr>
        <w:t xml:space="preserve"> ق.م السلالة الكشية -</w:t>
      </w:r>
      <w:r>
        <w:rPr>
          <w:rFonts w:ascii="Times New Roman" w:eastAsia="Times New Roman" w:hAnsi="Times New Roman" w:cs="Times New Roman"/>
          <w:color w:val="181717"/>
          <w:sz w:val="26"/>
        </w:rPr>
        <w:t>Kassite Dynasty</w:t>
      </w:r>
      <w:r>
        <w:rPr>
          <w:rFonts w:ascii="Times New Roman" w:eastAsia="Times New Roman" w:hAnsi="Times New Roman" w:cs="Times New Roman"/>
          <w:color w:val="181717"/>
          <w:sz w:val="26"/>
          <w:szCs w:val="26"/>
          <w:rtl/>
        </w:rPr>
        <w:t>- بدأ حكم هذه السلالة الأجنبية فيبابل في عهد ثامن ملوكها ،حيث حكم ملوكها السبعة الأوائل في خانة / عانة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١١٥٧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١٠٢٦</w:t>
      </w:r>
      <w:r>
        <w:rPr>
          <w:rFonts w:ascii="Times New Roman" w:eastAsia="Times New Roman" w:hAnsi="Times New Roman" w:cs="Times New Roman"/>
          <w:color w:val="181717"/>
          <w:sz w:val="26"/>
          <w:szCs w:val="26"/>
          <w:rtl/>
        </w:rPr>
        <w:t xml:space="preserve"> ق.م سلالة أيسن الثانية أو بابل الرابعة -</w:t>
      </w:r>
      <w:r>
        <w:rPr>
          <w:rFonts w:ascii="Times New Roman" w:eastAsia="Times New Roman" w:hAnsi="Times New Roman" w:cs="Times New Roman"/>
          <w:color w:val="181717"/>
          <w:sz w:val="26"/>
        </w:rPr>
        <w:t>، -Isin II / Babylonian IV</w:t>
      </w:r>
      <w:r>
        <w:rPr>
          <w:rFonts w:ascii="Times New Roman" w:eastAsia="Times New Roman" w:hAnsi="Times New Roman" w:cs="Times New Roman"/>
          <w:color w:val="181717"/>
          <w:sz w:val="26"/>
          <w:szCs w:val="26"/>
          <w:rtl/>
        </w:rPr>
        <w:t>أمتازت بملكها الشهير نبوخذن</w:t>
      </w:r>
      <w:r>
        <w:rPr>
          <w:rFonts w:ascii="Times New Roman" w:eastAsia="Times New Roman" w:hAnsi="Times New Roman" w:cs="Times New Roman"/>
          <w:color w:val="181717"/>
          <w:sz w:val="26"/>
          <w:szCs w:val="26"/>
          <w:rtl/>
        </w:rPr>
        <w:t>صر الأول الذي طرد العيلاميين من بلاد بابل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١٠٢٦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١٠٠٥</w:t>
      </w:r>
      <w:r>
        <w:rPr>
          <w:rFonts w:ascii="Times New Roman" w:eastAsia="Times New Roman" w:hAnsi="Times New Roman" w:cs="Times New Roman"/>
          <w:color w:val="181717"/>
          <w:sz w:val="26"/>
          <w:szCs w:val="26"/>
          <w:rtl/>
        </w:rPr>
        <w:t xml:space="preserve"> ق.م سلالة القطر البحري -</w:t>
      </w:r>
      <w:r>
        <w:rPr>
          <w:rFonts w:ascii="Times New Roman" w:eastAsia="Times New Roman" w:hAnsi="Times New Roman" w:cs="Times New Roman"/>
          <w:color w:val="181717"/>
          <w:sz w:val="26"/>
        </w:rPr>
        <w:t>Sea Land II Dynasty</w:t>
      </w:r>
      <w:r>
        <w:rPr>
          <w:rFonts w:ascii="Times New Roman" w:eastAsia="Times New Roman" w:hAnsi="Times New Roman" w:cs="Times New Roman"/>
          <w:color w:val="181717"/>
          <w:sz w:val="26"/>
          <w:szCs w:val="26"/>
          <w:rtl/>
        </w:rPr>
        <w:t>- أو سلالة بابلالخامسة -</w:t>
      </w:r>
      <w:r>
        <w:rPr>
          <w:rFonts w:ascii="Times New Roman" w:eastAsia="Times New Roman" w:hAnsi="Times New Roman" w:cs="Times New Roman"/>
          <w:color w:val="181717"/>
          <w:sz w:val="26"/>
        </w:rPr>
        <w:t>Babylonian II Dynasty</w:t>
      </w:r>
      <w:r>
        <w:rPr>
          <w:rFonts w:ascii="Times New Roman" w:eastAsia="Times New Roman" w:hAnsi="Times New Roman" w:cs="Times New Roman"/>
          <w:color w:val="181717"/>
          <w:sz w:val="26"/>
          <w:szCs w:val="26"/>
          <w:rtl/>
        </w:rPr>
        <w:t xml:space="preserve">- شملت حدودها الإقليم البابلي.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١٠٠٤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٩٨٥</w:t>
      </w:r>
      <w:r>
        <w:rPr>
          <w:rFonts w:ascii="Times New Roman" w:eastAsia="Times New Roman" w:hAnsi="Times New Roman" w:cs="Times New Roman"/>
          <w:color w:val="181717"/>
          <w:sz w:val="26"/>
          <w:szCs w:val="26"/>
          <w:rtl/>
        </w:rPr>
        <w:t xml:space="preserve"> ق.م سلالة بازي أو بابل السادسة -</w:t>
      </w:r>
      <w:r>
        <w:rPr>
          <w:rFonts w:ascii="Times New Roman" w:eastAsia="Times New Roman" w:hAnsi="Times New Roman" w:cs="Times New Roman"/>
          <w:color w:val="181717"/>
          <w:sz w:val="26"/>
        </w:rPr>
        <w:t>Bazi Dynasty</w:t>
      </w:r>
      <w:r>
        <w:rPr>
          <w:rFonts w:ascii="Times New Roman" w:eastAsia="Times New Roman" w:hAnsi="Times New Roman" w:cs="Times New Roman"/>
          <w:color w:val="181717"/>
          <w:sz w:val="26"/>
          <w:szCs w:val="26"/>
          <w:rtl/>
        </w:rPr>
        <w:t>- حكم فيها ثلاثة ملوكمدة عشري</w:t>
      </w:r>
      <w:r>
        <w:rPr>
          <w:rFonts w:ascii="Times New Roman" w:eastAsia="Times New Roman" w:hAnsi="Times New Roman" w:cs="Times New Roman"/>
          <w:color w:val="181717"/>
          <w:sz w:val="26"/>
          <w:szCs w:val="26"/>
          <w:rtl/>
        </w:rPr>
        <w:t>ن عاماً تقريباً ودام حكم ملكها الأخير ثلاثة أشهر فقط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٩٨٤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٩٧٩</w:t>
      </w:r>
      <w:r>
        <w:rPr>
          <w:rFonts w:ascii="Times New Roman" w:eastAsia="Times New Roman" w:hAnsi="Times New Roman" w:cs="Times New Roman"/>
          <w:color w:val="181717"/>
          <w:sz w:val="26"/>
          <w:szCs w:val="26"/>
          <w:rtl/>
        </w:rPr>
        <w:t xml:space="preserve"> ق.م السلالة البابلية السابعة -</w:t>
      </w:r>
      <w:r>
        <w:rPr>
          <w:rFonts w:ascii="Times New Roman" w:eastAsia="Times New Roman" w:hAnsi="Times New Roman" w:cs="Times New Roman"/>
          <w:color w:val="181717"/>
          <w:sz w:val="26"/>
        </w:rPr>
        <w:t>Babylonian VII Dynasty</w:t>
      </w:r>
      <w:r>
        <w:rPr>
          <w:rFonts w:ascii="Times New Roman" w:eastAsia="Times New Roman" w:hAnsi="Times New Roman" w:cs="Times New Roman"/>
          <w:color w:val="181717"/>
          <w:sz w:val="26"/>
          <w:szCs w:val="26"/>
          <w:rtl/>
        </w:rPr>
        <w:t>- حكم فيها ملكواحد يعتقده البعض أجنبياً /عيلامياً ، لكن هنالك معلومات تفيد بأنه كلداني من القطرالبحري وقد حمل أسماً كلدانياً هو مار بيتي أبلا</w:t>
      </w:r>
      <w:r>
        <w:rPr>
          <w:rFonts w:ascii="Times New Roman" w:eastAsia="Times New Roman" w:hAnsi="Times New Roman" w:cs="Times New Roman"/>
          <w:color w:val="181717"/>
          <w:sz w:val="26"/>
          <w:szCs w:val="26"/>
          <w:rtl/>
        </w:rPr>
        <w:t xml:space="preserve"> أوصر -</w:t>
      </w:r>
      <w:r>
        <w:rPr>
          <w:rFonts w:ascii="Times New Roman" w:eastAsia="Times New Roman" w:hAnsi="Times New Roman" w:cs="Times New Roman"/>
          <w:color w:val="181717"/>
          <w:sz w:val="26"/>
        </w:rPr>
        <w:t>Mar biti apla usur</w:t>
      </w:r>
      <w:r>
        <w:rPr>
          <w:rFonts w:ascii="Times New Roman" w:eastAsia="Times New Roman" w:hAnsi="Times New Roman" w:cs="Times New Roman"/>
          <w:color w:val="181717"/>
          <w:sz w:val="26"/>
          <w:szCs w:val="26"/>
          <w:rtl/>
        </w:rPr>
        <w:t>-، معذلك تشير بعض المصادر إلى أنه عيلامي وتطلق على فترة حكمه أسم السلالة العيلامية-</w:t>
      </w:r>
      <w:r>
        <w:rPr>
          <w:rFonts w:ascii="Times New Roman" w:eastAsia="Times New Roman" w:hAnsi="Times New Roman" w:cs="Times New Roman"/>
          <w:color w:val="181717"/>
          <w:sz w:val="26"/>
        </w:rPr>
        <w:t>Elamite Dynasty</w:t>
      </w:r>
      <w:r>
        <w:rPr>
          <w:rFonts w:ascii="Times New Roman" w:eastAsia="Times New Roman" w:hAnsi="Times New Roman" w:cs="Times New Roman"/>
          <w:color w:val="181717"/>
          <w:sz w:val="26"/>
          <w:szCs w:val="26"/>
          <w:rtl/>
        </w:rPr>
        <w:t>-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٩٧٨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٧٤٨</w:t>
      </w:r>
      <w:r>
        <w:rPr>
          <w:rFonts w:ascii="Times New Roman" w:eastAsia="Times New Roman" w:hAnsi="Times New Roman" w:cs="Times New Roman"/>
          <w:color w:val="181717"/>
          <w:sz w:val="26"/>
          <w:szCs w:val="26"/>
          <w:rtl/>
        </w:rPr>
        <w:t xml:space="preserve"> ق.م السلالة البابلية الثامنة -</w:t>
      </w:r>
      <w:r>
        <w:rPr>
          <w:rFonts w:ascii="Times New Roman" w:eastAsia="Times New Roman" w:hAnsi="Times New Roman" w:cs="Times New Roman"/>
          <w:color w:val="181717"/>
          <w:sz w:val="26"/>
        </w:rPr>
        <w:t>Babylonian VIII Dynasty</w:t>
      </w:r>
      <w:r>
        <w:rPr>
          <w:rFonts w:ascii="Times New Roman" w:eastAsia="Times New Roman" w:hAnsi="Times New Roman" w:cs="Times New Roman"/>
          <w:color w:val="181717"/>
          <w:sz w:val="26"/>
          <w:szCs w:val="26"/>
          <w:rtl/>
        </w:rPr>
        <w:t>- العصر البابليالكلداني الوسيط -</w:t>
      </w:r>
      <w:r>
        <w:rPr>
          <w:rFonts w:ascii="Times New Roman" w:eastAsia="Times New Roman" w:hAnsi="Times New Roman" w:cs="Times New Roman"/>
          <w:color w:val="181717"/>
          <w:sz w:val="26"/>
        </w:rPr>
        <w:t>Middle Kaldee Period</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هيمنة ثقافة القطر البحري.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٧٤٧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٧٣٢</w:t>
      </w:r>
      <w:r>
        <w:rPr>
          <w:rFonts w:ascii="Times New Roman" w:eastAsia="Times New Roman" w:hAnsi="Times New Roman" w:cs="Times New Roman"/>
          <w:color w:val="181717"/>
          <w:sz w:val="26"/>
          <w:szCs w:val="26"/>
          <w:rtl/>
        </w:rPr>
        <w:t xml:space="preserve"> ق.م السلالة البابلية التاسعة -</w:t>
      </w:r>
      <w:r>
        <w:rPr>
          <w:rFonts w:ascii="Times New Roman" w:eastAsia="Times New Roman" w:hAnsi="Times New Roman" w:cs="Times New Roman"/>
          <w:color w:val="181717"/>
          <w:sz w:val="26"/>
        </w:rPr>
        <w:t>Babylonian IX Dynasty</w:t>
      </w:r>
      <w:r>
        <w:rPr>
          <w:rFonts w:ascii="Times New Roman" w:eastAsia="Times New Roman" w:hAnsi="Times New Roman" w:cs="Times New Roman"/>
          <w:color w:val="181717"/>
          <w:sz w:val="26"/>
          <w:szCs w:val="26"/>
          <w:rtl/>
        </w:rPr>
        <w:t>- بداية تدخل الدولةالآشورية في شؤون الإقليم البابلي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٧٣١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٧٢٩</w:t>
      </w:r>
      <w:r>
        <w:rPr>
          <w:rFonts w:ascii="Times New Roman" w:eastAsia="Times New Roman" w:hAnsi="Times New Roman" w:cs="Times New Roman"/>
          <w:color w:val="181717"/>
          <w:sz w:val="26"/>
          <w:szCs w:val="26"/>
          <w:rtl/>
        </w:rPr>
        <w:t xml:space="preserve"> ق.م السلالة البابلية العاشرة -</w:t>
      </w:r>
      <w:r>
        <w:rPr>
          <w:rFonts w:ascii="Times New Roman" w:eastAsia="Times New Roman" w:hAnsi="Times New Roman" w:cs="Times New Roman"/>
          <w:color w:val="181717"/>
          <w:sz w:val="26"/>
        </w:rPr>
        <w:t>Babylonian X Dynasty</w:t>
      </w:r>
      <w:r>
        <w:rPr>
          <w:rFonts w:ascii="Times New Roman" w:eastAsia="Times New Roman" w:hAnsi="Times New Roman" w:cs="Times New Roman"/>
          <w:color w:val="181717"/>
          <w:sz w:val="26"/>
          <w:szCs w:val="26"/>
          <w:rtl/>
        </w:rPr>
        <w:t>- ذروة النزعةالقومية الكلدانية ، الصراع بين الملوك القوميي</w:t>
      </w:r>
      <w:r>
        <w:rPr>
          <w:rFonts w:ascii="Times New Roman" w:eastAsia="Times New Roman" w:hAnsi="Times New Roman" w:cs="Times New Roman"/>
          <w:color w:val="181717"/>
          <w:sz w:val="26"/>
          <w:szCs w:val="26"/>
          <w:rtl/>
        </w:rPr>
        <w:t>ن الكلدان وملوك الدولة الآشورية .</w:t>
      </w:r>
    </w:p>
    <w:p w:rsidR="00A84D01" w:rsidRDefault="00CD183F">
      <w:pPr>
        <w:bidi w:val="0"/>
        <w:spacing w:after="13" w:line="269" w:lineRule="auto"/>
        <w:ind w:left="-5" w:hanging="10"/>
        <w:jc w:val="both"/>
      </w:pPr>
      <w:r>
        <w:rPr>
          <w:rFonts w:ascii="Times New Roman" w:eastAsia="Times New Roman" w:hAnsi="Times New Roman" w:cs="Times New Roman"/>
          <w:color w:val="181717"/>
          <w:sz w:val="26"/>
        </w:rPr>
        <w:t xml:space="preserve"> Babylonian XI Dynasty or Chaldean- </w:t>
      </w:r>
      <w:r>
        <w:rPr>
          <w:rFonts w:ascii="Times New Roman" w:eastAsia="Times New Roman" w:hAnsi="Times New Roman" w:cs="Times New Roman"/>
          <w:color w:val="181717"/>
          <w:sz w:val="26"/>
          <w:szCs w:val="26"/>
          <w:rtl/>
        </w:rPr>
        <w:t>ق.م السلالة الكلدانية الذهبية</w:t>
      </w:r>
      <w:r>
        <w:rPr>
          <w:rFonts w:ascii="Times New Roman" w:eastAsia="Times New Roman" w:hAnsi="Times New Roman" w:cs="Times New Roman"/>
          <w:color w:val="181717"/>
          <w:sz w:val="26"/>
        </w:rPr>
        <w:t xml:space="preserve"> ٥٣٩-٦٢٥</w:t>
      </w:r>
    </w:p>
    <w:p w:rsidR="00A84D01" w:rsidRDefault="00CD183F">
      <w:pPr>
        <w:spacing w:after="10" w:line="269" w:lineRule="auto"/>
        <w:ind w:left="-4" w:hanging="10"/>
        <w:jc w:val="left"/>
      </w:pPr>
      <w:r>
        <w:rPr>
          <w:rFonts w:ascii="Times New Roman" w:eastAsia="Times New Roman" w:hAnsi="Times New Roman" w:cs="Times New Roman"/>
          <w:color w:val="181717"/>
          <w:sz w:val="26"/>
        </w:rPr>
        <w:t>Golden Period</w:t>
      </w:r>
      <w:r>
        <w:rPr>
          <w:rFonts w:ascii="Times New Roman" w:eastAsia="Times New Roman" w:hAnsi="Times New Roman" w:cs="Times New Roman"/>
          <w:color w:val="181717"/>
          <w:sz w:val="26"/>
          <w:szCs w:val="26"/>
          <w:rtl/>
        </w:rPr>
        <w:t xml:space="preserve">- آخر عصور الإستقلال الوطني / الإمبراطوري.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٥٣٨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٣٣١</w:t>
      </w:r>
      <w:r>
        <w:rPr>
          <w:rFonts w:ascii="Times New Roman" w:eastAsia="Times New Roman" w:hAnsi="Times New Roman" w:cs="Times New Roman"/>
          <w:color w:val="181717"/>
          <w:sz w:val="26"/>
          <w:szCs w:val="26"/>
          <w:rtl/>
        </w:rPr>
        <w:t xml:space="preserve"> ق.م الإستعمار الأخميني -</w:t>
      </w:r>
      <w:r>
        <w:rPr>
          <w:rFonts w:ascii="Times New Roman" w:eastAsia="Times New Roman" w:hAnsi="Times New Roman" w:cs="Times New Roman"/>
          <w:color w:val="181717"/>
          <w:sz w:val="26"/>
        </w:rPr>
        <w:t>Achaemenid Rulers</w:t>
      </w:r>
      <w:r>
        <w:rPr>
          <w:rFonts w:ascii="Times New Roman" w:eastAsia="Times New Roman" w:hAnsi="Times New Roman" w:cs="Times New Roman"/>
          <w:color w:val="181717"/>
          <w:sz w:val="26"/>
          <w:szCs w:val="26"/>
          <w:rtl/>
        </w:rPr>
        <w:t xml:space="preserve">- مؤسس السلالة كورشالثاني، آخر الإنتفاضات </w:t>
      </w:r>
      <w:r>
        <w:rPr>
          <w:rFonts w:ascii="Times New Roman" w:eastAsia="Times New Roman" w:hAnsi="Times New Roman" w:cs="Times New Roman"/>
          <w:color w:val="181717"/>
          <w:sz w:val="26"/>
          <w:szCs w:val="26"/>
          <w:rtl/>
        </w:rPr>
        <w:t>وفترات الإستقلال الكلدانية (</w:t>
      </w:r>
      <w:r>
        <w:rPr>
          <w:rFonts w:ascii="Times New Roman" w:eastAsia="Times New Roman" w:hAnsi="Times New Roman" w:cs="Times New Roman"/>
          <w:color w:val="181717"/>
          <w:sz w:val="26"/>
          <w:szCs w:val="26"/>
        </w:rPr>
        <w:t>٥٢٢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٣٣٠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٣٠٧</w:t>
      </w:r>
      <w:r>
        <w:rPr>
          <w:rFonts w:ascii="Times New Roman" w:eastAsia="Times New Roman" w:hAnsi="Times New Roman" w:cs="Times New Roman"/>
          <w:color w:val="181717"/>
          <w:sz w:val="26"/>
          <w:szCs w:val="26"/>
          <w:rtl/>
        </w:rPr>
        <w:t xml:space="preserve"> ق.م الإحتلال المقدوني -</w:t>
      </w:r>
      <w:r>
        <w:rPr>
          <w:rFonts w:ascii="Times New Roman" w:eastAsia="Times New Roman" w:hAnsi="Times New Roman" w:cs="Times New Roman"/>
          <w:color w:val="181717"/>
          <w:sz w:val="26"/>
        </w:rPr>
        <w:t>Macedonian Rulers</w:t>
      </w:r>
      <w:r>
        <w:rPr>
          <w:rFonts w:ascii="Times New Roman" w:eastAsia="Times New Roman" w:hAnsi="Times New Roman" w:cs="Times New Roman"/>
          <w:color w:val="181717"/>
          <w:sz w:val="26"/>
          <w:szCs w:val="26"/>
          <w:rtl/>
        </w:rPr>
        <w:t xml:space="preserve">- الإسكندر الكبير- </w:t>
      </w:r>
      <w:r>
        <w:rPr>
          <w:rFonts w:ascii="Times New Roman" w:eastAsia="Times New Roman" w:hAnsi="Times New Roman" w:cs="Times New Roman"/>
          <w:color w:val="181717"/>
          <w:sz w:val="26"/>
        </w:rPr>
        <w:t>Alexander III the Great</w:t>
      </w:r>
      <w:r>
        <w:rPr>
          <w:rFonts w:ascii="Times New Roman" w:eastAsia="Times New Roman" w:hAnsi="Times New Roman" w:cs="Times New Roman"/>
          <w:color w:val="181717"/>
          <w:sz w:val="26"/>
          <w:szCs w:val="26"/>
          <w:rtl/>
        </w:rPr>
        <w:t xml:space="preserve"> -، محاولة جعل بابل عاصمة العالم القديم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٣١١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٩٦</w:t>
      </w:r>
      <w:r>
        <w:rPr>
          <w:rFonts w:ascii="Times New Roman" w:eastAsia="Times New Roman" w:hAnsi="Times New Roman" w:cs="Times New Roman"/>
          <w:color w:val="181717"/>
          <w:sz w:val="26"/>
          <w:szCs w:val="26"/>
          <w:rtl/>
        </w:rPr>
        <w:t xml:space="preserve"> ق.م السلالة السلوقية -</w:t>
      </w:r>
      <w:r>
        <w:rPr>
          <w:rFonts w:ascii="Times New Roman" w:eastAsia="Times New Roman" w:hAnsi="Times New Roman" w:cs="Times New Roman"/>
          <w:color w:val="181717"/>
          <w:sz w:val="26"/>
        </w:rPr>
        <w:t>Seleucid Dynasty</w:t>
      </w:r>
      <w:r>
        <w:rPr>
          <w:rFonts w:ascii="Times New Roman" w:eastAsia="Times New Roman" w:hAnsi="Times New Roman" w:cs="Times New Roman"/>
          <w:color w:val="181717"/>
          <w:sz w:val="26"/>
          <w:szCs w:val="26"/>
          <w:rtl/>
        </w:rPr>
        <w:t>- هيمنة اللغة الإغريقية بثقافةكل</w:t>
      </w:r>
      <w:r>
        <w:rPr>
          <w:rFonts w:ascii="Times New Roman" w:eastAsia="Times New Roman" w:hAnsi="Times New Roman" w:cs="Times New Roman"/>
          <w:color w:val="181717"/>
          <w:sz w:val="26"/>
          <w:szCs w:val="26"/>
          <w:rtl/>
        </w:rPr>
        <w:t>دانية على الشرق القديم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١٢٧</w:t>
      </w:r>
      <w:r>
        <w:rPr>
          <w:rFonts w:ascii="Times New Roman" w:eastAsia="Times New Roman" w:hAnsi="Times New Roman" w:cs="Times New Roman"/>
          <w:color w:val="181717"/>
          <w:sz w:val="26"/>
          <w:szCs w:val="26"/>
          <w:rtl/>
        </w:rPr>
        <w:t xml:space="preserve"> ق.م - </w:t>
      </w:r>
      <w:r>
        <w:rPr>
          <w:rFonts w:ascii="Times New Roman" w:eastAsia="Times New Roman" w:hAnsi="Times New Roman" w:cs="Times New Roman"/>
          <w:color w:val="181717"/>
          <w:sz w:val="26"/>
          <w:szCs w:val="26"/>
        </w:rPr>
        <w:t>٢٢٥</w:t>
      </w:r>
      <w:r>
        <w:rPr>
          <w:rFonts w:ascii="Times New Roman" w:eastAsia="Times New Roman" w:hAnsi="Times New Roman" w:cs="Times New Roman"/>
          <w:color w:val="181717"/>
          <w:sz w:val="26"/>
          <w:szCs w:val="26"/>
          <w:rtl/>
        </w:rPr>
        <w:t xml:space="preserve"> م تأسيس مملكة ميشان الكلدانية/ كرخينا -</w:t>
      </w:r>
      <w:r>
        <w:rPr>
          <w:rFonts w:ascii="Times New Roman" w:eastAsia="Times New Roman" w:hAnsi="Times New Roman" w:cs="Times New Roman"/>
          <w:color w:val="181717"/>
          <w:sz w:val="26"/>
        </w:rPr>
        <w:t>Karkhina</w:t>
      </w:r>
      <w:r>
        <w:rPr>
          <w:rFonts w:ascii="Times New Roman" w:eastAsia="Times New Roman" w:hAnsi="Times New Roman" w:cs="Times New Roman"/>
          <w:color w:val="181717"/>
          <w:sz w:val="26"/>
          <w:szCs w:val="26"/>
          <w:rtl/>
        </w:rPr>
        <w:t>- وعاصمتها براثميشان أو أليكساندريا-أنطاكيا (مدينة العمارة)، شملت كل الإقليم البابلي والأحواز حتىقطرايا ، أما مؤسسها فهو الملك الكلداني يوسب بر سجد أودو ناق -</w:t>
      </w:r>
      <w:r>
        <w:rPr>
          <w:rFonts w:ascii="Times New Roman" w:eastAsia="Times New Roman" w:hAnsi="Times New Roman" w:cs="Times New Roman"/>
          <w:color w:val="181717"/>
          <w:sz w:val="26"/>
        </w:rPr>
        <w:t xml:space="preserve"> Yousip Bir </w:t>
      </w:r>
      <w:r>
        <w:rPr>
          <w:rFonts w:ascii="Times New Roman" w:eastAsia="Times New Roman" w:hAnsi="Times New Roman" w:cs="Times New Roman"/>
          <w:color w:val="181717"/>
          <w:sz w:val="26"/>
        </w:rPr>
        <w:t>SagidOdo-naq</w:t>
      </w:r>
      <w:r>
        <w:rPr>
          <w:rFonts w:ascii="Times New Roman" w:eastAsia="Times New Roman" w:hAnsi="Times New Roman" w:cs="Times New Roman"/>
          <w:color w:val="181717"/>
          <w:sz w:val="26"/>
          <w:szCs w:val="26"/>
          <w:rtl/>
        </w:rPr>
        <w:t>-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szCs w:val="26"/>
        </w:rPr>
        <w:t>٢٢٧</w:t>
      </w:r>
      <w:r>
        <w:rPr>
          <w:rFonts w:ascii="Times New Roman" w:eastAsia="Times New Roman" w:hAnsi="Times New Roman" w:cs="Times New Roman"/>
          <w:color w:val="181717"/>
          <w:sz w:val="26"/>
          <w:szCs w:val="26"/>
          <w:rtl/>
        </w:rPr>
        <w:t xml:space="preserve"> م العهد الفرثي / الأرشاقي -</w:t>
      </w:r>
      <w:r>
        <w:rPr>
          <w:rFonts w:ascii="Times New Roman" w:eastAsia="Times New Roman" w:hAnsi="Times New Roman" w:cs="Times New Roman"/>
          <w:color w:val="181717"/>
          <w:sz w:val="26"/>
        </w:rPr>
        <w:t>Parthian / Arsacid</w:t>
      </w:r>
      <w:r>
        <w:rPr>
          <w:rFonts w:ascii="Times New Roman" w:eastAsia="Times New Roman" w:hAnsi="Times New Roman" w:cs="Times New Roman"/>
          <w:color w:val="181717"/>
          <w:sz w:val="26"/>
          <w:szCs w:val="26"/>
          <w:rtl/>
        </w:rPr>
        <w:t>- وادي الرافدينمسرحاً للحرب بين الفرثيين والرومان ، نشوء دويلات المدن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٦٣٧</w:t>
      </w:r>
      <w:r>
        <w:rPr>
          <w:rFonts w:ascii="Times New Roman" w:eastAsia="Times New Roman" w:hAnsi="Times New Roman" w:cs="Times New Roman"/>
          <w:color w:val="181717"/>
          <w:sz w:val="26"/>
          <w:szCs w:val="26"/>
          <w:rtl/>
        </w:rPr>
        <w:t xml:space="preserve"> م العهد الساساني -</w:t>
      </w:r>
      <w:r>
        <w:rPr>
          <w:rFonts w:ascii="Times New Roman" w:eastAsia="Times New Roman" w:hAnsi="Times New Roman" w:cs="Times New Roman"/>
          <w:color w:val="181717"/>
          <w:sz w:val="26"/>
        </w:rPr>
        <w:t>Sasnian</w:t>
      </w:r>
      <w:r>
        <w:rPr>
          <w:rFonts w:ascii="Times New Roman" w:eastAsia="Times New Roman" w:hAnsi="Times New Roman" w:cs="Times New Roman"/>
          <w:color w:val="181717"/>
          <w:sz w:val="26"/>
          <w:szCs w:val="26"/>
          <w:rtl/>
        </w:rPr>
        <w:t xml:space="preserve">- نشوء مملكة حيرتا / الحيرة- </w:t>
      </w:r>
      <w:r>
        <w:rPr>
          <w:rFonts w:ascii="Times New Roman" w:eastAsia="Times New Roman" w:hAnsi="Times New Roman" w:cs="Times New Roman"/>
          <w:color w:val="181717"/>
          <w:sz w:val="26"/>
        </w:rPr>
        <w:t>Herta</w:t>
      </w:r>
      <w:r>
        <w:rPr>
          <w:rFonts w:ascii="Times New Roman" w:eastAsia="Times New Roman" w:hAnsi="Times New Roman" w:cs="Times New Roman"/>
          <w:color w:val="181717"/>
          <w:sz w:val="26"/>
          <w:szCs w:val="26"/>
          <w:rtl/>
        </w:rPr>
        <w:t>- التيتعني المخيم باللغة الكلدانية وليس</w:t>
      </w:r>
      <w:r>
        <w:rPr>
          <w:rFonts w:ascii="Times New Roman" w:eastAsia="Times New Roman" w:hAnsi="Times New Roman" w:cs="Times New Roman"/>
          <w:color w:val="181717"/>
          <w:sz w:val="26"/>
          <w:szCs w:val="26"/>
          <w:rtl/>
        </w:rPr>
        <w:t xml:space="preserve"> كما يعتقد البعض بأنها مشتقة من الأسم الذي عرفت بهالإلهة عشتار في الحضر، وذلك لأن الحيرة قد نشأت في عهود إزدهار المسيحية المبكرةوقد كانت نواتها إمارة بيث عديني -</w:t>
      </w:r>
      <w:r>
        <w:rPr>
          <w:rFonts w:ascii="Times New Roman" w:eastAsia="Times New Roman" w:hAnsi="Times New Roman" w:cs="Times New Roman"/>
          <w:color w:val="181717"/>
          <w:sz w:val="26"/>
        </w:rPr>
        <w:t>Beth Edini</w:t>
      </w:r>
      <w:r>
        <w:rPr>
          <w:rFonts w:ascii="Times New Roman" w:eastAsia="Times New Roman" w:hAnsi="Times New Roman" w:cs="Times New Roman"/>
          <w:color w:val="181717"/>
          <w:sz w:val="26"/>
          <w:szCs w:val="26"/>
          <w:rtl/>
        </w:rPr>
        <w:t>- الكلدانية . بداية الإضطهاد الساسانيللمسيحيين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٦٣٧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٦٦١</w:t>
      </w:r>
      <w:r>
        <w:rPr>
          <w:rFonts w:ascii="Times New Roman" w:eastAsia="Times New Roman" w:hAnsi="Times New Roman" w:cs="Times New Roman"/>
          <w:color w:val="181717"/>
          <w:sz w:val="26"/>
          <w:szCs w:val="26"/>
          <w:rtl/>
        </w:rPr>
        <w:t xml:space="preserve"> م حكم الخلفاء عمر وعثمان وعل</w:t>
      </w:r>
      <w:r>
        <w:rPr>
          <w:rFonts w:ascii="Times New Roman" w:eastAsia="Times New Roman" w:hAnsi="Times New Roman" w:cs="Times New Roman"/>
          <w:color w:val="181717"/>
          <w:sz w:val="26"/>
          <w:szCs w:val="26"/>
          <w:rtl/>
        </w:rPr>
        <w:t>ي -</w:t>
      </w:r>
      <w:r>
        <w:rPr>
          <w:rFonts w:ascii="Times New Roman" w:eastAsia="Times New Roman" w:hAnsi="Times New Roman" w:cs="Times New Roman"/>
          <w:color w:val="181717"/>
          <w:sz w:val="26"/>
        </w:rPr>
        <w:t xml:space="preserve"> Islamic Period- Last Three of theFirst Four Caliphs</w:t>
      </w:r>
      <w:r>
        <w:rPr>
          <w:rFonts w:ascii="Times New Roman" w:eastAsia="Times New Roman" w:hAnsi="Times New Roman" w:cs="Times New Roman"/>
          <w:color w:val="181717"/>
          <w:sz w:val="26"/>
          <w:szCs w:val="26"/>
          <w:rtl/>
        </w:rPr>
        <w:t>- العراق ولاية خاضعة للدولة الإسلامية ، إنتقال مركز الحكم منالحجاز إلى العراق الكوفة/ أولكاشيا الكلدانية القديمة ، وذلك في عهد الخليفة علي بن أبيطالب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٦٦١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٧٥٠</w:t>
      </w:r>
      <w:r>
        <w:rPr>
          <w:rFonts w:ascii="Times New Roman" w:eastAsia="Times New Roman" w:hAnsi="Times New Roman" w:cs="Times New Roman"/>
          <w:color w:val="181717"/>
          <w:sz w:val="26"/>
          <w:szCs w:val="26"/>
          <w:rtl/>
        </w:rPr>
        <w:t xml:space="preserve">م الخلافة الأموية- </w:t>
      </w:r>
      <w:r>
        <w:rPr>
          <w:rFonts w:ascii="Times New Roman" w:eastAsia="Times New Roman" w:hAnsi="Times New Roman" w:cs="Times New Roman"/>
          <w:color w:val="181717"/>
          <w:sz w:val="26"/>
        </w:rPr>
        <w:t>Umayyed Dynasty</w:t>
      </w:r>
      <w:r>
        <w:rPr>
          <w:rFonts w:ascii="Times New Roman" w:eastAsia="Times New Roman" w:hAnsi="Times New Roman" w:cs="Times New Roman"/>
          <w:color w:val="181717"/>
          <w:sz w:val="26"/>
          <w:szCs w:val="26"/>
          <w:rtl/>
        </w:rPr>
        <w:t>- عودة ا</w:t>
      </w:r>
      <w:r>
        <w:rPr>
          <w:rFonts w:ascii="Times New Roman" w:eastAsia="Times New Roman" w:hAnsi="Times New Roman" w:cs="Times New Roman"/>
          <w:color w:val="181717"/>
          <w:sz w:val="26"/>
          <w:szCs w:val="26"/>
          <w:rtl/>
        </w:rPr>
        <w:t>لحكم إلى ملوك قريش ،معاوية بن أبي سفيان -</w:t>
      </w:r>
      <w:r>
        <w:rPr>
          <w:rFonts w:ascii="Times New Roman" w:eastAsia="Times New Roman" w:hAnsi="Times New Roman" w:cs="Times New Roman"/>
          <w:color w:val="181717"/>
          <w:sz w:val="26"/>
        </w:rPr>
        <w:t>Muawiya</w:t>
      </w:r>
      <w:r>
        <w:rPr>
          <w:rFonts w:ascii="Times New Roman" w:eastAsia="Times New Roman" w:hAnsi="Times New Roman" w:cs="Times New Roman"/>
          <w:color w:val="181717"/>
          <w:sz w:val="26"/>
          <w:szCs w:val="26"/>
          <w:rtl/>
        </w:rPr>
        <w:t xml:space="preserve">- يؤسس الدولة الأموية.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الخلافة العباسية </w:t>
      </w:r>
      <w:r>
        <w:rPr>
          <w:rFonts w:ascii="Times New Roman" w:eastAsia="Times New Roman" w:hAnsi="Times New Roman" w:cs="Times New Roman"/>
          <w:color w:val="181717"/>
          <w:sz w:val="26"/>
          <w:szCs w:val="26"/>
        </w:rPr>
        <w:t>٧٥٠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١٢٥٨</w:t>
      </w:r>
      <w:r>
        <w:rPr>
          <w:rFonts w:ascii="Times New Roman" w:eastAsia="Times New Roman" w:hAnsi="Times New Roman" w:cs="Times New Roman"/>
          <w:color w:val="181717"/>
          <w:sz w:val="26"/>
          <w:szCs w:val="26"/>
          <w:rtl/>
        </w:rPr>
        <w:t xml:space="preserve"> م بدء دعوة محمد بن العباس للعباسيين من آل البيت، حولها موالي طي وتميم وشيبان من دعوة سرية إلى أمر واقع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الدور الأول </w:t>
      </w:r>
      <w:r>
        <w:rPr>
          <w:rFonts w:ascii="Times New Roman" w:eastAsia="Times New Roman" w:hAnsi="Times New Roman" w:cs="Times New Roman"/>
          <w:color w:val="181717"/>
          <w:sz w:val="26"/>
          <w:szCs w:val="26"/>
        </w:rPr>
        <w:t>٧٥٠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٨٤٧</w:t>
      </w:r>
      <w:r>
        <w:rPr>
          <w:rFonts w:ascii="Times New Roman" w:eastAsia="Times New Roman" w:hAnsi="Times New Roman" w:cs="Times New Roman"/>
          <w:color w:val="181717"/>
          <w:sz w:val="26"/>
          <w:szCs w:val="26"/>
          <w:rtl/>
        </w:rPr>
        <w:t xml:space="preserve"> م : </w:t>
      </w:r>
      <w:r>
        <w:rPr>
          <w:rFonts w:ascii="Times New Roman" w:eastAsia="Times New Roman" w:hAnsi="Times New Roman" w:cs="Times New Roman"/>
          <w:color w:val="181717"/>
          <w:sz w:val="26"/>
          <w:szCs w:val="26"/>
          <w:rtl/>
        </w:rPr>
        <w:t>أشهرالخلفاء مؤسس السلالة السفاح ، باني بغداد (دار السلام) أبو جعفر المنصور والخليفة الشهير هارون الرشيد والمعتصم مؤسس سامراء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الدور الثاني </w:t>
      </w:r>
      <w:r>
        <w:rPr>
          <w:rFonts w:ascii="Times New Roman" w:eastAsia="Times New Roman" w:hAnsi="Times New Roman" w:cs="Times New Roman"/>
          <w:color w:val="181717"/>
          <w:sz w:val="26"/>
          <w:szCs w:val="26"/>
        </w:rPr>
        <w:t>٨٤٧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٩٤٤</w:t>
      </w:r>
      <w:r>
        <w:rPr>
          <w:rFonts w:ascii="Times New Roman" w:eastAsia="Times New Roman" w:hAnsi="Times New Roman" w:cs="Times New Roman"/>
          <w:color w:val="181717"/>
          <w:sz w:val="26"/>
          <w:szCs w:val="26"/>
          <w:rtl/>
        </w:rPr>
        <w:t xml:space="preserve"> م : سيطرة القواد التركمان ، ثورة الزنج </w:t>
      </w:r>
      <w:r>
        <w:rPr>
          <w:rFonts w:ascii="Times New Roman" w:eastAsia="Times New Roman" w:hAnsi="Times New Roman" w:cs="Times New Roman"/>
          <w:color w:val="181717"/>
          <w:sz w:val="26"/>
          <w:szCs w:val="26"/>
        </w:rPr>
        <w:t>٨٧١</w:t>
      </w:r>
      <w:r>
        <w:rPr>
          <w:rFonts w:ascii="Times New Roman" w:eastAsia="Times New Roman" w:hAnsi="Times New Roman" w:cs="Times New Roman"/>
          <w:color w:val="181717"/>
          <w:sz w:val="26"/>
          <w:szCs w:val="26"/>
          <w:rtl/>
        </w:rPr>
        <w:t xml:space="preserve"> م وثورة القرامطة </w:t>
      </w:r>
      <w:r>
        <w:rPr>
          <w:rFonts w:ascii="Times New Roman" w:eastAsia="Times New Roman" w:hAnsi="Times New Roman" w:cs="Times New Roman"/>
          <w:color w:val="181717"/>
          <w:sz w:val="26"/>
          <w:szCs w:val="26"/>
        </w:rPr>
        <w:t>٨٩٢</w:t>
      </w:r>
      <w:r>
        <w:rPr>
          <w:rFonts w:ascii="Times New Roman" w:eastAsia="Times New Roman" w:hAnsi="Times New Roman" w:cs="Times New Roman"/>
          <w:color w:val="181717"/>
          <w:sz w:val="26"/>
          <w:szCs w:val="26"/>
          <w:rtl/>
        </w:rPr>
        <w:t xml:space="preserve"> م</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الدور الثالث </w:t>
      </w:r>
      <w:r>
        <w:rPr>
          <w:rFonts w:ascii="Times New Roman" w:eastAsia="Times New Roman" w:hAnsi="Times New Roman" w:cs="Times New Roman"/>
          <w:color w:val="181717"/>
          <w:sz w:val="26"/>
          <w:szCs w:val="26"/>
        </w:rPr>
        <w:t>٩٤٤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١٠٣١</w:t>
      </w:r>
      <w:r>
        <w:rPr>
          <w:rFonts w:ascii="Times New Roman" w:eastAsia="Times New Roman" w:hAnsi="Times New Roman" w:cs="Times New Roman"/>
          <w:color w:val="181717"/>
          <w:sz w:val="26"/>
          <w:szCs w:val="26"/>
          <w:rtl/>
        </w:rPr>
        <w:t xml:space="preserve"> م : سيطرة القواد الأ</w:t>
      </w:r>
      <w:r>
        <w:rPr>
          <w:rFonts w:ascii="Times New Roman" w:eastAsia="Times New Roman" w:hAnsi="Times New Roman" w:cs="Times New Roman"/>
          <w:color w:val="181717"/>
          <w:sz w:val="26"/>
          <w:szCs w:val="26"/>
          <w:rtl/>
        </w:rPr>
        <w:t>جانب البويهيون من الديلم على البلاد، حتى تم طردهم من قبل السلاجقة التركمان ، الحمدانيون في الموصل وتكريت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الدور الرابع </w:t>
      </w:r>
      <w:r>
        <w:rPr>
          <w:rFonts w:ascii="Times New Roman" w:eastAsia="Times New Roman" w:hAnsi="Times New Roman" w:cs="Times New Roman"/>
          <w:color w:val="181717"/>
          <w:sz w:val="26"/>
          <w:szCs w:val="26"/>
        </w:rPr>
        <w:t>١٠٣١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١١٥٢</w:t>
      </w:r>
      <w:r>
        <w:rPr>
          <w:rFonts w:ascii="Times New Roman" w:eastAsia="Times New Roman" w:hAnsi="Times New Roman" w:cs="Times New Roman"/>
          <w:color w:val="181717"/>
          <w:sz w:val="26"/>
          <w:szCs w:val="26"/>
          <w:rtl/>
        </w:rPr>
        <w:t xml:space="preserve"> م: سيطرة السلاجقة ، إستيلاء طغرك بك على بغداد </w:t>
      </w:r>
      <w:r>
        <w:rPr>
          <w:rFonts w:ascii="Times New Roman" w:eastAsia="Times New Roman" w:hAnsi="Times New Roman" w:cs="Times New Roman"/>
          <w:color w:val="181717"/>
          <w:sz w:val="26"/>
          <w:szCs w:val="26"/>
        </w:rPr>
        <w:t>١٠٧١</w:t>
      </w:r>
      <w:r>
        <w:rPr>
          <w:rFonts w:ascii="Times New Roman" w:eastAsia="Times New Roman" w:hAnsi="Times New Roman" w:cs="Times New Roman"/>
          <w:color w:val="181717"/>
          <w:sz w:val="26"/>
          <w:szCs w:val="26"/>
          <w:rtl/>
        </w:rPr>
        <w:t xml:space="preserve">م، الحروب الصليبية ، تأسيس سلالة الأتابكة في الموصل.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الدور الخامس</w:t>
      </w:r>
      <w:r>
        <w:rPr>
          <w:rFonts w:ascii="Times New Roman" w:eastAsia="Times New Roman" w:hAnsi="Times New Roman" w:cs="Times New Roman"/>
          <w:color w:val="181717"/>
          <w:sz w:val="26"/>
          <w:szCs w:val="26"/>
        </w:rPr>
        <w:t>١١٣٦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١٢٥٨</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م : محاولة الخلفاء للتخلص من نير السلاجقة والخوارزميين ، إضطهاد المسيحيين ، سقوط بغداد على يدي هولاكو قائد الإمبراطور المغولي مانغوخانبمعونة مؤيد الدين بن العلقمي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١٢٥٨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١٣٣٥</w:t>
      </w:r>
      <w:r>
        <w:rPr>
          <w:rFonts w:ascii="Times New Roman" w:eastAsia="Times New Roman" w:hAnsi="Times New Roman" w:cs="Times New Roman"/>
          <w:color w:val="181717"/>
          <w:sz w:val="26"/>
          <w:szCs w:val="26"/>
          <w:rtl/>
        </w:rPr>
        <w:t xml:space="preserve"> م المغول / الإيلخانيون -</w:t>
      </w:r>
      <w:r>
        <w:rPr>
          <w:rFonts w:ascii="Times New Roman" w:eastAsia="Times New Roman" w:hAnsi="Times New Roman" w:cs="Times New Roman"/>
          <w:color w:val="181717"/>
          <w:sz w:val="26"/>
        </w:rPr>
        <w:t>Mongols / Ilkhanis</w:t>
      </w:r>
      <w:r>
        <w:rPr>
          <w:rFonts w:ascii="Times New Roman" w:eastAsia="Times New Roman" w:hAnsi="Times New Roman" w:cs="Times New Roman"/>
          <w:color w:val="181717"/>
          <w:sz w:val="26"/>
          <w:szCs w:val="26"/>
          <w:rtl/>
        </w:rPr>
        <w:t xml:space="preserve">- بداية عصور الظلام فيالعراق ، إستباحة </w:t>
      </w:r>
      <w:r>
        <w:rPr>
          <w:rFonts w:ascii="Times New Roman" w:eastAsia="Times New Roman" w:hAnsi="Times New Roman" w:cs="Times New Roman"/>
          <w:color w:val="181717"/>
          <w:sz w:val="26"/>
          <w:szCs w:val="26"/>
          <w:rtl/>
        </w:rPr>
        <w:t>البغداديين وعودة إضطهاد المسيحيين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١٣٣٦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١٤٣٢</w:t>
      </w:r>
      <w:r>
        <w:rPr>
          <w:rFonts w:ascii="Times New Roman" w:eastAsia="Times New Roman" w:hAnsi="Times New Roman" w:cs="Times New Roman"/>
          <w:color w:val="181717"/>
          <w:sz w:val="26"/>
          <w:szCs w:val="26"/>
          <w:rtl/>
        </w:rPr>
        <w:t xml:space="preserve"> م المغول/ الجلائريون -</w:t>
      </w:r>
      <w:r>
        <w:rPr>
          <w:rFonts w:ascii="Times New Roman" w:eastAsia="Times New Roman" w:hAnsi="Times New Roman" w:cs="Times New Roman"/>
          <w:color w:val="181717"/>
          <w:sz w:val="26"/>
        </w:rPr>
        <w:t>Mongols / Jalayrids</w:t>
      </w:r>
      <w:r>
        <w:rPr>
          <w:rFonts w:ascii="Times New Roman" w:eastAsia="Times New Roman" w:hAnsi="Times New Roman" w:cs="Times New Roman"/>
          <w:color w:val="181717"/>
          <w:sz w:val="26"/>
          <w:szCs w:val="26"/>
          <w:rtl/>
        </w:rPr>
        <w:t xml:space="preserve">- إستمرار الفوضىوالتخلف ، غزو تيمورلنك بغداد واستباحتها عام </w:t>
      </w:r>
      <w:r>
        <w:rPr>
          <w:rFonts w:ascii="Times New Roman" w:eastAsia="Times New Roman" w:hAnsi="Times New Roman" w:cs="Times New Roman"/>
          <w:color w:val="181717"/>
          <w:sz w:val="26"/>
          <w:szCs w:val="26"/>
        </w:rPr>
        <w:t>١٣٩٣</w:t>
      </w:r>
      <w:r>
        <w:rPr>
          <w:rFonts w:ascii="Times New Roman" w:eastAsia="Times New Roman" w:hAnsi="Times New Roman" w:cs="Times New Roman"/>
          <w:color w:val="181717"/>
          <w:sz w:val="26"/>
          <w:szCs w:val="26"/>
          <w:rtl/>
        </w:rPr>
        <w:t xml:space="preserve">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١٣٧٥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١٤٦٨</w:t>
      </w:r>
      <w:r>
        <w:rPr>
          <w:rFonts w:ascii="Times New Roman" w:eastAsia="Times New Roman" w:hAnsi="Times New Roman" w:cs="Times New Roman"/>
          <w:color w:val="181717"/>
          <w:sz w:val="26"/>
          <w:szCs w:val="26"/>
          <w:rtl/>
        </w:rPr>
        <w:t xml:space="preserve"> م التركمانيون/ القرة قوينلو (الخروف الأسود- )</w:t>
      </w:r>
      <w:r>
        <w:rPr>
          <w:rFonts w:ascii="Times New Roman" w:eastAsia="Times New Roman" w:hAnsi="Times New Roman" w:cs="Times New Roman"/>
          <w:color w:val="181717"/>
          <w:sz w:val="26"/>
        </w:rPr>
        <w:t xml:space="preserve"> Turkumenians / QaraQoyunlu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الشاه محمد بن قرة يوسف الباراني من قبائل الغز يلحق العراق بدولة عاصمتهاتبريز ، إهمال شؤون العراق تفشي الجهل والفقر والأمراض، وقد كانت هذه السلالة بحسبالمؤرخ ابن تغري بردي سبباً لخراب بغداد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١٤٦٨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١٥٠٨</w:t>
      </w:r>
      <w:r>
        <w:rPr>
          <w:rFonts w:ascii="Times New Roman" w:eastAsia="Times New Roman" w:hAnsi="Times New Roman" w:cs="Times New Roman"/>
          <w:color w:val="181717"/>
          <w:sz w:val="26"/>
          <w:szCs w:val="26"/>
          <w:rtl/>
        </w:rPr>
        <w:t xml:space="preserve"> م التركمانيون / الآق قوينلو (الخروف الأبيض- )</w:t>
      </w:r>
      <w:r>
        <w:rPr>
          <w:rFonts w:ascii="Times New Roman" w:eastAsia="Times New Roman" w:hAnsi="Times New Roman" w:cs="Times New Roman"/>
          <w:color w:val="181717"/>
          <w:sz w:val="26"/>
        </w:rPr>
        <w:t xml:space="preserve"> Turkumeni</w:t>
      </w:r>
      <w:r>
        <w:rPr>
          <w:rFonts w:ascii="Times New Roman" w:eastAsia="Times New Roman" w:hAnsi="Times New Roman" w:cs="Times New Roman"/>
          <w:color w:val="181717"/>
          <w:sz w:val="26"/>
        </w:rPr>
        <w:t>ans / AqQoyunlu</w:t>
      </w:r>
      <w:r>
        <w:rPr>
          <w:rFonts w:ascii="Times New Roman" w:eastAsia="Times New Roman" w:hAnsi="Times New Roman" w:cs="Times New Roman"/>
          <w:color w:val="181717"/>
          <w:sz w:val="26"/>
          <w:szCs w:val="26"/>
          <w:rtl/>
        </w:rPr>
        <w:t>- الشاه حسن الطويل أوزون يملك على تبريز ويلحق العراق بدولته ،تولىشؤون العراق الأمير مقصود بن حسن الطويل فنال العراق شيئاً من الإستقرار المؤقت ،هيمنة الإضطرابات والفوضى والفراغ الأمني بعد موت حس الطويل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١٥٠٨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١٥٢٣</w:t>
      </w:r>
      <w:r>
        <w:rPr>
          <w:rFonts w:ascii="Times New Roman" w:eastAsia="Times New Roman" w:hAnsi="Times New Roman" w:cs="Times New Roman"/>
          <w:color w:val="181717"/>
          <w:sz w:val="26"/>
          <w:szCs w:val="26"/>
          <w:rtl/>
        </w:rPr>
        <w:t xml:space="preserve"> م الصفويون -</w:t>
      </w:r>
      <w:r>
        <w:rPr>
          <w:rFonts w:ascii="Times New Roman" w:eastAsia="Times New Roman" w:hAnsi="Times New Roman" w:cs="Times New Roman"/>
          <w:color w:val="181717"/>
          <w:sz w:val="26"/>
        </w:rPr>
        <w:t>Safavids</w:t>
      </w:r>
      <w:r>
        <w:rPr>
          <w:rFonts w:ascii="Times New Roman" w:eastAsia="Times New Roman" w:hAnsi="Times New Roman" w:cs="Times New Roman"/>
          <w:color w:val="181717"/>
          <w:sz w:val="26"/>
          <w:szCs w:val="26"/>
          <w:rtl/>
        </w:rPr>
        <w:t>- إسماعي</w:t>
      </w:r>
      <w:r>
        <w:rPr>
          <w:rFonts w:ascii="Times New Roman" w:eastAsia="Times New Roman" w:hAnsi="Times New Roman" w:cs="Times New Roman"/>
          <w:color w:val="181717"/>
          <w:sz w:val="26"/>
          <w:szCs w:val="26"/>
          <w:rtl/>
        </w:rPr>
        <w:t>ل بن حيدر الصفوي يعلن نفسه شاهاًلتبريز ثم إحتلال بغداد وإستخدام سياسة التمييز الديني بين مذاهب المسلمين وبين المسلمينوغير المسلمين ، تواصل الإنحطاط الإقتصادي والإجتماعي في العراق ولاسيما في عهدالشاه طهماسب الذي عمد إلى سياسة إستئصال المسيحيين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١٥١٥</w:t>
      </w:r>
      <w:r>
        <w:rPr>
          <w:rFonts w:ascii="Times New Roman" w:eastAsia="Times New Roman" w:hAnsi="Times New Roman" w:cs="Times New Roman"/>
          <w:color w:val="181717"/>
          <w:sz w:val="26"/>
          <w:szCs w:val="26"/>
          <w:rtl/>
        </w:rPr>
        <w:t>م جلب ا</w:t>
      </w:r>
      <w:r>
        <w:rPr>
          <w:rFonts w:ascii="Times New Roman" w:eastAsia="Times New Roman" w:hAnsi="Times New Roman" w:cs="Times New Roman"/>
          <w:color w:val="181717"/>
          <w:sz w:val="26"/>
          <w:szCs w:val="26"/>
          <w:rtl/>
        </w:rPr>
        <w:t>لعثمانيين للقبائل الكوردية من خارج العراق وتوطينها في المناطق العراقيةالحدودية وتسهيل عملية إستيلاء الأغوات الكورد على البلدات الكلدانية في شمال الرافدينوالمناطق المتاخمة، وقد لعب الكورد (السنة) بالمقابل دور الجدار الواقي للعثمانيين (السنة)من هجمات الفرس ا</w:t>
      </w:r>
      <w:r>
        <w:rPr>
          <w:rFonts w:ascii="Times New Roman" w:eastAsia="Times New Roman" w:hAnsi="Times New Roman" w:cs="Times New Roman"/>
          <w:color w:val="181717"/>
          <w:sz w:val="26"/>
          <w:szCs w:val="26"/>
          <w:rtl/>
        </w:rPr>
        <w:t>لصفويين (الشيعة.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١٥٢٧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١٥٢٩</w:t>
      </w:r>
      <w:r>
        <w:rPr>
          <w:rFonts w:ascii="Times New Roman" w:eastAsia="Times New Roman" w:hAnsi="Times New Roman" w:cs="Times New Roman"/>
          <w:color w:val="181717"/>
          <w:sz w:val="26"/>
          <w:szCs w:val="26"/>
          <w:rtl/>
        </w:rPr>
        <w:t xml:space="preserve"> م حكومة الوافد الكوردي ذو الفقار بن علي بك رئيس قبيلة موصلو الهمدانية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طرد الوالي الصفوي من بغداد ،إشاعة العدل والمساواة بين الناس ،تآمر أخويه مع الشاهطهماسب وأغتياله من قبل أحدهما فإنهارت المقاومة العراقية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١٥٢٩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١٥٣٤</w:t>
      </w:r>
      <w:r>
        <w:rPr>
          <w:rFonts w:ascii="Times New Roman" w:eastAsia="Times New Roman" w:hAnsi="Times New Roman" w:cs="Times New Roman"/>
          <w:color w:val="181717"/>
          <w:sz w:val="26"/>
          <w:szCs w:val="26"/>
          <w:rtl/>
        </w:rPr>
        <w:t xml:space="preserve"> م تولي</w:t>
      </w:r>
      <w:r>
        <w:rPr>
          <w:rFonts w:ascii="Times New Roman" w:eastAsia="Times New Roman" w:hAnsi="Times New Roman" w:cs="Times New Roman"/>
          <w:color w:val="181717"/>
          <w:sz w:val="26"/>
          <w:szCs w:val="26"/>
          <w:rtl/>
        </w:rPr>
        <w:t xml:space="preserve"> الفرس لشؤون العراق بأمرة الشاه طهماسب الصفوي ، حكم ذو الفقار كش (قاتل ذو الفقار) بغداد، التدخل البرتغالي لمساعدة قبائل جنوب العراق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١٥٣٤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١٩١٧</w:t>
      </w:r>
      <w:r>
        <w:rPr>
          <w:rFonts w:ascii="Times New Roman" w:eastAsia="Times New Roman" w:hAnsi="Times New Roman" w:cs="Times New Roman"/>
          <w:color w:val="181717"/>
          <w:sz w:val="26"/>
          <w:szCs w:val="26"/>
          <w:rtl/>
        </w:rPr>
        <w:t xml:space="preserve"> م الإحتلال العثماني -</w:t>
      </w:r>
      <w:r>
        <w:rPr>
          <w:rFonts w:ascii="Times New Roman" w:eastAsia="Times New Roman" w:hAnsi="Times New Roman" w:cs="Times New Roman"/>
          <w:color w:val="181717"/>
          <w:sz w:val="26"/>
        </w:rPr>
        <w:t>Ottoman</w:t>
      </w:r>
      <w:r>
        <w:rPr>
          <w:rFonts w:ascii="Times New Roman" w:eastAsia="Times New Roman" w:hAnsi="Times New Roman" w:cs="Times New Roman"/>
          <w:color w:val="181717"/>
          <w:sz w:val="26"/>
          <w:szCs w:val="26"/>
          <w:rtl/>
        </w:rPr>
        <w:t>- مر العراق خلال عهد الإحتلال العثمانيالطويل في فترتين رئيستين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الفترة الأولى </w:t>
      </w:r>
      <w:r>
        <w:rPr>
          <w:rFonts w:ascii="Times New Roman" w:eastAsia="Times New Roman" w:hAnsi="Times New Roman" w:cs="Times New Roman"/>
          <w:color w:val="181717"/>
          <w:sz w:val="26"/>
          <w:szCs w:val="26"/>
        </w:rPr>
        <w:t>١٥٣٤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١٨٣١</w:t>
      </w:r>
      <w:r>
        <w:rPr>
          <w:rFonts w:ascii="Times New Roman" w:eastAsia="Times New Roman" w:hAnsi="Times New Roman" w:cs="Times New Roman"/>
          <w:color w:val="181717"/>
          <w:sz w:val="26"/>
          <w:szCs w:val="26"/>
          <w:rtl/>
        </w:rPr>
        <w:t>م ، تميزت هذه الفترة بسن</w:t>
      </w:r>
      <w:r>
        <w:rPr>
          <w:rFonts w:ascii="Times New Roman" w:eastAsia="Times New Roman" w:hAnsi="Times New Roman" w:cs="Times New Roman"/>
          <w:color w:val="181717"/>
          <w:sz w:val="26"/>
          <w:szCs w:val="26"/>
          <w:u w:val="single" w:color="181717"/>
          <w:rtl/>
        </w:rPr>
        <w:t xml:space="preserve"> (معاهدة زهاب -</w:t>
      </w:r>
      <w:r>
        <w:rPr>
          <w:rFonts w:ascii="Times New Roman" w:eastAsia="Times New Roman" w:hAnsi="Times New Roman" w:cs="Times New Roman"/>
          <w:color w:val="181717"/>
          <w:sz w:val="26"/>
          <w:u w:val="single" w:color="181717"/>
        </w:rPr>
        <w:t>-Zahab Treaty</w:t>
      </w:r>
      <w:r>
        <w:rPr>
          <w:rFonts w:ascii="Times New Roman" w:eastAsia="Times New Roman" w:hAnsi="Times New Roman" w:cs="Times New Roman"/>
          <w:color w:val="181717"/>
          <w:sz w:val="26"/>
          <w:szCs w:val="26"/>
          <w:u w:val="single" w:color="181717"/>
          <w:rtl/>
        </w:rPr>
        <w:t xml:space="preserve">في السابع عشر من شهر أيار عام </w:t>
      </w:r>
      <w:r>
        <w:rPr>
          <w:rFonts w:ascii="Times New Roman" w:eastAsia="Times New Roman" w:hAnsi="Times New Roman" w:cs="Times New Roman"/>
          <w:color w:val="181717"/>
          <w:sz w:val="26"/>
          <w:szCs w:val="26"/>
          <w:u w:val="single" w:color="181717"/>
        </w:rPr>
        <w:t>١٦٣٩</w:t>
      </w:r>
      <w:r>
        <w:rPr>
          <w:rFonts w:ascii="Times New Roman" w:eastAsia="Times New Roman" w:hAnsi="Times New Roman" w:cs="Times New Roman"/>
          <w:color w:val="181717"/>
          <w:sz w:val="26"/>
          <w:szCs w:val="26"/>
          <w:u w:val="single" w:color="181717"/>
          <w:rtl/>
        </w:rPr>
        <w:t>م)</w:t>
      </w:r>
      <w:r>
        <w:rPr>
          <w:rFonts w:ascii="Times New Roman" w:eastAsia="Times New Roman" w:hAnsi="Times New Roman" w:cs="Times New Roman"/>
          <w:color w:val="181717"/>
          <w:sz w:val="26"/>
          <w:szCs w:val="26"/>
          <w:rtl/>
        </w:rPr>
        <w:t xml:space="preserve"> بين الجانبين العثماني والفارسي حددت بموجبها الحدود العراقية الإيرانية وتعد معاهدة زهاب أكمل معاهدة بين الجانبين ، وقد عانى العراقوالعراقيون </w:t>
      </w:r>
      <w:r>
        <w:rPr>
          <w:rFonts w:ascii="Times New Roman" w:eastAsia="Times New Roman" w:hAnsi="Times New Roman" w:cs="Times New Roman"/>
          <w:color w:val="181717"/>
          <w:sz w:val="26"/>
          <w:szCs w:val="26"/>
          <w:rtl/>
        </w:rPr>
        <w:t>الأمرين جراء تأرجح العراق بين الإحتلالين العثماني الفارسي علاوة على حكمالمماليك وعلى النحو التالي :</w:t>
      </w:r>
    </w:p>
    <w:p w:rsidR="00A84D01" w:rsidRDefault="00CD183F">
      <w:pPr>
        <w:numPr>
          <w:ilvl w:val="0"/>
          <w:numId w:val="39"/>
        </w:numPr>
        <w:spacing w:after="10" w:line="269" w:lineRule="auto"/>
        <w:ind w:right="9" w:hanging="288"/>
        <w:jc w:val="both"/>
      </w:pPr>
      <w:r>
        <w:rPr>
          <w:rFonts w:ascii="Times New Roman" w:eastAsia="Times New Roman" w:hAnsi="Times New Roman" w:cs="Times New Roman"/>
          <w:color w:val="181717"/>
          <w:sz w:val="26"/>
          <w:szCs w:val="26"/>
          <w:rtl/>
        </w:rPr>
        <w:t xml:space="preserve">حركة بكر صوباشي </w:t>
      </w:r>
      <w:r>
        <w:rPr>
          <w:rFonts w:ascii="Times New Roman" w:eastAsia="Times New Roman" w:hAnsi="Times New Roman" w:cs="Times New Roman"/>
          <w:color w:val="181717"/>
          <w:sz w:val="26"/>
          <w:szCs w:val="26"/>
        </w:rPr>
        <w:t>١٦٢١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١٦٢٣</w:t>
      </w:r>
      <w:r>
        <w:rPr>
          <w:rFonts w:ascii="Times New Roman" w:eastAsia="Times New Roman" w:hAnsi="Times New Roman" w:cs="Times New Roman"/>
          <w:color w:val="181717"/>
          <w:sz w:val="26"/>
          <w:szCs w:val="26"/>
          <w:rtl/>
        </w:rPr>
        <w:t xml:space="preserve">م ، سيطرة الجند الإنكشاريين على السلطة. </w:t>
      </w:r>
    </w:p>
    <w:p w:rsidR="00A84D01" w:rsidRDefault="00CD183F">
      <w:pPr>
        <w:numPr>
          <w:ilvl w:val="0"/>
          <w:numId w:val="39"/>
        </w:numPr>
        <w:spacing w:after="10" w:line="269" w:lineRule="auto"/>
        <w:ind w:right="9" w:hanging="288"/>
        <w:jc w:val="both"/>
      </w:pPr>
      <w:r>
        <w:rPr>
          <w:rFonts w:ascii="Times New Roman" w:eastAsia="Times New Roman" w:hAnsi="Times New Roman" w:cs="Times New Roman"/>
          <w:color w:val="181717"/>
          <w:sz w:val="26"/>
          <w:szCs w:val="26"/>
          <w:rtl/>
        </w:rPr>
        <w:t xml:space="preserve">الإحتلال الفارسي </w:t>
      </w:r>
      <w:r>
        <w:rPr>
          <w:rFonts w:ascii="Times New Roman" w:eastAsia="Times New Roman" w:hAnsi="Times New Roman" w:cs="Times New Roman"/>
          <w:color w:val="181717"/>
          <w:sz w:val="26"/>
          <w:szCs w:val="26"/>
        </w:rPr>
        <w:t>١٦٢٣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١٦٣٨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Persian Occupation</w:t>
      </w:r>
      <w:r>
        <w:rPr>
          <w:rFonts w:ascii="Times New Roman" w:eastAsia="Times New Roman" w:hAnsi="Times New Roman" w:cs="Times New Roman"/>
          <w:color w:val="181717"/>
          <w:sz w:val="26"/>
          <w:szCs w:val="26"/>
          <w:rtl/>
        </w:rPr>
        <w:t>- دخل جيش الشاه عباسبغداد فذبح كل من صادفه</w:t>
      </w:r>
      <w:r>
        <w:rPr>
          <w:rFonts w:ascii="Times New Roman" w:eastAsia="Times New Roman" w:hAnsi="Times New Roman" w:cs="Times New Roman"/>
          <w:color w:val="181717"/>
          <w:sz w:val="26"/>
          <w:szCs w:val="26"/>
          <w:rtl/>
        </w:rPr>
        <w:t xml:space="preserve"> في طريقه من الجند الإنكشارية ومن والاهم ، ومن نجى من الذبحلم ينج من التعذيب بحسب المؤرخ نظمي زادة ،عانى العراقيون خلال الحكم الصفويالجديد ألواناً من المآسي والفواجع .</w:t>
      </w:r>
    </w:p>
    <w:p w:rsidR="00A84D01" w:rsidRDefault="00CD183F">
      <w:pPr>
        <w:numPr>
          <w:ilvl w:val="0"/>
          <w:numId w:val="39"/>
        </w:numPr>
        <w:spacing w:after="10" w:line="269" w:lineRule="auto"/>
        <w:ind w:right="9" w:hanging="288"/>
        <w:jc w:val="both"/>
      </w:pPr>
      <w:r>
        <w:rPr>
          <w:rFonts w:ascii="Times New Roman" w:eastAsia="Times New Roman" w:hAnsi="Times New Roman" w:cs="Times New Roman"/>
          <w:color w:val="181717"/>
          <w:sz w:val="26"/>
          <w:szCs w:val="26"/>
          <w:rtl/>
        </w:rPr>
        <w:t xml:space="preserve">ثورة عشائر المنتفك </w:t>
      </w:r>
      <w:r>
        <w:rPr>
          <w:rFonts w:ascii="Times New Roman" w:eastAsia="Times New Roman" w:hAnsi="Times New Roman" w:cs="Times New Roman"/>
          <w:color w:val="181717"/>
          <w:sz w:val="26"/>
          <w:szCs w:val="26"/>
        </w:rPr>
        <w:t>١٦٩٤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١٦٩٧</w:t>
      </w:r>
      <w:r>
        <w:rPr>
          <w:rFonts w:ascii="Times New Roman" w:eastAsia="Times New Roman" w:hAnsi="Times New Roman" w:cs="Times New Roman"/>
          <w:color w:val="181717"/>
          <w:sz w:val="26"/>
          <w:szCs w:val="26"/>
          <w:rtl/>
        </w:rPr>
        <w:t>م ، قاد مانع بن مغامس ثورة عشائر المنتفك وقامبطرد العثمانيين</w:t>
      </w:r>
      <w:r>
        <w:rPr>
          <w:rFonts w:ascii="Times New Roman" w:eastAsia="Times New Roman" w:hAnsi="Times New Roman" w:cs="Times New Roman"/>
          <w:color w:val="181717"/>
          <w:sz w:val="26"/>
          <w:szCs w:val="26"/>
          <w:rtl/>
        </w:rPr>
        <w:t xml:space="preserve"> من ولاية البصرة لكن حاكم الحويزة تمكن من ضمها لممتلكاته .</w:t>
      </w:r>
    </w:p>
    <w:p w:rsidR="00A84D01" w:rsidRDefault="00CD183F">
      <w:pPr>
        <w:numPr>
          <w:ilvl w:val="0"/>
          <w:numId w:val="39"/>
        </w:numPr>
        <w:spacing w:after="10" w:line="269" w:lineRule="auto"/>
        <w:ind w:right="9" w:hanging="288"/>
        <w:jc w:val="both"/>
      </w:pPr>
      <w:r>
        <w:rPr>
          <w:rFonts w:ascii="Times New Roman" w:eastAsia="Times New Roman" w:hAnsi="Times New Roman" w:cs="Times New Roman"/>
          <w:color w:val="181717"/>
          <w:sz w:val="26"/>
          <w:szCs w:val="26"/>
          <w:rtl/>
        </w:rPr>
        <w:t xml:space="preserve">الإحتلال الفارسي للبصرة </w:t>
      </w:r>
      <w:r>
        <w:rPr>
          <w:rFonts w:ascii="Times New Roman" w:eastAsia="Times New Roman" w:hAnsi="Times New Roman" w:cs="Times New Roman"/>
          <w:color w:val="181717"/>
          <w:sz w:val="26"/>
          <w:szCs w:val="26"/>
        </w:rPr>
        <w:t>١٦٩٧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١٧٠١</w:t>
      </w:r>
      <w:r>
        <w:rPr>
          <w:rFonts w:ascii="Times New Roman" w:eastAsia="Times New Roman" w:hAnsi="Times New Roman" w:cs="Times New Roman"/>
          <w:color w:val="181717"/>
          <w:sz w:val="26"/>
          <w:szCs w:val="26"/>
          <w:rtl/>
        </w:rPr>
        <w:t xml:space="preserve"> م ، نشر هذا الإحتلال الفوضى والخراب .</w:t>
      </w:r>
    </w:p>
    <w:p w:rsidR="00A84D01" w:rsidRDefault="00CD183F">
      <w:pPr>
        <w:numPr>
          <w:ilvl w:val="0"/>
          <w:numId w:val="39"/>
        </w:numPr>
        <w:spacing w:after="10" w:line="269" w:lineRule="auto"/>
        <w:ind w:right="9" w:hanging="288"/>
        <w:jc w:val="both"/>
      </w:pPr>
      <w:r>
        <w:rPr>
          <w:rFonts w:ascii="Times New Roman" w:eastAsia="Times New Roman" w:hAnsi="Times New Roman" w:cs="Times New Roman"/>
          <w:color w:val="181717"/>
          <w:sz w:val="26"/>
          <w:szCs w:val="26"/>
          <w:rtl/>
        </w:rPr>
        <w:t xml:space="preserve">غزوات نادر قلي شاه </w:t>
      </w:r>
      <w:r>
        <w:rPr>
          <w:rFonts w:ascii="Times New Roman" w:eastAsia="Times New Roman" w:hAnsi="Times New Roman" w:cs="Times New Roman"/>
          <w:color w:val="181717"/>
          <w:sz w:val="26"/>
          <w:szCs w:val="26"/>
        </w:rPr>
        <w:t>١٧٣٢</w:t>
      </w:r>
      <w:r>
        <w:rPr>
          <w:rFonts w:ascii="Times New Roman" w:eastAsia="Times New Roman" w:hAnsi="Times New Roman" w:cs="Times New Roman"/>
          <w:color w:val="181717"/>
          <w:sz w:val="26"/>
          <w:szCs w:val="26"/>
          <w:rtl/>
        </w:rPr>
        <w:t xml:space="preserve">م / </w:t>
      </w:r>
      <w:r>
        <w:rPr>
          <w:rFonts w:ascii="Times New Roman" w:eastAsia="Times New Roman" w:hAnsi="Times New Roman" w:cs="Times New Roman"/>
          <w:color w:val="181717"/>
          <w:sz w:val="26"/>
          <w:szCs w:val="26"/>
        </w:rPr>
        <w:t>١٧٣٣</w:t>
      </w:r>
      <w:r>
        <w:rPr>
          <w:rFonts w:ascii="Times New Roman" w:eastAsia="Times New Roman" w:hAnsi="Times New Roman" w:cs="Times New Roman"/>
          <w:color w:val="181717"/>
          <w:sz w:val="26"/>
          <w:szCs w:val="26"/>
          <w:rtl/>
        </w:rPr>
        <w:t>م ،أنتهت بطلب الشاه للصلح و</w:t>
      </w:r>
      <w:r>
        <w:rPr>
          <w:rFonts w:ascii="Times New Roman" w:eastAsia="Times New Roman" w:hAnsi="Times New Roman" w:cs="Times New Roman"/>
          <w:color w:val="181717"/>
          <w:sz w:val="26"/>
          <w:szCs w:val="26"/>
          <w:u w:val="single" w:color="181717"/>
          <w:rtl/>
        </w:rPr>
        <w:t xml:space="preserve">(تعديل معاهدةزهاب) فكان ذلك في </w:t>
      </w:r>
      <w:r>
        <w:rPr>
          <w:rFonts w:ascii="Times New Roman" w:eastAsia="Times New Roman" w:hAnsi="Times New Roman" w:cs="Times New Roman"/>
          <w:color w:val="181717"/>
          <w:sz w:val="26"/>
          <w:szCs w:val="26"/>
          <w:u w:val="single" w:color="181717"/>
        </w:rPr>
        <w:t>١٩</w:t>
      </w:r>
      <w:r>
        <w:rPr>
          <w:rFonts w:ascii="Times New Roman" w:eastAsia="Times New Roman" w:hAnsi="Times New Roman" w:cs="Times New Roman"/>
          <w:color w:val="181717"/>
          <w:sz w:val="26"/>
          <w:szCs w:val="26"/>
          <w:u w:val="single" w:color="181717"/>
          <w:rtl/>
        </w:rPr>
        <w:t xml:space="preserve"> كانون الأول عام </w:t>
      </w:r>
      <w:r>
        <w:rPr>
          <w:rFonts w:ascii="Times New Roman" w:eastAsia="Times New Roman" w:hAnsi="Times New Roman" w:cs="Times New Roman"/>
          <w:color w:val="181717"/>
          <w:sz w:val="26"/>
          <w:szCs w:val="26"/>
          <w:u w:val="single" w:color="181717"/>
        </w:rPr>
        <w:t>١٧٣٣</w:t>
      </w:r>
      <w:r>
        <w:rPr>
          <w:rFonts w:ascii="Times New Roman" w:eastAsia="Times New Roman" w:hAnsi="Times New Roman" w:cs="Times New Roman"/>
          <w:color w:val="181717"/>
          <w:sz w:val="26"/>
          <w:szCs w:val="26"/>
          <w:u w:val="single" w:color="181717"/>
          <w:rtl/>
        </w:rPr>
        <w:t>م</w:t>
      </w:r>
      <w:r>
        <w:rPr>
          <w:rFonts w:ascii="Times New Roman" w:eastAsia="Times New Roman" w:hAnsi="Times New Roman" w:cs="Times New Roman"/>
          <w:color w:val="181717"/>
          <w:sz w:val="26"/>
          <w:szCs w:val="26"/>
          <w:rtl/>
        </w:rPr>
        <w:t xml:space="preserve"> .</w:t>
      </w:r>
    </w:p>
    <w:p w:rsidR="00A84D01" w:rsidRDefault="00CD183F">
      <w:pPr>
        <w:numPr>
          <w:ilvl w:val="0"/>
          <w:numId w:val="39"/>
        </w:numPr>
        <w:spacing w:after="10" w:line="269" w:lineRule="auto"/>
        <w:ind w:right="9" w:hanging="288"/>
        <w:jc w:val="both"/>
      </w:pPr>
      <w:r>
        <w:rPr>
          <w:rFonts w:ascii="Times New Roman" w:eastAsia="Times New Roman" w:hAnsi="Times New Roman" w:cs="Times New Roman"/>
          <w:color w:val="181717"/>
          <w:sz w:val="26"/>
          <w:szCs w:val="26"/>
          <w:rtl/>
        </w:rPr>
        <w:t>غزوة شط ا</w:t>
      </w:r>
      <w:r>
        <w:rPr>
          <w:rFonts w:ascii="Times New Roman" w:eastAsia="Times New Roman" w:hAnsi="Times New Roman" w:cs="Times New Roman"/>
          <w:color w:val="181717"/>
          <w:sz w:val="26"/>
          <w:szCs w:val="26"/>
          <w:rtl/>
        </w:rPr>
        <w:t xml:space="preserve">لعرب في نيسان </w:t>
      </w:r>
      <w:r>
        <w:rPr>
          <w:rFonts w:ascii="Times New Roman" w:eastAsia="Times New Roman" w:hAnsi="Times New Roman" w:cs="Times New Roman"/>
          <w:color w:val="181717"/>
          <w:sz w:val="26"/>
          <w:szCs w:val="26"/>
        </w:rPr>
        <w:t>١٧٣٥</w:t>
      </w:r>
      <w:r>
        <w:rPr>
          <w:rFonts w:ascii="Times New Roman" w:eastAsia="Times New Roman" w:hAnsi="Times New Roman" w:cs="Times New Roman"/>
          <w:color w:val="181717"/>
          <w:sz w:val="26"/>
          <w:szCs w:val="26"/>
          <w:rtl/>
        </w:rPr>
        <w:t xml:space="preserve">م ، دخلت قوات إيرانية برية تعدادها </w:t>
      </w:r>
      <w:r>
        <w:rPr>
          <w:rFonts w:ascii="Times New Roman" w:eastAsia="Times New Roman" w:hAnsi="Times New Roman" w:cs="Times New Roman"/>
          <w:color w:val="181717"/>
          <w:sz w:val="26"/>
          <w:szCs w:val="26"/>
        </w:rPr>
        <w:t>٨٠٫٠٠٠</w:t>
      </w:r>
      <w:r>
        <w:rPr>
          <w:rFonts w:ascii="Times New Roman" w:eastAsia="Times New Roman" w:hAnsi="Times New Roman" w:cs="Times New Roman"/>
          <w:color w:val="181717"/>
          <w:sz w:val="26"/>
          <w:szCs w:val="26"/>
          <w:rtl/>
        </w:rPr>
        <w:t xml:space="preserve"> جندي مع ثلاثة سفن من نوع (الغراب) وخمسون سفينة من نوع (الترانكي) فتصدى البصريون معالقوات العثمانية لهذه الغزوة ودحروا الغزاة .</w:t>
      </w:r>
    </w:p>
    <w:p w:rsidR="00A84D01" w:rsidRDefault="00CD183F">
      <w:pPr>
        <w:numPr>
          <w:ilvl w:val="0"/>
          <w:numId w:val="39"/>
        </w:numPr>
        <w:spacing w:after="10" w:line="269" w:lineRule="auto"/>
        <w:ind w:right="9" w:hanging="288"/>
        <w:jc w:val="both"/>
      </w:pPr>
      <w:r>
        <w:rPr>
          <w:rFonts w:ascii="Times New Roman" w:eastAsia="Times New Roman" w:hAnsi="Times New Roman" w:cs="Times New Roman"/>
          <w:color w:val="181717"/>
          <w:sz w:val="26"/>
          <w:szCs w:val="26"/>
          <w:rtl/>
        </w:rPr>
        <w:t xml:space="preserve">غزوة </w:t>
      </w:r>
      <w:r>
        <w:rPr>
          <w:rFonts w:ascii="Times New Roman" w:eastAsia="Times New Roman" w:hAnsi="Times New Roman" w:cs="Times New Roman"/>
          <w:color w:val="181717"/>
          <w:sz w:val="26"/>
          <w:szCs w:val="26"/>
        </w:rPr>
        <w:t>١٧٤٣</w:t>
      </w:r>
      <w:r>
        <w:rPr>
          <w:rFonts w:ascii="Times New Roman" w:eastAsia="Times New Roman" w:hAnsi="Times New Roman" w:cs="Times New Roman"/>
          <w:color w:val="181717"/>
          <w:sz w:val="26"/>
          <w:szCs w:val="26"/>
          <w:rtl/>
        </w:rPr>
        <w:t xml:space="preserve">م بقيادة الشاه نادر قلي نفسه، تعرضت خلاله البلدات الكلدانية </w:t>
      </w:r>
      <w:r>
        <w:rPr>
          <w:rFonts w:ascii="Times New Roman" w:eastAsia="Times New Roman" w:hAnsi="Times New Roman" w:cs="Times New Roman"/>
          <w:color w:val="181717"/>
          <w:sz w:val="26"/>
          <w:szCs w:val="26"/>
          <w:rtl/>
        </w:rPr>
        <w:t>في سهلنينوى لخراب ليس له مثيل ، كما نهبت وأحرقت الأديرة وكنائس عديدة .</w:t>
      </w:r>
    </w:p>
    <w:p w:rsidR="00A84D01" w:rsidRDefault="00CD183F">
      <w:pPr>
        <w:numPr>
          <w:ilvl w:val="0"/>
          <w:numId w:val="39"/>
        </w:numPr>
        <w:spacing w:after="10" w:line="269" w:lineRule="auto"/>
        <w:ind w:right="9" w:hanging="288"/>
        <w:jc w:val="both"/>
      </w:pPr>
      <w:r>
        <w:rPr>
          <w:rFonts w:ascii="Times New Roman" w:eastAsia="Times New Roman" w:hAnsi="Times New Roman" w:cs="Times New Roman"/>
          <w:color w:val="181717"/>
          <w:sz w:val="26"/>
          <w:szCs w:val="26"/>
          <w:rtl/>
        </w:rPr>
        <w:t xml:space="preserve">الإحتلال الفارسي الأخير للبصرة </w:t>
      </w:r>
      <w:r>
        <w:rPr>
          <w:rFonts w:ascii="Times New Roman" w:eastAsia="Times New Roman" w:hAnsi="Times New Roman" w:cs="Times New Roman"/>
          <w:color w:val="181717"/>
          <w:sz w:val="26"/>
          <w:szCs w:val="26"/>
        </w:rPr>
        <w:t>١٧٧٦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١٧٧٩</w:t>
      </w:r>
      <w:r>
        <w:rPr>
          <w:rFonts w:ascii="Times New Roman" w:eastAsia="Times New Roman" w:hAnsi="Times New Roman" w:cs="Times New Roman"/>
          <w:color w:val="181717"/>
          <w:sz w:val="26"/>
          <w:szCs w:val="26"/>
          <w:rtl/>
        </w:rPr>
        <w:t xml:space="preserve"> م ،أشاعت فترة الإحتلال القصيرة هذه خراباً كبيراً، وتعطلت الملاحة .</w:t>
      </w:r>
    </w:p>
    <w:p w:rsidR="00A84D01" w:rsidRDefault="00CD183F">
      <w:pPr>
        <w:numPr>
          <w:ilvl w:val="0"/>
          <w:numId w:val="39"/>
        </w:numPr>
        <w:spacing w:after="10" w:line="269" w:lineRule="auto"/>
        <w:ind w:right="9" w:hanging="288"/>
        <w:jc w:val="both"/>
      </w:pPr>
      <w:r>
        <w:rPr>
          <w:rFonts w:ascii="Times New Roman" w:eastAsia="Times New Roman" w:hAnsi="Times New Roman" w:cs="Times New Roman"/>
          <w:color w:val="181717"/>
          <w:sz w:val="26"/>
          <w:szCs w:val="26"/>
          <w:rtl/>
        </w:rPr>
        <w:t xml:space="preserve">حكم المماليك </w:t>
      </w:r>
      <w:r>
        <w:rPr>
          <w:rFonts w:ascii="Times New Roman" w:eastAsia="Times New Roman" w:hAnsi="Times New Roman" w:cs="Times New Roman"/>
          <w:color w:val="181717"/>
          <w:sz w:val="26"/>
          <w:szCs w:val="26"/>
        </w:rPr>
        <w:t>١٧٤٩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١٨٣١</w:t>
      </w:r>
      <w:r>
        <w:rPr>
          <w:rFonts w:ascii="Times New Roman" w:eastAsia="Times New Roman" w:hAnsi="Times New Roman" w:cs="Times New Roman"/>
          <w:color w:val="181717"/>
          <w:sz w:val="26"/>
          <w:szCs w:val="26"/>
          <w:rtl/>
        </w:rPr>
        <w:t xml:space="preserve"> م، بدأ حكم المماليك بتسلم المملوك القرجي سليمان آغا </w:t>
      </w:r>
      <w:r>
        <w:rPr>
          <w:rFonts w:ascii="Times New Roman" w:eastAsia="Times New Roman" w:hAnsi="Times New Roman" w:cs="Times New Roman"/>
          <w:color w:val="181717"/>
          <w:sz w:val="26"/>
          <w:szCs w:val="26"/>
          <w:rtl/>
        </w:rPr>
        <w:t>حكم العراق بموافقة شكلية من السلطان العثماني ،وتعد فترة حكم سليمان باشا الكبير</w:t>
      </w:r>
      <w:r>
        <w:rPr>
          <w:rFonts w:ascii="Times New Roman" w:eastAsia="Times New Roman" w:hAnsi="Times New Roman" w:cs="Times New Roman"/>
          <w:color w:val="181717"/>
          <w:sz w:val="26"/>
          <w:szCs w:val="26"/>
        </w:rPr>
        <w:t>١٧٨٠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١٨٠٢</w:t>
      </w:r>
      <w:r>
        <w:rPr>
          <w:rFonts w:ascii="Times New Roman" w:eastAsia="Times New Roman" w:hAnsi="Times New Roman" w:cs="Times New Roman"/>
          <w:color w:val="181717"/>
          <w:sz w:val="26"/>
          <w:szCs w:val="26"/>
          <w:rtl/>
        </w:rPr>
        <w:t>م ذروة حكم المماليك ، كما تعتبر ثورة سليمان الشاوي رئيس عشائر العبيدوثويني العبد أﷲ شيخ عشائر المنتفك وحمد الحمود شيخ الخزاعل بداية النهاية لحكم المماليكالذي تفشى في نها</w:t>
      </w:r>
      <w:r>
        <w:rPr>
          <w:rFonts w:ascii="Times New Roman" w:eastAsia="Times New Roman" w:hAnsi="Times New Roman" w:cs="Times New Roman"/>
          <w:color w:val="181717"/>
          <w:sz w:val="26"/>
          <w:szCs w:val="26"/>
          <w:rtl/>
        </w:rPr>
        <w:t>يته مرض الطاعون في بغداد وفاض نهر الدجلة فأمتلأت بغداد بالجثث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الفترة العثمانية الثانية </w:t>
      </w:r>
      <w:r>
        <w:rPr>
          <w:rFonts w:ascii="Times New Roman" w:eastAsia="Times New Roman" w:hAnsi="Times New Roman" w:cs="Times New Roman"/>
          <w:color w:val="181717"/>
          <w:sz w:val="26"/>
          <w:szCs w:val="26"/>
        </w:rPr>
        <w:t>١٨٣١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١٩١٧</w:t>
      </w:r>
      <w:r>
        <w:rPr>
          <w:rFonts w:ascii="Times New Roman" w:eastAsia="Times New Roman" w:hAnsi="Times New Roman" w:cs="Times New Roman"/>
          <w:color w:val="181717"/>
          <w:sz w:val="26"/>
          <w:szCs w:val="26"/>
          <w:rtl/>
        </w:rPr>
        <w:t xml:space="preserve"> م ، تميزت بالحكم العثماني المباشر للعراق رغم قيام العراقيين بعدد من الثورات ضد السلطة العثمانية، كما تميزت هذه الفترة بتوطيد النفوذالبريطاني وبإصلاحات الوالي</w:t>
      </w:r>
      <w:r>
        <w:rPr>
          <w:rFonts w:ascii="Times New Roman" w:eastAsia="Times New Roman" w:hAnsi="Times New Roman" w:cs="Times New Roman"/>
          <w:color w:val="181717"/>
          <w:sz w:val="26"/>
          <w:szCs w:val="26"/>
          <w:rtl/>
        </w:rPr>
        <w:t xml:space="preserve"> مدحت باشا </w:t>
      </w:r>
      <w:r>
        <w:rPr>
          <w:rFonts w:ascii="Times New Roman" w:eastAsia="Times New Roman" w:hAnsi="Times New Roman" w:cs="Times New Roman"/>
          <w:color w:val="181717"/>
          <w:sz w:val="26"/>
          <w:szCs w:val="26"/>
        </w:rPr>
        <w:t>١٨٦٩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١٨٧٢</w:t>
      </w:r>
      <w:r>
        <w:rPr>
          <w:rFonts w:ascii="Times New Roman" w:eastAsia="Times New Roman" w:hAnsi="Times New Roman" w:cs="Times New Roman"/>
          <w:color w:val="181717"/>
          <w:sz w:val="26"/>
          <w:szCs w:val="26"/>
          <w:rtl/>
        </w:rPr>
        <w:t xml:space="preserve">م ، وبإنشاء أول دائرة للطابو(التسجيل العقاري) وصدور أول جريدة في بغداد هيّ جريدة الزوراء في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حزيران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١٨٦٩</w:t>
      </w:r>
      <w:r>
        <w:rPr>
          <w:rFonts w:ascii="Times New Roman" w:eastAsia="Times New Roman" w:hAnsi="Times New Roman" w:cs="Times New Roman"/>
          <w:color w:val="181717"/>
          <w:sz w:val="26"/>
          <w:szCs w:val="26"/>
          <w:rtl/>
        </w:rPr>
        <w:t xml:space="preserve">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١٩١٣</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تشرين الثاني) </w:t>
      </w:r>
      <w:r>
        <w:rPr>
          <w:rFonts w:ascii="Times New Roman" w:eastAsia="Times New Roman" w:hAnsi="Times New Roman" w:cs="Times New Roman"/>
          <w:color w:val="181717"/>
          <w:sz w:val="26"/>
          <w:szCs w:val="26"/>
          <w:u w:val="single" w:color="181717"/>
          <w:rtl/>
        </w:rPr>
        <w:t>إتفاقية الاستانة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-Constantinople / Istanbul Protocol</w:t>
      </w:r>
      <w:r>
        <w:rPr>
          <w:rFonts w:ascii="Times New Roman" w:eastAsia="Times New Roman" w:hAnsi="Times New Roman" w:cs="Times New Roman"/>
          <w:color w:val="181717"/>
          <w:sz w:val="26"/>
          <w:szCs w:val="26"/>
          <w:rtl/>
        </w:rPr>
        <w:t xml:space="preserve">لتثبيت الحدود العراقية الإيرانية ومن أهم بنودها </w:t>
      </w:r>
      <w:r>
        <w:rPr>
          <w:rFonts w:ascii="Times New Roman" w:eastAsia="Times New Roman" w:hAnsi="Times New Roman" w:cs="Times New Roman"/>
          <w:color w:val="181717"/>
          <w:sz w:val="26"/>
          <w:szCs w:val="26"/>
          <w:rtl/>
        </w:rPr>
        <w:t>أن</w:t>
      </w:r>
      <w:r>
        <w:rPr>
          <w:rFonts w:ascii="Times New Roman" w:eastAsia="Times New Roman" w:hAnsi="Times New Roman" w:cs="Times New Roman"/>
          <w:color w:val="181717"/>
          <w:sz w:val="26"/>
          <w:szCs w:val="26"/>
          <w:u w:val="single" w:color="181717"/>
          <w:rtl/>
        </w:rPr>
        <w:t xml:space="preserve"> الأحواز والكويت وقطر هيّ أراضعراقية، وأن شط العرب</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-Shatt Al-Arab</w:t>
      </w:r>
      <w:r>
        <w:rPr>
          <w:rFonts w:ascii="Times New Roman" w:eastAsia="Times New Roman" w:hAnsi="Times New Roman" w:cs="Times New Roman"/>
          <w:color w:val="181717"/>
          <w:sz w:val="26"/>
          <w:szCs w:val="26"/>
          <w:u w:val="single" w:color="181717"/>
          <w:rtl/>
        </w:rPr>
        <w:t xml:space="preserve"> هو موقع مائي عراقي صرف</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١٠٠</w:t>
      </w:r>
      <w:r>
        <w:rPr>
          <w:rFonts w:ascii="Times New Roman" w:eastAsia="Times New Roman" w:hAnsi="Times New Roman" w:cs="Times New Roman"/>
          <w:color w:val="181717"/>
          <w:sz w:val="26"/>
          <w:szCs w:val="26"/>
          <w:rtl/>
        </w:rPr>
        <w:t>٪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١٩١٤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١٩١٨</w:t>
      </w:r>
      <w:r>
        <w:rPr>
          <w:rFonts w:ascii="Times New Roman" w:eastAsia="Times New Roman" w:hAnsi="Times New Roman" w:cs="Times New Roman"/>
          <w:color w:val="181717"/>
          <w:sz w:val="26"/>
          <w:szCs w:val="26"/>
          <w:rtl/>
        </w:rPr>
        <w:t xml:space="preserve"> م الإحتلال البريطاني -</w:t>
      </w:r>
      <w:r>
        <w:rPr>
          <w:rFonts w:ascii="Times New Roman" w:eastAsia="Times New Roman" w:hAnsi="Times New Roman" w:cs="Times New Roman"/>
          <w:color w:val="181717"/>
          <w:sz w:val="26"/>
        </w:rPr>
        <w:t>British Occupation</w:t>
      </w:r>
      <w:r>
        <w:rPr>
          <w:rFonts w:ascii="Times New Roman" w:eastAsia="Times New Roman" w:hAnsi="Times New Roman" w:cs="Times New Roman"/>
          <w:color w:val="181717"/>
          <w:sz w:val="26"/>
          <w:szCs w:val="26"/>
          <w:rtl/>
        </w:rPr>
        <w:t xml:space="preserve">- تم إحتلال البصرة في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تشرين الثاني </w:t>
      </w:r>
      <w:r>
        <w:rPr>
          <w:rFonts w:ascii="Times New Roman" w:eastAsia="Times New Roman" w:hAnsi="Times New Roman" w:cs="Times New Roman"/>
          <w:color w:val="181717"/>
          <w:sz w:val="26"/>
          <w:szCs w:val="26"/>
        </w:rPr>
        <w:t>١٩١٤</w:t>
      </w:r>
      <w:r>
        <w:rPr>
          <w:rFonts w:ascii="Times New Roman" w:eastAsia="Times New Roman" w:hAnsi="Times New Roman" w:cs="Times New Roman"/>
          <w:color w:val="181717"/>
          <w:sz w:val="26"/>
          <w:szCs w:val="26"/>
          <w:rtl/>
        </w:rPr>
        <w:t xml:space="preserve">م وإحتلال بغداد في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آذار </w:t>
      </w:r>
      <w:r>
        <w:rPr>
          <w:rFonts w:ascii="Times New Roman" w:eastAsia="Times New Roman" w:hAnsi="Times New Roman" w:cs="Times New Roman"/>
          <w:color w:val="181717"/>
          <w:sz w:val="26"/>
          <w:szCs w:val="26"/>
        </w:rPr>
        <w:t>١٩١٧</w:t>
      </w:r>
      <w:r>
        <w:rPr>
          <w:rFonts w:ascii="Times New Roman" w:eastAsia="Times New Roman" w:hAnsi="Times New Roman" w:cs="Times New Roman"/>
          <w:color w:val="181717"/>
          <w:sz w:val="26"/>
          <w:szCs w:val="26"/>
          <w:rtl/>
        </w:rPr>
        <w:t xml:space="preserve">م والموصل في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تشرين الثاني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١٩١٨</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tl/>
        </w:rPr>
        <w:t xml:space="preserve">وكان السير برسي كوكس- </w:t>
      </w:r>
      <w:r>
        <w:rPr>
          <w:rFonts w:ascii="Times New Roman" w:eastAsia="Times New Roman" w:hAnsi="Times New Roman" w:cs="Times New Roman"/>
          <w:color w:val="181717"/>
          <w:sz w:val="26"/>
        </w:rPr>
        <w:t>Sir Percy Cox</w:t>
      </w:r>
      <w:r>
        <w:rPr>
          <w:rFonts w:ascii="Times New Roman" w:eastAsia="Times New Roman" w:hAnsi="Times New Roman" w:cs="Times New Roman"/>
          <w:color w:val="181717"/>
          <w:sz w:val="26"/>
          <w:szCs w:val="26"/>
          <w:rtl/>
        </w:rPr>
        <w:t xml:space="preserve">- رئيساً لإدارة الإحتلال.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١٩١٩</w:t>
      </w:r>
      <w:r>
        <w:rPr>
          <w:rFonts w:ascii="Times New Roman" w:eastAsia="Times New Roman" w:hAnsi="Times New Roman" w:cs="Times New Roman"/>
          <w:color w:val="181717"/>
          <w:sz w:val="26"/>
          <w:szCs w:val="26"/>
          <w:rtl/>
        </w:rPr>
        <w:t xml:space="preserve">م تأسيس جمعية (العهد العراقي) وتأسيس الكيان العراقي من قبل الحكومة البريطانيةفي العاشر من شهر كانون الثاني عام </w:t>
      </w:r>
      <w:r>
        <w:rPr>
          <w:rFonts w:ascii="Times New Roman" w:eastAsia="Times New Roman" w:hAnsi="Times New Roman" w:cs="Times New Roman"/>
          <w:color w:val="181717"/>
          <w:sz w:val="26"/>
          <w:szCs w:val="26"/>
        </w:rPr>
        <w:t>١٩١٩</w:t>
      </w:r>
      <w:r>
        <w:rPr>
          <w:rFonts w:ascii="Times New Roman" w:eastAsia="Times New Roman" w:hAnsi="Times New Roman" w:cs="Times New Roman"/>
          <w:color w:val="181717"/>
          <w:sz w:val="26"/>
          <w:szCs w:val="26"/>
          <w:rtl/>
        </w:rPr>
        <w:t xml:space="preserve">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١٩٢٠</w:t>
      </w:r>
      <w:r>
        <w:rPr>
          <w:rFonts w:ascii="Times New Roman" w:eastAsia="Times New Roman" w:hAnsi="Times New Roman" w:cs="Times New Roman"/>
          <w:color w:val="181717"/>
          <w:sz w:val="26"/>
          <w:szCs w:val="26"/>
          <w:rtl/>
        </w:rPr>
        <w:t xml:space="preserve">مصدرور قرارمن عصبةالأممالمتحدةبتاريخ- </w:t>
      </w:r>
      <w:r>
        <w:rPr>
          <w:rFonts w:ascii="Times New Roman" w:eastAsia="Times New Roman" w:hAnsi="Times New Roman" w:cs="Times New Roman"/>
          <w:color w:val="181717"/>
          <w:sz w:val="26"/>
        </w:rPr>
        <w:t>-League of Nations Mandate</w:t>
      </w:r>
      <w:r>
        <w:rPr>
          <w:rFonts w:ascii="Times New Roman" w:eastAsia="Times New Roman" w:hAnsi="Times New Roman" w:cs="Times New Roman"/>
          <w:color w:val="181717"/>
          <w:sz w:val="26"/>
          <w:szCs w:val="26"/>
          <w:rtl/>
        </w:rPr>
        <w:t>يؤي</w:t>
      </w:r>
      <w:r>
        <w:rPr>
          <w:rFonts w:ascii="Times New Roman" w:eastAsia="Times New Roman" w:hAnsi="Times New Roman" w:cs="Times New Roman"/>
          <w:color w:val="181717"/>
          <w:sz w:val="26"/>
          <w:szCs w:val="26"/>
          <w:rtl/>
        </w:rPr>
        <w:t>د الإنتداب البريطاني على العراق ، نشوب ثورة العشرين في مطلع حزيران من ذلكالعام ، مهاجمة معسكر الرميثة والإفراج عن الشيخ شعلان أبو الجون ، دامت الثورة خمسةأشهر وأدت إلى تغيير سياسة بريطانيا في العراق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١٩٢١</w:t>
      </w:r>
      <w:r>
        <w:rPr>
          <w:rFonts w:ascii="Times New Roman" w:eastAsia="Times New Roman" w:hAnsi="Times New Roman" w:cs="Times New Roman"/>
          <w:color w:val="181717"/>
          <w:sz w:val="26"/>
          <w:szCs w:val="26"/>
          <w:rtl/>
        </w:rPr>
        <w:t xml:space="preserve"> م قام السير برسي كوكس -</w:t>
      </w:r>
      <w:r>
        <w:rPr>
          <w:rFonts w:ascii="Times New Roman" w:eastAsia="Times New Roman" w:hAnsi="Times New Roman" w:cs="Times New Roman"/>
          <w:color w:val="181717"/>
          <w:sz w:val="26"/>
        </w:rPr>
        <w:t>Sir Percy Cox redraws</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بإعادة ترسيم الحدودالعراقية</w:t>
      </w:r>
      <w:r>
        <w:rPr>
          <w:rFonts w:ascii="Times New Roman" w:eastAsia="Times New Roman" w:hAnsi="Times New Roman" w:cs="Times New Roman"/>
          <w:color w:val="181717"/>
          <w:sz w:val="26"/>
          <w:szCs w:val="26"/>
          <w:u w:val="single" w:color="181717"/>
          <w:rtl/>
        </w:rPr>
        <w:t xml:space="preserve"> فأقتطع الكويت</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Kuwait</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u w:val="single" w:color="181717"/>
          <w:rtl/>
        </w:rPr>
        <w:t xml:space="preserve"> عن ولاية البصرة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Basra province</w:t>
      </w:r>
      <w:r>
        <w:rPr>
          <w:rFonts w:ascii="Times New Roman" w:eastAsia="Times New Roman" w:hAnsi="Times New Roman" w:cs="Times New Roman"/>
          <w:color w:val="181717"/>
          <w:sz w:val="26"/>
          <w:szCs w:val="26"/>
          <w:rtl/>
        </w:rPr>
        <w:t>- من أجلتضيق إنفتاح العراق على الخليج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١٩٢١</w:t>
      </w:r>
      <w:r>
        <w:rPr>
          <w:rFonts w:ascii="Times New Roman" w:eastAsia="Times New Roman" w:hAnsi="Times New Roman" w:cs="Times New Roman"/>
          <w:color w:val="181717"/>
          <w:sz w:val="26"/>
          <w:szCs w:val="26"/>
          <w:rtl/>
        </w:rPr>
        <w:t xml:space="preserve"> م تأسيس المملكة العراقية وفوز الشريف الأمير فيصل بن الحسين -</w:t>
      </w:r>
      <w:r>
        <w:rPr>
          <w:rFonts w:ascii="Times New Roman" w:eastAsia="Times New Roman" w:hAnsi="Times New Roman" w:cs="Times New Roman"/>
          <w:color w:val="181717"/>
          <w:sz w:val="26"/>
        </w:rPr>
        <w:t xml:space="preserve"> - Faisal I</w:t>
      </w:r>
      <w:r>
        <w:rPr>
          <w:rFonts w:ascii="Times New Roman" w:eastAsia="Times New Roman" w:hAnsi="Times New Roman" w:cs="Times New Roman"/>
          <w:color w:val="181717"/>
          <w:sz w:val="26"/>
          <w:szCs w:val="26"/>
          <w:rtl/>
        </w:rPr>
        <w:t xml:space="preserve">بأصوات الشعب العراقي وإعلانه ملكاً على العراق في </w:t>
      </w:r>
      <w:r>
        <w:rPr>
          <w:rFonts w:ascii="Times New Roman" w:eastAsia="Times New Roman" w:hAnsi="Times New Roman" w:cs="Times New Roman"/>
          <w:color w:val="181717"/>
          <w:sz w:val="26"/>
          <w:szCs w:val="26"/>
        </w:rPr>
        <w:t>٢٣</w:t>
      </w:r>
      <w:r>
        <w:rPr>
          <w:rFonts w:ascii="Times New Roman" w:eastAsia="Times New Roman" w:hAnsi="Times New Roman" w:cs="Times New Roman"/>
          <w:color w:val="181717"/>
          <w:sz w:val="26"/>
          <w:szCs w:val="26"/>
          <w:rtl/>
        </w:rPr>
        <w:t xml:space="preserve"> آب </w:t>
      </w:r>
      <w:r>
        <w:rPr>
          <w:rFonts w:ascii="Times New Roman" w:eastAsia="Times New Roman" w:hAnsi="Times New Roman" w:cs="Times New Roman"/>
          <w:color w:val="181717"/>
          <w:sz w:val="26"/>
          <w:szCs w:val="26"/>
        </w:rPr>
        <w:t>١٩٢</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م ، أتسم حكم الملكفيصل بتغليب الروح الوطنية العراقية وعدم الإنسياق في التيارات العروبية ، وقد رفع الملكفيصل شعار الدين ﷲ والوطن للجميع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١٩٢٣</w:t>
      </w:r>
      <w:r>
        <w:rPr>
          <w:rFonts w:ascii="Times New Roman" w:eastAsia="Times New Roman" w:hAnsi="Times New Roman" w:cs="Times New Roman"/>
          <w:color w:val="181717"/>
          <w:sz w:val="26"/>
          <w:szCs w:val="26"/>
          <w:rtl/>
        </w:rPr>
        <w:t>م مشكلة ولاية الموصل ،أكدت</w:t>
      </w:r>
      <w:r>
        <w:rPr>
          <w:rFonts w:ascii="Times New Roman" w:eastAsia="Times New Roman" w:hAnsi="Times New Roman" w:cs="Times New Roman"/>
          <w:color w:val="181717"/>
          <w:sz w:val="26"/>
          <w:szCs w:val="26"/>
          <w:u w:val="single" w:color="181717"/>
          <w:rtl/>
        </w:rPr>
        <w:t xml:space="preserve"> معاهدة لوزان</w:t>
      </w:r>
      <w:r>
        <w:rPr>
          <w:rFonts w:ascii="Times New Roman" w:eastAsia="Times New Roman" w:hAnsi="Times New Roman" w:cs="Times New Roman"/>
          <w:color w:val="181717"/>
          <w:sz w:val="26"/>
          <w:szCs w:val="26"/>
          <w:rtl/>
        </w:rPr>
        <w:t xml:space="preserve"> في ذلك العام حلها بين بريطانيا وتركيا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 وفي حالة عدم التوصل إلى قرار مناس</w:t>
      </w:r>
      <w:r>
        <w:rPr>
          <w:rFonts w:ascii="Times New Roman" w:eastAsia="Times New Roman" w:hAnsi="Times New Roman" w:cs="Times New Roman"/>
          <w:color w:val="181717"/>
          <w:sz w:val="26"/>
          <w:szCs w:val="26"/>
          <w:rtl/>
        </w:rPr>
        <w:t xml:space="preserve">ب عرضها على عصبة الأمم.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١٩٢٤</w:t>
      </w:r>
      <w:r>
        <w:rPr>
          <w:rFonts w:ascii="Times New Roman" w:eastAsia="Times New Roman" w:hAnsi="Times New Roman" w:cs="Times New Roman"/>
          <w:color w:val="181717"/>
          <w:sz w:val="26"/>
          <w:szCs w:val="26"/>
          <w:rtl/>
        </w:rPr>
        <w:t xml:space="preserve">م عرضت قضية الموصل على عصبة الأمم في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أيلول من ذلك العام ، تمت دراسة الموضوع وقام فريق عمل بزيارة لواء الموصل وقدم تقريراً مفصلاً في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 xml:space="preserve"> تموز عام </w:t>
      </w:r>
      <w:r>
        <w:rPr>
          <w:rFonts w:ascii="Times New Roman" w:eastAsia="Times New Roman" w:hAnsi="Times New Roman" w:cs="Times New Roman"/>
          <w:color w:val="181717"/>
          <w:sz w:val="26"/>
          <w:szCs w:val="26"/>
        </w:rPr>
        <w:t>١٩٢٥</w:t>
      </w:r>
      <w:r>
        <w:rPr>
          <w:rFonts w:ascii="Times New Roman" w:eastAsia="Times New Roman" w:hAnsi="Times New Roman" w:cs="Times New Roman"/>
          <w:color w:val="181717"/>
          <w:sz w:val="26"/>
          <w:szCs w:val="26"/>
          <w:rtl/>
        </w:rPr>
        <w:t>م وكان رأي اللجنة أن تكون الموصل تابعة للعراق على شرط أن تبقى تحت الإنتدابال</w:t>
      </w:r>
      <w:r>
        <w:rPr>
          <w:rFonts w:ascii="Times New Roman" w:eastAsia="Times New Roman" w:hAnsi="Times New Roman" w:cs="Times New Roman"/>
          <w:color w:val="181717"/>
          <w:sz w:val="26"/>
          <w:szCs w:val="26"/>
          <w:rtl/>
        </w:rPr>
        <w:t xml:space="preserve">بريطاني لمدة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عاماً، وقد أقرت عصبة الأمم هذا التقرير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١٩٢٦</w:t>
      </w:r>
      <w:r>
        <w:rPr>
          <w:rFonts w:ascii="Times New Roman" w:eastAsia="Times New Roman" w:hAnsi="Times New Roman" w:cs="Times New Roman"/>
          <w:color w:val="181717"/>
          <w:sz w:val="26"/>
          <w:szCs w:val="26"/>
          <w:rtl/>
        </w:rPr>
        <w:t xml:space="preserve">م موافقة العراق على شروط عصبة الأمم وإبرامه معاهدة بهذا الخصوص معبريطانيا في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كانون الثاني </w:t>
      </w:r>
      <w:r>
        <w:rPr>
          <w:rFonts w:ascii="Times New Roman" w:eastAsia="Times New Roman" w:hAnsi="Times New Roman" w:cs="Times New Roman"/>
          <w:color w:val="181717"/>
          <w:sz w:val="26"/>
          <w:szCs w:val="26"/>
        </w:rPr>
        <w:t>١٩٢٦</w:t>
      </w:r>
      <w:r>
        <w:rPr>
          <w:rFonts w:ascii="Times New Roman" w:eastAsia="Times New Roman" w:hAnsi="Times New Roman" w:cs="Times New Roman"/>
          <w:color w:val="181717"/>
          <w:sz w:val="26"/>
          <w:szCs w:val="26"/>
          <w:rtl/>
        </w:rPr>
        <w:t>م ، وكذلك إبرام معاهدة ثلاثية مع بريطانيا وتركيا في</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حزيران </w:t>
      </w:r>
      <w:r>
        <w:rPr>
          <w:rFonts w:ascii="Times New Roman" w:eastAsia="Times New Roman" w:hAnsi="Times New Roman" w:cs="Times New Roman"/>
          <w:color w:val="181717"/>
          <w:sz w:val="26"/>
          <w:szCs w:val="26"/>
        </w:rPr>
        <w:t>١٩٢٦</w:t>
      </w:r>
      <w:r>
        <w:rPr>
          <w:rFonts w:ascii="Times New Roman" w:eastAsia="Times New Roman" w:hAnsi="Times New Roman" w:cs="Times New Roman"/>
          <w:color w:val="181717"/>
          <w:sz w:val="26"/>
          <w:szCs w:val="26"/>
          <w:rtl/>
        </w:rPr>
        <w:t xml:space="preserve">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كانون أول </w:t>
      </w:r>
      <w:r>
        <w:rPr>
          <w:rFonts w:ascii="Times New Roman" w:eastAsia="Times New Roman" w:hAnsi="Times New Roman" w:cs="Times New Roman"/>
          <w:color w:val="181717"/>
          <w:sz w:val="26"/>
          <w:szCs w:val="26"/>
        </w:rPr>
        <w:t>١٩٢٢</w:t>
      </w:r>
      <w:r>
        <w:rPr>
          <w:rFonts w:ascii="Times New Roman" w:eastAsia="Times New Roman" w:hAnsi="Times New Roman" w:cs="Times New Roman"/>
          <w:color w:val="181717"/>
          <w:sz w:val="26"/>
          <w:szCs w:val="26"/>
          <w:rtl/>
        </w:rPr>
        <w:t xml:space="preserve">- كانون أول </w:t>
      </w:r>
      <w:r>
        <w:rPr>
          <w:rFonts w:ascii="Times New Roman" w:eastAsia="Times New Roman" w:hAnsi="Times New Roman" w:cs="Times New Roman"/>
          <w:color w:val="181717"/>
          <w:sz w:val="26"/>
          <w:szCs w:val="26"/>
        </w:rPr>
        <w:t>١٩٢٦</w:t>
      </w:r>
      <w:r>
        <w:rPr>
          <w:rFonts w:ascii="Times New Roman" w:eastAsia="Times New Roman" w:hAnsi="Times New Roman" w:cs="Times New Roman"/>
          <w:color w:val="181717"/>
          <w:sz w:val="26"/>
          <w:szCs w:val="26"/>
          <w:rtl/>
        </w:rPr>
        <w:t xml:space="preserve">م ،إبرام معاهدة منطقة الحياد- </w:t>
      </w:r>
      <w:r>
        <w:rPr>
          <w:rFonts w:ascii="Times New Roman" w:eastAsia="Times New Roman" w:hAnsi="Times New Roman" w:cs="Times New Roman"/>
          <w:color w:val="181717"/>
          <w:sz w:val="26"/>
        </w:rPr>
        <w:t>Neutral Zone</w:t>
      </w:r>
      <w:r>
        <w:rPr>
          <w:rFonts w:ascii="Times New Roman" w:eastAsia="Times New Roman" w:hAnsi="Times New Roman" w:cs="Times New Roman"/>
          <w:color w:val="181717"/>
          <w:sz w:val="26"/>
          <w:szCs w:val="26"/>
          <w:rtl/>
        </w:rPr>
        <w:t>- معالعربية السعودية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١٩٢٥</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szCs w:val="26"/>
          <w:u w:val="single" w:color="181717"/>
          <w:rtl/>
        </w:rPr>
        <w:t xml:space="preserve"> إحتلال إيران لمنطقة الأحواز العراقية</w:t>
      </w:r>
      <w:r>
        <w:rPr>
          <w:rFonts w:ascii="Times New Roman" w:eastAsia="Times New Roman" w:hAnsi="Times New Roman" w:cs="Times New Roman"/>
          <w:color w:val="181717"/>
          <w:sz w:val="26"/>
          <w:szCs w:val="26"/>
          <w:rtl/>
        </w:rPr>
        <w:t xml:space="preserve"> بأمر من الشاهنشاه الجديد رضا بهلوي متجاوزاً بذلك المواثيق والمعاهدات المبرمة بهذا الخصوص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١٩٢٧</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تشرين الأول) تدفق النفط بغزارة من حقل بابا كركر</w:t>
      </w:r>
      <w:r>
        <w:rPr>
          <w:rFonts w:ascii="Times New Roman" w:eastAsia="Times New Roman" w:hAnsi="Times New Roman" w:cs="Times New Roman"/>
          <w:color w:val="181717"/>
          <w:sz w:val="26"/>
          <w:szCs w:val="26"/>
          <w:rtl/>
        </w:rPr>
        <w:t xml:space="preserve"> قرب كركوك ،وفي </w:t>
      </w:r>
      <w:r>
        <w:rPr>
          <w:rFonts w:ascii="Times New Roman" w:eastAsia="Times New Roman" w:hAnsi="Times New Roman" w:cs="Times New Roman"/>
          <w:color w:val="181717"/>
          <w:sz w:val="26"/>
          <w:szCs w:val="26"/>
        </w:rPr>
        <w:t>٨</w:t>
      </w:r>
      <w:r>
        <w:rPr>
          <w:rFonts w:ascii="Times New Roman" w:eastAsia="Times New Roman" w:hAnsi="Times New Roman" w:cs="Times New Roman"/>
          <w:color w:val="181717"/>
          <w:sz w:val="26"/>
          <w:szCs w:val="26"/>
          <w:rtl/>
        </w:rPr>
        <w:t xml:space="preserve"> حزيران </w:t>
      </w:r>
      <w:r>
        <w:rPr>
          <w:rFonts w:ascii="Times New Roman" w:eastAsia="Times New Roman" w:hAnsi="Times New Roman" w:cs="Times New Roman"/>
          <w:color w:val="181717"/>
          <w:sz w:val="26"/>
          <w:szCs w:val="26"/>
        </w:rPr>
        <w:t>١٩٢٩</w:t>
      </w:r>
      <w:r>
        <w:rPr>
          <w:rFonts w:ascii="Times New Roman" w:eastAsia="Times New Roman" w:hAnsi="Times New Roman" w:cs="Times New Roman"/>
          <w:color w:val="181717"/>
          <w:sz w:val="26"/>
          <w:szCs w:val="26"/>
          <w:rtl/>
        </w:rPr>
        <w:t xml:space="preserve">م ،أستبدلت شركة النفط التركية بشركة نفط العراق المحدودة.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١٩٣٠</w:t>
      </w:r>
      <w:r>
        <w:rPr>
          <w:rFonts w:ascii="Times New Roman" w:eastAsia="Times New Roman" w:hAnsi="Times New Roman" w:cs="Times New Roman"/>
          <w:color w:val="181717"/>
          <w:sz w:val="26"/>
          <w:szCs w:val="26"/>
          <w:rtl/>
        </w:rPr>
        <w:t xml:space="preserve">م سن معاهدة- </w:t>
      </w:r>
      <w:r>
        <w:rPr>
          <w:rFonts w:ascii="Times New Roman" w:eastAsia="Times New Roman" w:hAnsi="Times New Roman" w:cs="Times New Roman"/>
          <w:color w:val="181717"/>
          <w:sz w:val="26"/>
        </w:rPr>
        <w:t xml:space="preserve"> Anglo-Iraqi Treaty of</w:t>
      </w:r>
      <w:r>
        <w:rPr>
          <w:rFonts w:ascii="Times New Roman" w:eastAsia="Times New Roman" w:hAnsi="Times New Roman" w:cs="Times New Roman"/>
          <w:color w:val="181717"/>
          <w:sz w:val="26"/>
          <w:szCs w:val="26"/>
        </w:rPr>
        <w:t>١٩٣٠</w:t>
      </w:r>
      <w:r>
        <w:rPr>
          <w:rFonts w:ascii="Times New Roman" w:eastAsia="Times New Roman" w:hAnsi="Times New Roman" w:cs="Times New Roman"/>
          <w:color w:val="181717"/>
          <w:sz w:val="26"/>
          <w:szCs w:val="26"/>
          <w:rtl/>
        </w:rPr>
        <w:t xml:space="preserve">- أعلن فيها بأن العراق سيعتبردولة مستقلة ذات سيادة إعتباراً من عام </w:t>
      </w:r>
      <w:r>
        <w:rPr>
          <w:rFonts w:ascii="Times New Roman" w:eastAsia="Times New Roman" w:hAnsi="Times New Roman" w:cs="Times New Roman"/>
          <w:color w:val="181717"/>
          <w:sz w:val="26"/>
          <w:szCs w:val="26"/>
        </w:rPr>
        <w:t>١٩٣٢</w:t>
      </w:r>
      <w:r>
        <w:rPr>
          <w:rFonts w:ascii="Times New Roman" w:eastAsia="Times New Roman" w:hAnsi="Times New Roman" w:cs="Times New Roman"/>
          <w:color w:val="181717"/>
          <w:sz w:val="26"/>
          <w:szCs w:val="26"/>
          <w:rtl/>
        </w:rPr>
        <w:t xml:space="preserve">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١٩٣٢</w:t>
      </w:r>
      <w:r>
        <w:rPr>
          <w:rFonts w:ascii="Times New Roman" w:eastAsia="Times New Roman" w:hAnsi="Times New Roman" w:cs="Times New Roman"/>
          <w:color w:val="181717"/>
          <w:sz w:val="26"/>
          <w:szCs w:val="26"/>
          <w:rtl/>
        </w:rPr>
        <w:t xml:space="preserve">م إعلان الإستقلال التام للعراق ودخوله </w:t>
      </w:r>
      <w:r>
        <w:rPr>
          <w:rFonts w:ascii="Times New Roman" w:eastAsia="Times New Roman" w:hAnsi="Times New Roman" w:cs="Times New Roman"/>
          <w:color w:val="181717"/>
          <w:sz w:val="26"/>
          <w:szCs w:val="26"/>
          <w:rtl/>
        </w:rPr>
        <w:t xml:space="preserve">عصبة الأمم بتاريخ </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تشرين أول </w:t>
      </w:r>
      <w:r>
        <w:rPr>
          <w:rFonts w:ascii="Times New Roman" w:eastAsia="Times New Roman" w:hAnsi="Times New Roman" w:cs="Times New Roman"/>
          <w:color w:val="181717"/>
          <w:sz w:val="26"/>
          <w:szCs w:val="26"/>
        </w:rPr>
        <w:t>١٩٣٢</w:t>
      </w:r>
      <w:r>
        <w:rPr>
          <w:rFonts w:ascii="Times New Roman" w:eastAsia="Times New Roman" w:hAnsi="Times New Roman" w:cs="Times New Roman"/>
          <w:color w:val="181717"/>
          <w:sz w:val="26"/>
          <w:szCs w:val="26"/>
          <w:rtl/>
        </w:rPr>
        <w:t>م</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 xml:space="preserve">، إستبدال المندوب السامي البريطاني بالسفير البريطاني.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١٩٣٣</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آب) تورط ولي العرش الأمير غازي بتشجيع من رئيس الوزراء رشيد عالي الكيلاني ووزير الداخلية حكمت سليمان بمذبحة سميل -</w:t>
      </w:r>
      <w:r>
        <w:rPr>
          <w:rFonts w:ascii="Times New Roman" w:eastAsia="Times New Roman" w:hAnsi="Times New Roman" w:cs="Times New Roman"/>
          <w:color w:val="181717"/>
          <w:sz w:val="26"/>
        </w:rPr>
        <w:t>Sumel</w:t>
      </w:r>
      <w:r>
        <w:rPr>
          <w:rFonts w:ascii="Times New Roman" w:eastAsia="Times New Roman" w:hAnsi="Times New Roman" w:cs="Times New Roman"/>
          <w:color w:val="181717"/>
          <w:sz w:val="26"/>
          <w:szCs w:val="26"/>
          <w:rtl/>
        </w:rPr>
        <w:t>- أو كما تسمى في الأدبياتالرسمية (فت</w:t>
      </w:r>
      <w:r>
        <w:rPr>
          <w:rFonts w:ascii="Times New Roman" w:eastAsia="Times New Roman" w:hAnsi="Times New Roman" w:cs="Times New Roman"/>
          <w:color w:val="181717"/>
          <w:sz w:val="26"/>
          <w:szCs w:val="26"/>
          <w:rtl/>
        </w:rPr>
        <w:t xml:space="preserve">نة الآثوريين) التي راح ضحيتها ما يزيد على </w:t>
      </w:r>
      <w:r>
        <w:rPr>
          <w:rFonts w:ascii="Times New Roman" w:eastAsia="Times New Roman" w:hAnsi="Times New Roman" w:cs="Times New Roman"/>
          <w:color w:val="181717"/>
          <w:sz w:val="26"/>
          <w:szCs w:val="26"/>
        </w:rPr>
        <w:t>٥٫٠٠٠</w:t>
      </w:r>
      <w:r>
        <w:rPr>
          <w:rFonts w:ascii="Times New Roman" w:eastAsia="Times New Roman" w:hAnsi="Times New Roman" w:cs="Times New Roman"/>
          <w:color w:val="181717"/>
          <w:sz w:val="26"/>
          <w:szCs w:val="26"/>
          <w:rtl/>
        </w:rPr>
        <w:t xml:space="preserve"> مسيحي من الذين جلبتهم القوات البريطانية من خارج العراق علاوة على بعض المسيحيين الكلدان الذين صادفهمالجيش العراقي في طريقه إلى سميل فتم قتلهم ، وعندما وصلت الأخبار إلى الملك فيصلفي منتجعه الطبي في أوربا عن طري</w:t>
      </w:r>
      <w:r>
        <w:rPr>
          <w:rFonts w:ascii="Times New Roman" w:eastAsia="Times New Roman" w:hAnsi="Times New Roman" w:cs="Times New Roman"/>
          <w:color w:val="181717"/>
          <w:sz w:val="26"/>
          <w:szCs w:val="26"/>
          <w:rtl/>
        </w:rPr>
        <w:t>ق مثلث الرحمات البطريرك عمانوئيل الثاني ، حزنوطلب من الحكومة إستخدام اللين والتحلي بالصبر لكن الأمير غازي ومدبري المذبحةوعلى رأسهم رشيد عالي الكيلاني لم يأبهوا لتوصيات الملك المريض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أيلول </w:t>
      </w:r>
      <w:r>
        <w:rPr>
          <w:rFonts w:ascii="Times New Roman" w:eastAsia="Times New Roman" w:hAnsi="Times New Roman" w:cs="Times New Roman"/>
          <w:color w:val="181717"/>
          <w:sz w:val="26"/>
          <w:szCs w:val="26"/>
        </w:rPr>
        <w:t>١٩٣٣</w:t>
      </w:r>
      <w:r>
        <w:rPr>
          <w:rFonts w:ascii="Times New Roman" w:eastAsia="Times New Roman" w:hAnsi="Times New Roman" w:cs="Times New Roman"/>
          <w:color w:val="181717"/>
          <w:sz w:val="26"/>
          <w:szCs w:val="26"/>
          <w:rtl/>
        </w:rPr>
        <w:t xml:space="preserve">م توفي الملك فيصل في منتجعه الطبي في سويسرا وفي </w:t>
      </w:r>
      <w:r>
        <w:rPr>
          <w:rFonts w:ascii="Times New Roman" w:eastAsia="Times New Roman" w:hAnsi="Times New Roman" w:cs="Times New Roman"/>
          <w:color w:val="181717"/>
          <w:sz w:val="26"/>
          <w:szCs w:val="26"/>
        </w:rPr>
        <w:t>٨</w:t>
      </w:r>
      <w:r>
        <w:rPr>
          <w:rFonts w:ascii="Times New Roman" w:eastAsia="Times New Roman" w:hAnsi="Times New Roman" w:cs="Times New Roman"/>
          <w:color w:val="181717"/>
          <w:sz w:val="26"/>
          <w:szCs w:val="26"/>
          <w:rtl/>
        </w:rPr>
        <w:t xml:space="preserve"> أيلول توج </w:t>
      </w:r>
      <w:r>
        <w:rPr>
          <w:rFonts w:ascii="Times New Roman" w:eastAsia="Times New Roman" w:hAnsi="Times New Roman" w:cs="Times New Roman"/>
          <w:color w:val="181717"/>
          <w:sz w:val="26"/>
          <w:szCs w:val="26"/>
          <w:rtl/>
        </w:rPr>
        <w:t>أبنه الوحيد الأمير غازي ملكاً</w:t>
      </w:r>
      <w:r>
        <w:rPr>
          <w:rFonts w:ascii="Times New Roman" w:eastAsia="Times New Roman" w:hAnsi="Times New Roman" w:cs="Times New Roman"/>
          <w:color w:val="181717"/>
          <w:sz w:val="26"/>
        </w:rPr>
        <w:t xml:space="preserve">Ghazi- </w:t>
      </w:r>
      <w:r>
        <w:rPr>
          <w:rFonts w:ascii="Times New Roman" w:eastAsia="Times New Roman" w:hAnsi="Times New Roman" w:cs="Times New Roman"/>
          <w:color w:val="181717"/>
          <w:sz w:val="26"/>
          <w:szCs w:val="26"/>
          <w:rtl/>
        </w:rPr>
        <w:t xml:space="preserve"> - على العراق، أتسمت فترة حكم الملك غازي بالإنحراف عن سياسة والده الوطنية وبإهمال الروح الوطنية العراقية وبالطموح لإقامة دولةعربية كبيرة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١٩٣٤</w:t>
      </w:r>
      <w:r>
        <w:rPr>
          <w:rFonts w:ascii="Times New Roman" w:eastAsia="Times New Roman" w:hAnsi="Times New Roman" w:cs="Times New Roman"/>
          <w:color w:val="181717"/>
          <w:sz w:val="26"/>
          <w:szCs w:val="26"/>
          <w:rtl/>
        </w:rPr>
        <w:t>م بوشر بتصدير النفط العراقي عن طريق موانيء البحر المتوسط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١٩٣٦</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٢٩</w:t>
      </w:r>
      <w:r>
        <w:rPr>
          <w:rFonts w:ascii="Times New Roman" w:eastAsia="Times New Roman" w:hAnsi="Times New Roman" w:cs="Times New Roman"/>
          <w:color w:val="181717"/>
          <w:sz w:val="26"/>
          <w:szCs w:val="26"/>
          <w:rtl/>
        </w:rPr>
        <w:t xml:space="preserve"> تشرين ال</w:t>
      </w:r>
      <w:r>
        <w:rPr>
          <w:rFonts w:ascii="Times New Roman" w:eastAsia="Times New Roman" w:hAnsi="Times New Roman" w:cs="Times New Roman"/>
          <w:color w:val="181717"/>
          <w:sz w:val="26"/>
          <w:szCs w:val="26"/>
          <w:rtl/>
        </w:rPr>
        <w:t xml:space="preserve">أول) </w:t>
      </w:r>
      <w:r>
        <w:rPr>
          <w:rFonts w:ascii="Times New Roman" w:eastAsia="Times New Roman" w:hAnsi="Times New Roman" w:cs="Times New Roman"/>
          <w:color w:val="181717"/>
          <w:sz w:val="26"/>
          <w:szCs w:val="26"/>
          <w:u w:val="single" w:color="181717"/>
          <w:rtl/>
        </w:rPr>
        <w:t>إنقلاب بكر صدقي ، وتنازله</w:t>
      </w:r>
      <w:r>
        <w:rPr>
          <w:rFonts w:ascii="Times New Roman" w:eastAsia="Times New Roman" w:hAnsi="Times New Roman" w:cs="Times New Roman"/>
          <w:color w:val="181717"/>
          <w:sz w:val="26"/>
          <w:szCs w:val="26"/>
          <w:rtl/>
        </w:rPr>
        <w:t xml:space="preserve"> بسبب ضعف حكومته </w:t>
      </w:r>
      <w:r>
        <w:rPr>
          <w:rFonts w:ascii="Times New Roman" w:eastAsia="Times New Roman" w:hAnsi="Times New Roman" w:cs="Times New Roman"/>
          <w:color w:val="181717"/>
          <w:sz w:val="26"/>
          <w:szCs w:val="26"/>
          <w:u w:val="single" w:color="181717"/>
          <w:rtl/>
        </w:rPr>
        <w:t>لإيرانعن جزء من شط العرب</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Shatt Al-Arab</w:t>
      </w:r>
      <w:r>
        <w:rPr>
          <w:rFonts w:ascii="Times New Roman" w:eastAsia="Times New Roman" w:hAnsi="Times New Roman" w:cs="Times New Roman"/>
          <w:color w:val="181717"/>
          <w:sz w:val="26"/>
          <w:szCs w:val="26"/>
          <w:rtl/>
        </w:rPr>
        <w:t xml:space="preserve">- في معاهدة حدود بين العراق وإيران في </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تموز </w:t>
      </w:r>
      <w:r>
        <w:rPr>
          <w:rFonts w:ascii="Times New Roman" w:eastAsia="Times New Roman" w:hAnsi="Times New Roman" w:cs="Times New Roman"/>
          <w:color w:val="181717"/>
          <w:sz w:val="26"/>
          <w:szCs w:val="26"/>
        </w:rPr>
        <w:t>١٩٣٧</w:t>
      </w:r>
      <w:r>
        <w:rPr>
          <w:rFonts w:ascii="Times New Roman" w:eastAsia="Times New Roman" w:hAnsi="Times New Roman" w:cs="Times New Roman"/>
          <w:color w:val="181717"/>
          <w:sz w:val="26"/>
          <w:szCs w:val="26"/>
          <w:rtl/>
        </w:rPr>
        <w:t xml:space="preserve">م ،وقد كان الشاه قد طلب من وزارة ياسين الهاشمي ممثلة بنوري السعيد- </w:t>
      </w:r>
      <w:r>
        <w:rPr>
          <w:rFonts w:ascii="Times New Roman" w:eastAsia="Times New Roman" w:hAnsi="Times New Roman" w:cs="Times New Roman"/>
          <w:color w:val="181717"/>
          <w:sz w:val="26"/>
        </w:rPr>
        <w:t>Nuri Es-Sa'id</w:t>
      </w:r>
      <w:r>
        <w:rPr>
          <w:rFonts w:ascii="Times New Roman" w:eastAsia="Times New Roman" w:hAnsi="Times New Roman" w:cs="Times New Roman"/>
          <w:color w:val="181717"/>
          <w:sz w:val="26"/>
          <w:szCs w:val="26"/>
          <w:rtl/>
        </w:rPr>
        <w:t xml:space="preserve">- الطلب ذاته عام </w:t>
      </w:r>
      <w:r>
        <w:rPr>
          <w:rFonts w:ascii="Times New Roman" w:eastAsia="Times New Roman" w:hAnsi="Times New Roman" w:cs="Times New Roman"/>
          <w:color w:val="181717"/>
          <w:sz w:val="26"/>
          <w:szCs w:val="26"/>
        </w:rPr>
        <w:t>١٩٣٥</w:t>
      </w:r>
      <w:r>
        <w:rPr>
          <w:rFonts w:ascii="Times New Roman" w:eastAsia="Times New Roman" w:hAnsi="Times New Roman" w:cs="Times New Roman"/>
          <w:color w:val="181717"/>
          <w:sz w:val="26"/>
          <w:szCs w:val="26"/>
          <w:rtl/>
        </w:rPr>
        <w:t>م لكن نوري السعيد رف</w:t>
      </w:r>
      <w:r>
        <w:rPr>
          <w:rFonts w:ascii="Times New Roman" w:eastAsia="Times New Roman" w:hAnsi="Times New Roman" w:cs="Times New Roman"/>
          <w:color w:val="181717"/>
          <w:sz w:val="26"/>
          <w:szCs w:val="26"/>
          <w:rtl/>
        </w:rPr>
        <w:t>ض طلب الشاه وأعلمه بأنهسيوافق على تأجير تلك المساحة من شط العرب على شرط موافقة إيران على حسم قضاياالحدود المعلقة ، أما التنازل عن شبر من العراق فهذا ما لن يكون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١٩٣٧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١٩٤١</w:t>
      </w:r>
      <w:r>
        <w:rPr>
          <w:rFonts w:ascii="Times New Roman" w:eastAsia="Times New Roman" w:hAnsi="Times New Roman" w:cs="Times New Roman"/>
          <w:color w:val="181717"/>
          <w:sz w:val="26"/>
          <w:szCs w:val="26"/>
          <w:rtl/>
        </w:rPr>
        <w:t xml:space="preserve">م تفشت في العراق بعد مقتل بكر صدقي- </w:t>
      </w:r>
      <w:r>
        <w:rPr>
          <w:rFonts w:ascii="Times New Roman" w:eastAsia="Times New Roman" w:hAnsi="Times New Roman" w:cs="Times New Roman"/>
          <w:color w:val="181717"/>
          <w:sz w:val="26"/>
        </w:rPr>
        <w:t>Bakir Sudqi</w:t>
      </w:r>
      <w:r>
        <w:rPr>
          <w:rFonts w:ascii="Times New Roman" w:eastAsia="Times New Roman" w:hAnsi="Times New Roman" w:cs="Times New Roman"/>
          <w:color w:val="181717"/>
          <w:sz w:val="26"/>
          <w:szCs w:val="26"/>
          <w:rtl/>
        </w:rPr>
        <w:t>- ظاهرة الإنقلاباتالعسكرية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١٩٣٩</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نيسان) مصرع الملك غازي ، وفي نفس الليلة تم تنصيب أبنه فيصل -</w:t>
      </w:r>
      <w:r>
        <w:rPr>
          <w:rFonts w:ascii="Times New Roman" w:eastAsia="Times New Roman" w:hAnsi="Times New Roman" w:cs="Times New Roman"/>
          <w:color w:val="181717"/>
          <w:sz w:val="26"/>
        </w:rPr>
        <w:t>Faisal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II</w:t>
      </w:r>
      <w:r>
        <w:rPr>
          <w:rFonts w:ascii="Times New Roman" w:eastAsia="Times New Roman" w:hAnsi="Times New Roman" w:cs="Times New Roman"/>
          <w:color w:val="181717"/>
          <w:sz w:val="26"/>
          <w:szCs w:val="26"/>
          <w:rtl/>
        </w:rPr>
        <w:t xml:space="preserve">- ملكاً على العراق وتعيين خاله الأمير عبد الإله- </w:t>
      </w:r>
      <w:r>
        <w:rPr>
          <w:rFonts w:ascii="Times New Roman" w:eastAsia="Times New Roman" w:hAnsi="Times New Roman" w:cs="Times New Roman"/>
          <w:color w:val="181717"/>
          <w:sz w:val="26"/>
        </w:rPr>
        <w:t>Abdul Illah</w:t>
      </w:r>
      <w:r>
        <w:rPr>
          <w:rFonts w:ascii="Times New Roman" w:eastAsia="Times New Roman" w:hAnsi="Times New Roman" w:cs="Times New Roman"/>
          <w:color w:val="181717"/>
          <w:sz w:val="26"/>
          <w:szCs w:val="26"/>
          <w:rtl/>
        </w:rPr>
        <w:t xml:space="preserve">- وصياً على العرش.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حركة نيسان / أيار </w:t>
      </w:r>
      <w:r>
        <w:rPr>
          <w:rFonts w:ascii="Times New Roman" w:eastAsia="Times New Roman" w:hAnsi="Times New Roman" w:cs="Times New Roman"/>
          <w:color w:val="181717"/>
          <w:sz w:val="26"/>
          <w:szCs w:val="26"/>
        </w:rPr>
        <w:t>١٩٤١</w:t>
      </w:r>
      <w:r>
        <w:rPr>
          <w:rFonts w:ascii="Times New Roman" w:eastAsia="Times New Roman" w:hAnsi="Times New Roman" w:cs="Times New Roman"/>
          <w:color w:val="181717"/>
          <w:sz w:val="26"/>
          <w:szCs w:val="26"/>
          <w:rtl/>
        </w:rPr>
        <w:t>م (العقداء الأربعة)، كان هدف هذه الحركة ضرب الروحالوطنية العراقية وتجيير الهوية الوطن</w:t>
      </w:r>
      <w:r>
        <w:rPr>
          <w:rFonts w:ascii="Times New Roman" w:eastAsia="Times New Roman" w:hAnsi="Times New Roman" w:cs="Times New Roman"/>
          <w:color w:val="181717"/>
          <w:sz w:val="26"/>
          <w:szCs w:val="26"/>
          <w:rtl/>
        </w:rPr>
        <w:t xml:space="preserve">ية للأفكار العروبية ، وكان من نتائج هذه الحركةالغبية إحتلال بغداد في </w:t>
      </w:r>
      <w:r>
        <w:rPr>
          <w:rFonts w:ascii="Times New Roman" w:eastAsia="Times New Roman" w:hAnsi="Times New Roman" w:cs="Times New Roman"/>
          <w:color w:val="181717"/>
          <w:sz w:val="26"/>
          <w:szCs w:val="26"/>
        </w:rPr>
        <w:t>٢٩</w:t>
      </w:r>
      <w:r>
        <w:rPr>
          <w:rFonts w:ascii="Times New Roman" w:eastAsia="Times New Roman" w:hAnsi="Times New Roman" w:cs="Times New Roman"/>
          <w:color w:val="181717"/>
          <w:sz w:val="26"/>
          <w:szCs w:val="26"/>
          <w:rtl/>
        </w:rPr>
        <w:t xml:space="preserve"> أيار من قبل القوات البريطانية ، إعلان الهدنة في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أيار بشرط الرجوع لمعاهدة </w:t>
      </w:r>
      <w:r>
        <w:rPr>
          <w:rFonts w:ascii="Times New Roman" w:eastAsia="Times New Roman" w:hAnsi="Times New Roman" w:cs="Times New Roman"/>
          <w:color w:val="181717"/>
          <w:sz w:val="26"/>
          <w:szCs w:val="26"/>
        </w:rPr>
        <w:t>١٩٣٠</w:t>
      </w:r>
      <w:r>
        <w:rPr>
          <w:rFonts w:ascii="Times New Roman" w:eastAsia="Times New Roman" w:hAnsi="Times New Roman" w:cs="Times New Roman"/>
          <w:color w:val="181717"/>
          <w:sz w:val="26"/>
          <w:szCs w:val="26"/>
          <w:rtl/>
        </w:rPr>
        <w:t xml:space="preserve">م وخسارة العراق لسيادته الوطنية.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١٩٤١</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حزيران) بدء ما يسمى بالفرهود -</w:t>
      </w:r>
      <w:r>
        <w:rPr>
          <w:rFonts w:ascii="Times New Roman" w:eastAsia="Times New Roman" w:hAnsi="Times New Roman" w:cs="Times New Roman"/>
          <w:color w:val="181717"/>
          <w:sz w:val="26"/>
        </w:rPr>
        <w:t>Farhood / Looting</w:t>
      </w:r>
      <w:r>
        <w:rPr>
          <w:rFonts w:ascii="Times New Roman" w:eastAsia="Times New Roman" w:hAnsi="Times New Roman" w:cs="Times New Roman"/>
          <w:color w:val="181717"/>
          <w:sz w:val="26"/>
          <w:szCs w:val="26"/>
          <w:rtl/>
        </w:rPr>
        <w:t>-، نتيجةللأف</w:t>
      </w:r>
      <w:r>
        <w:rPr>
          <w:rFonts w:ascii="Times New Roman" w:eastAsia="Times New Roman" w:hAnsi="Times New Roman" w:cs="Times New Roman"/>
          <w:color w:val="181717"/>
          <w:sz w:val="26"/>
          <w:szCs w:val="26"/>
          <w:rtl/>
        </w:rPr>
        <w:t>كارالعنصرية التي أشاعتها حركة الضباط المتمردين الأربعة ، حدثت مجزرة لم يعرفلها مثيل في تاريخ العراق المسالم والمعروف بتآخي مواطنيه على تنوعهم العرقي والديني، وذلك عندما أغار الرعاع وحتى الجنود والشرطة على محلات اليهود وبيوتهم فنهبواوأغتصبوا وقتلوا خلال يوم</w:t>
      </w:r>
      <w:r>
        <w:rPr>
          <w:rFonts w:ascii="Times New Roman" w:eastAsia="Times New Roman" w:hAnsi="Times New Roman" w:cs="Times New Roman"/>
          <w:color w:val="181717"/>
          <w:sz w:val="26"/>
          <w:szCs w:val="26"/>
          <w:rtl/>
        </w:rPr>
        <w:t>ين خلقاً كثيراً من اليهود ومن حاول حمايتهم من المسيحيينوالمسلمين الشجعان الذين تصدوا للرعاع ،ولم تنته المأساة إلا بعد عودة الحكومة الشرعيةللبلاد حيث</w:t>
      </w:r>
      <w:r>
        <w:rPr>
          <w:rFonts w:ascii="Times New Roman" w:eastAsia="Times New Roman" w:hAnsi="Times New Roman" w:cs="Times New Roman"/>
          <w:color w:val="181717"/>
          <w:sz w:val="26"/>
          <w:szCs w:val="26"/>
          <w:u w:val="single" w:color="181717"/>
          <w:rtl/>
        </w:rPr>
        <w:t xml:space="preserve"> قام رئيس الوزراء محمد الصدر بالإيعاز إلى مدير الدعاية (الإعلام) حامدالصراف بالإعلان بأن يهود العراق هم مواط</w:t>
      </w:r>
      <w:r>
        <w:rPr>
          <w:rFonts w:ascii="Times New Roman" w:eastAsia="Times New Roman" w:hAnsi="Times New Roman" w:cs="Times New Roman"/>
          <w:color w:val="181717"/>
          <w:sz w:val="26"/>
          <w:szCs w:val="26"/>
          <w:u w:val="single" w:color="181717"/>
          <w:rtl/>
        </w:rPr>
        <w:t>نون مخلصون وأخوة لكل العراقيين</w:t>
      </w:r>
      <w:r>
        <w:rPr>
          <w:rFonts w:ascii="Times New Roman" w:eastAsia="Times New Roman" w:hAnsi="Times New Roman" w:cs="Times New Roman"/>
          <w:color w:val="181717"/>
          <w:sz w:val="26"/>
          <w:szCs w:val="26"/>
          <w:rtl/>
        </w:rPr>
        <w:t xml:space="preserve"> ،وقد ذهب ضحية تلك المجزرة </w:t>
      </w:r>
      <w:r>
        <w:rPr>
          <w:rFonts w:ascii="Times New Roman" w:eastAsia="Times New Roman" w:hAnsi="Times New Roman" w:cs="Times New Roman"/>
          <w:color w:val="181717"/>
          <w:sz w:val="26"/>
          <w:szCs w:val="26"/>
        </w:rPr>
        <w:t>١١٠</w:t>
      </w:r>
      <w:r>
        <w:rPr>
          <w:rFonts w:ascii="Times New Roman" w:eastAsia="Times New Roman" w:hAnsi="Times New Roman" w:cs="Times New Roman"/>
          <w:color w:val="181717"/>
          <w:sz w:val="26"/>
          <w:szCs w:val="26"/>
          <w:rtl/>
        </w:rPr>
        <w:t xml:space="preserve"> أشخاص بحسب التقرير الحكومي و </w:t>
      </w:r>
      <w:r>
        <w:rPr>
          <w:rFonts w:ascii="Times New Roman" w:eastAsia="Times New Roman" w:hAnsi="Times New Roman" w:cs="Times New Roman"/>
          <w:color w:val="181717"/>
          <w:sz w:val="26"/>
          <w:szCs w:val="26"/>
        </w:rPr>
        <w:t>١٣٠</w:t>
      </w:r>
      <w:r>
        <w:rPr>
          <w:rFonts w:ascii="Times New Roman" w:eastAsia="Times New Roman" w:hAnsi="Times New Roman" w:cs="Times New Roman"/>
          <w:color w:val="181717"/>
          <w:sz w:val="26"/>
          <w:szCs w:val="26"/>
          <w:rtl/>
        </w:rPr>
        <w:t xml:space="preserve"> قتيلاً بحسب تقرير رئيس الطائفة اليهودية في بغداد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١٩٤٨</w:t>
      </w:r>
      <w:r>
        <w:rPr>
          <w:rFonts w:ascii="Times New Roman" w:eastAsia="Times New Roman" w:hAnsi="Times New Roman" w:cs="Times New Roman"/>
          <w:color w:val="181717"/>
          <w:sz w:val="26"/>
          <w:szCs w:val="26"/>
          <w:rtl/>
        </w:rPr>
        <w:t>م وقع العراق ممثلاً برئيس الوزراء صالح جبر ووزير خارجية بريطانيا السيد بيفنفي منتصف كانون الثاني معاهدة بور</w:t>
      </w:r>
      <w:r>
        <w:rPr>
          <w:rFonts w:ascii="Times New Roman" w:eastAsia="Times New Roman" w:hAnsi="Times New Roman" w:cs="Times New Roman"/>
          <w:color w:val="181717"/>
          <w:sz w:val="26"/>
          <w:szCs w:val="26"/>
          <w:rtl/>
        </w:rPr>
        <w:t xml:space="preserve">تسموث في مدينة بورتسومث البريطانية ، ولكن وزارةمحمد الصدر ألغت المعاهدة في </w:t>
      </w:r>
      <w:r>
        <w:rPr>
          <w:rFonts w:ascii="Times New Roman" w:eastAsia="Times New Roman" w:hAnsi="Times New Roman" w:cs="Times New Roman"/>
          <w:color w:val="181717"/>
          <w:sz w:val="26"/>
          <w:szCs w:val="26"/>
        </w:rPr>
        <w:t>٢٩</w:t>
      </w:r>
      <w:r>
        <w:rPr>
          <w:rFonts w:ascii="Times New Roman" w:eastAsia="Times New Roman" w:hAnsi="Times New Roman" w:cs="Times New Roman"/>
          <w:color w:val="181717"/>
          <w:sz w:val="26"/>
          <w:szCs w:val="26"/>
          <w:rtl/>
        </w:rPr>
        <w:t xml:space="preserve"> كانون الثاني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١٩٤٨</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أيار) إندلاع الحرب بين دولة إسرائيل والدول الناطقة بالعربية ،إرسال قوات عراقية بضغط من الأحزاب القومية العروبية تنفيذاً لقرار الجامعة العربية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١٩٤٨</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حزيران) أثر الحرب الإسرائيليةالعربية،أجبرتوزارة الصدرعلىالإستقالة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فألف المتزمت الأمين الباجه جي وزارة جديدة، فبدأ بعزل اليهود من الوظائف الحكوميةكما قيد أعمال التجار اليهود فتفشت البطالة في العراق وأنتشر العوز والفاقة ، حتى أضطرتالحكومة للإستدانة من الب</w:t>
      </w:r>
      <w:r>
        <w:rPr>
          <w:rFonts w:ascii="Times New Roman" w:eastAsia="Times New Roman" w:hAnsi="Times New Roman" w:cs="Times New Roman"/>
          <w:color w:val="181717"/>
          <w:sz w:val="26"/>
          <w:szCs w:val="26"/>
          <w:rtl/>
        </w:rPr>
        <w:t>نك الشرقي لدفع رواتب الموظفين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١٩٤٨</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٢٣</w:t>
      </w:r>
      <w:r>
        <w:rPr>
          <w:rFonts w:ascii="Times New Roman" w:eastAsia="Times New Roman" w:hAnsi="Times New Roman" w:cs="Times New Roman"/>
          <w:color w:val="181717"/>
          <w:sz w:val="26"/>
          <w:szCs w:val="26"/>
          <w:rtl/>
        </w:rPr>
        <w:t xml:space="preserve"> أيلول) إعدام التاجر اليهودي (الوطني) شفيق عدس -</w:t>
      </w:r>
      <w:r>
        <w:rPr>
          <w:rFonts w:ascii="Times New Roman" w:eastAsia="Times New Roman" w:hAnsi="Times New Roman" w:cs="Times New Roman"/>
          <w:color w:val="181717"/>
          <w:sz w:val="26"/>
        </w:rPr>
        <w:t>Shafik Adas</w:t>
      </w:r>
      <w:r>
        <w:rPr>
          <w:rFonts w:ascii="Times New Roman" w:eastAsia="Times New Roman" w:hAnsi="Times New Roman" w:cs="Times New Roman"/>
          <w:color w:val="181717"/>
          <w:sz w:val="26"/>
          <w:szCs w:val="26"/>
          <w:rtl/>
        </w:rPr>
        <w:t>- فيالبصرة (رغم معرفة المحكمة العسكرية ببراءته) في محاولة لتجنب فتنة قد تؤدي إلى قتلالآلاف من يهود العراق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١٩٥٠</w:t>
      </w:r>
      <w:r>
        <w:rPr>
          <w:rFonts w:ascii="Times New Roman" w:eastAsia="Times New Roman" w:hAnsi="Times New Roman" w:cs="Times New Roman"/>
          <w:color w:val="181717"/>
          <w:sz w:val="26"/>
          <w:szCs w:val="26"/>
          <w:rtl/>
        </w:rPr>
        <w:t>م العراق من بين البلدان الكبرى المصدرة للنفط</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 xml:space="preserve"> Strong Increase in Oil</w:t>
      </w:r>
    </w:p>
    <w:p w:rsidR="00A84D01" w:rsidRDefault="00CD183F">
      <w:pPr>
        <w:bidi w:val="0"/>
        <w:spacing w:after="3"/>
        <w:ind w:left="10" w:right="-14" w:hanging="10"/>
      </w:pPr>
      <w:r>
        <w:rPr>
          <w:rFonts w:ascii="Times New Roman" w:eastAsia="Times New Roman" w:hAnsi="Times New Roman" w:cs="Times New Roman"/>
          <w:color w:val="181717"/>
          <w:sz w:val="26"/>
        </w:rPr>
        <w:t>. -Revenues</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١٩٥١</w:t>
      </w:r>
      <w:r>
        <w:rPr>
          <w:rFonts w:ascii="Times New Roman" w:eastAsia="Times New Roman" w:hAnsi="Times New Roman" w:cs="Times New Roman"/>
          <w:color w:val="181717"/>
          <w:sz w:val="26"/>
          <w:szCs w:val="26"/>
          <w:rtl/>
        </w:rPr>
        <w:t xml:space="preserve">م جراء المضايقات الإقتصادية وتهديدات المتطرفين والتكتيكات السياسية فيالمنطقة هاجر من العراق جواً ما يزيد على </w:t>
      </w:r>
      <w:r>
        <w:rPr>
          <w:rFonts w:ascii="Times New Roman" w:eastAsia="Times New Roman" w:hAnsi="Times New Roman" w:cs="Times New Roman"/>
          <w:color w:val="181717"/>
          <w:sz w:val="26"/>
          <w:szCs w:val="26"/>
        </w:rPr>
        <w:t>١٢٠٫٠٠٠</w:t>
      </w:r>
      <w:r>
        <w:rPr>
          <w:rFonts w:ascii="Times New Roman" w:eastAsia="Times New Roman" w:hAnsi="Times New Roman" w:cs="Times New Roman"/>
          <w:color w:val="181717"/>
          <w:sz w:val="26"/>
          <w:szCs w:val="26"/>
          <w:rtl/>
        </w:rPr>
        <w:t xml:space="preserve"> مواطن يهودي عراقي في عملية سميت -</w:t>
      </w:r>
      <w:r>
        <w:rPr>
          <w:rFonts w:ascii="Times New Roman" w:eastAsia="Times New Roman" w:hAnsi="Times New Roman" w:cs="Times New Roman"/>
          <w:color w:val="181717"/>
          <w:sz w:val="26"/>
        </w:rPr>
        <w:t>Operation Ezra and Nehemiah</w:t>
      </w:r>
      <w:r>
        <w:rPr>
          <w:rFonts w:ascii="Times New Roman" w:eastAsia="Times New Roman" w:hAnsi="Times New Roman" w:cs="Times New Roman"/>
          <w:color w:val="181717"/>
          <w:sz w:val="26"/>
          <w:szCs w:val="26"/>
          <w:rtl/>
        </w:rPr>
        <w:t xml:space="preserve">- وكانت هذه أكبر هجرة يهودية من </w:t>
      </w:r>
      <w:r>
        <w:rPr>
          <w:rFonts w:ascii="Times New Roman" w:eastAsia="Times New Roman" w:hAnsi="Times New Roman" w:cs="Times New Roman"/>
          <w:color w:val="181717"/>
          <w:sz w:val="26"/>
          <w:szCs w:val="26"/>
          <w:rtl/>
        </w:rPr>
        <w:t>العراق-</w:t>
      </w:r>
      <w:r>
        <w:rPr>
          <w:rFonts w:ascii="Times New Roman" w:eastAsia="Times New Roman" w:hAnsi="Times New Roman" w:cs="Times New Roman"/>
          <w:color w:val="181717"/>
          <w:sz w:val="26"/>
        </w:rPr>
        <w:t>The Jewish Exodus from Iraq</w:t>
      </w:r>
      <w:r>
        <w:rPr>
          <w:rFonts w:ascii="Times New Roman" w:eastAsia="Times New Roman" w:hAnsi="Times New Roman" w:cs="Times New Roman"/>
          <w:color w:val="181717"/>
          <w:sz w:val="26"/>
          <w:szCs w:val="26"/>
          <w:rtl/>
        </w:rPr>
        <w:t>- وتعد هجرة يهود العراق ثاني أكبر هجرة فيتاريخ العراق الحديث بعد هجرة ما يزيد على نصف مليون كلداني في عهدي عبد السلامعارف وصدام حسين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١٩٥٣</w:t>
      </w:r>
      <w:r>
        <w:rPr>
          <w:rFonts w:ascii="Times New Roman" w:eastAsia="Times New Roman" w:hAnsi="Times New Roman" w:cs="Times New Roman"/>
          <w:color w:val="181717"/>
          <w:sz w:val="26"/>
          <w:szCs w:val="26"/>
          <w:rtl/>
        </w:rPr>
        <w:t>م إنتخابات برلمانية مباشرة وتسنم الملك فيصل الثاني رسمياً لعرش العراق (كانعمره ثلاث</w:t>
      </w:r>
      <w:r>
        <w:rPr>
          <w:rFonts w:ascii="Times New Roman" w:eastAsia="Times New Roman" w:hAnsi="Times New Roman" w:cs="Times New Roman"/>
          <w:color w:val="181717"/>
          <w:sz w:val="26"/>
          <w:szCs w:val="26"/>
          <w:rtl/>
        </w:rPr>
        <w:t xml:space="preserve"> سنوات عندما توفي والده.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١٩٥٥</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٢٣</w:t>
      </w:r>
      <w:r>
        <w:rPr>
          <w:rFonts w:ascii="Times New Roman" w:eastAsia="Times New Roman" w:hAnsi="Times New Roman" w:cs="Times New Roman"/>
          <w:color w:val="181717"/>
          <w:sz w:val="26"/>
          <w:szCs w:val="26"/>
          <w:rtl/>
        </w:rPr>
        <w:t xml:space="preserve"> شباط) وقع العراق مع تركيا وثيقة تحالف ضد المعسكر الشرقي وفي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نيسان أنضمت بريطانيا إلى هذا التحالف الذي سمي بحلف بغداد -</w:t>
      </w:r>
      <w:r>
        <w:rPr>
          <w:rFonts w:ascii="Times New Roman" w:eastAsia="Times New Roman" w:hAnsi="Times New Roman" w:cs="Times New Roman"/>
          <w:color w:val="181717"/>
          <w:sz w:val="26"/>
        </w:rPr>
        <w:t>Baghdad Pact</w:t>
      </w:r>
      <w:r>
        <w:rPr>
          <w:rFonts w:ascii="Times New Roman" w:eastAsia="Times New Roman" w:hAnsi="Times New Roman" w:cs="Times New Roman"/>
          <w:color w:val="181717"/>
          <w:sz w:val="26"/>
          <w:szCs w:val="26"/>
          <w:rtl/>
        </w:rPr>
        <w:t xml:space="preserve">-، وقد أنضمتإليه الباكستان رسمياً في </w:t>
      </w:r>
      <w:r>
        <w:rPr>
          <w:rFonts w:ascii="Times New Roman" w:eastAsia="Times New Roman" w:hAnsi="Times New Roman" w:cs="Times New Roman"/>
          <w:color w:val="181717"/>
          <w:sz w:val="26"/>
          <w:szCs w:val="26"/>
        </w:rPr>
        <w:t>٢٣</w:t>
      </w:r>
      <w:r>
        <w:rPr>
          <w:rFonts w:ascii="Times New Roman" w:eastAsia="Times New Roman" w:hAnsi="Times New Roman" w:cs="Times New Roman"/>
          <w:color w:val="181717"/>
          <w:sz w:val="26"/>
          <w:szCs w:val="26"/>
          <w:rtl/>
        </w:rPr>
        <w:t xml:space="preserve"> أيلول </w:t>
      </w:r>
      <w:r>
        <w:rPr>
          <w:rFonts w:ascii="Times New Roman" w:eastAsia="Times New Roman" w:hAnsi="Times New Roman" w:cs="Times New Roman"/>
          <w:color w:val="181717"/>
          <w:sz w:val="26"/>
          <w:szCs w:val="26"/>
        </w:rPr>
        <w:t>١٩٥٥</w:t>
      </w:r>
      <w:r>
        <w:rPr>
          <w:rFonts w:ascii="Times New Roman" w:eastAsia="Times New Roman" w:hAnsi="Times New Roman" w:cs="Times New Roman"/>
          <w:color w:val="181717"/>
          <w:sz w:val="26"/>
          <w:szCs w:val="26"/>
          <w:rtl/>
        </w:rPr>
        <w:t>م وإيران في تشرين الثاني من نفس العام</w:t>
      </w:r>
      <w:r>
        <w:rPr>
          <w:rFonts w:ascii="Times New Roman" w:eastAsia="Times New Roman" w:hAnsi="Times New Roman" w:cs="Times New Roman"/>
          <w:color w:val="181717"/>
          <w:sz w:val="26"/>
          <w:szCs w:val="26"/>
          <w:rtl/>
        </w:rPr>
        <w:t xml:space="preserve">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١٤</w:t>
      </w:r>
      <w:r>
        <w:rPr>
          <w:rFonts w:ascii="Times New Roman" w:eastAsia="Times New Roman" w:hAnsi="Times New Roman" w:cs="Times New Roman"/>
          <w:color w:val="181717"/>
          <w:sz w:val="26"/>
          <w:szCs w:val="26"/>
          <w:rtl/>
        </w:rPr>
        <w:t xml:space="preserve"> شباط </w:t>
      </w: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١٤</w:t>
      </w:r>
      <w:r>
        <w:rPr>
          <w:rFonts w:ascii="Times New Roman" w:eastAsia="Times New Roman" w:hAnsi="Times New Roman" w:cs="Times New Roman"/>
          <w:color w:val="181717"/>
          <w:sz w:val="26"/>
          <w:szCs w:val="26"/>
          <w:rtl/>
        </w:rPr>
        <w:t xml:space="preserve"> تموز </w:t>
      </w: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 xml:space="preserve">م الوحدة الهاشمية بين العراق والأردن- </w:t>
      </w:r>
      <w:r>
        <w:rPr>
          <w:rFonts w:ascii="Times New Roman" w:eastAsia="Times New Roman" w:hAnsi="Times New Roman" w:cs="Times New Roman"/>
          <w:color w:val="181717"/>
          <w:sz w:val="26"/>
        </w:rPr>
        <w:t xml:space="preserve"> Arab Union,</w:t>
      </w:r>
    </w:p>
    <w:p w:rsidR="00A84D01" w:rsidRDefault="00CD183F">
      <w:pPr>
        <w:bidi w:val="0"/>
        <w:spacing w:after="3"/>
        <w:ind w:left="10" w:right="-14" w:hanging="10"/>
      </w:pPr>
      <w:r>
        <w:rPr>
          <w:rFonts w:ascii="Times New Roman" w:eastAsia="Times New Roman" w:hAnsi="Times New Roman" w:cs="Times New Roman"/>
          <w:color w:val="181717"/>
          <w:sz w:val="26"/>
        </w:rPr>
        <w:t>. -Federation</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م ثورة الرابع عشر من تموز ،إنهاء الحكم الملكي وقيام الجمهورية العراقية الأولى</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 مقتل العائلة المالكة ورئيس الوزراء الوطني نوري السعيد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م حل الوحدة مع ال</w:t>
      </w:r>
      <w:r>
        <w:rPr>
          <w:rFonts w:ascii="Times New Roman" w:eastAsia="Times New Roman" w:hAnsi="Times New Roman" w:cs="Times New Roman"/>
          <w:color w:val="181717"/>
          <w:sz w:val="26"/>
          <w:szCs w:val="26"/>
          <w:rtl/>
        </w:rPr>
        <w:t>أردن وإعلان تأسيس مجلس سيادة وتعيين الزعيم الوطني عبد</w:t>
      </w:r>
    </w:p>
    <w:p w:rsidR="00A84D01" w:rsidRDefault="00CD183F">
      <w:pPr>
        <w:bidi w:val="0"/>
        <w:spacing w:after="3"/>
        <w:ind w:left="10" w:right="-14" w:hanging="10"/>
      </w:pPr>
      <w:r>
        <w:rPr>
          <w:rFonts w:ascii="Times New Roman" w:eastAsia="Times New Roman" w:hAnsi="Times New Roman" w:cs="Times New Roman"/>
          <w:color w:val="181717"/>
          <w:sz w:val="26"/>
        </w:rPr>
        <w:t xml:space="preserve"> .</w:t>
      </w:r>
      <w:r>
        <w:rPr>
          <w:rFonts w:ascii="Times New Roman" w:eastAsia="Times New Roman" w:hAnsi="Times New Roman" w:cs="Times New Roman"/>
          <w:color w:val="181717"/>
          <w:sz w:val="26"/>
          <w:szCs w:val="26"/>
          <w:rtl/>
        </w:rPr>
        <w:t>رئيساً للوزراء</w:t>
      </w:r>
      <w:r>
        <w:rPr>
          <w:rFonts w:ascii="Times New Roman" w:eastAsia="Times New Roman" w:hAnsi="Times New Roman" w:cs="Times New Roman"/>
          <w:color w:val="181717"/>
          <w:sz w:val="26"/>
        </w:rPr>
        <w:t xml:space="preserve"> -general Abdul Karim Qassem- </w:t>
      </w:r>
      <w:r>
        <w:rPr>
          <w:rFonts w:ascii="Times New Roman" w:eastAsia="Times New Roman" w:hAnsi="Times New Roman" w:cs="Times New Roman"/>
          <w:color w:val="181717"/>
          <w:sz w:val="26"/>
          <w:szCs w:val="26"/>
          <w:rtl/>
        </w:rPr>
        <w:t>الكريم قاسم</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١٩٥٩</w:t>
      </w:r>
      <w:r>
        <w:rPr>
          <w:rFonts w:ascii="Times New Roman" w:eastAsia="Times New Roman" w:hAnsi="Times New Roman" w:cs="Times New Roman"/>
          <w:color w:val="181717"/>
          <w:sz w:val="26"/>
          <w:szCs w:val="26"/>
          <w:rtl/>
        </w:rPr>
        <w:t xml:space="preserve">م إنسحاب العراق من حلف بغداد- </w:t>
      </w:r>
      <w:r>
        <w:rPr>
          <w:rFonts w:ascii="Times New Roman" w:eastAsia="Times New Roman" w:hAnsi="Times New Roman" w:cs="Times New Roman"/>
          <w:color w:val="181717"/>
          <w:sz w:val="26"/>
        </w:rPr>
        <w:t>Baghdad Pact</w:t>
      </w:r>
      <w:r>
        <w:rPr>
          <w:rFonts w:ascii="Times New Roman" w:eastAsia="Times New Roman" w:hAnsi="Times New Roman" w:cs="Times New Roman"/>
          <w:color w:val="181717"/>
          <w:sz w:val="26"/>
          <w:szCs w:val="26"/>
          <w:rtl/>
        </w:rPr>
        <w:t>-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١٩٦٣</w:t>
      </w:r>
      <w:r>
        <w:rPr>
          <w:rFonts w:ascii="Times New Roman" w:eastAsia="Times New Roman" w:hAnsi="Times New Roman" w:cs="Times New Roman"/>
          <w:color w:val="181717"/>
          <w:sz w:val="26"/>
          <w:szCs w:val="26"/>
          <w:rtl/>
        </w:rPr>
        <w:t xml:space="preserve">م في </w:t>
      </w:r>
      <w:r>
        <w:rPr>
          <w:rFonts w:ascii="Times New Roman" w:eastAsia="Times New Roman" w:hAnsi="Times New Roman" w:cs="Times New Roman"/>
          <w:color w:val="181717"/>
          <w:sz w:val="26"/>
          <w:szCs w:val="26"/>
        </w:rPr>
        <w:t>٨</w:t>
      </w:r>
      <w:r>
        <w:rPr>
          <w:rFonts w:ascii="Times New Roman" w:eastAsia="Times New Roman" w:hAnsi="Times New Roman" w:cs="Times New Roman"/>
          <w:color w:val="181717"/>
          <w:sz w:val="26"/>
          <w:szCs w:val="26"/>
          <w:rtl/>
        </w:rPr>
        <w:t xml:space="preserve"> شباط قام البعثيون بإنقلاب -</w:t>
      </w:r>
      <w:r>
        <w:rPr>
          <w:rFonts w:ascii="Times New Roman" w:eastAsia="Times New Roman" w:hAnsi="Times New Roman" w:cs="Times New Roman"/>
          <w:color w:val="181717"/>
          <w:sz w:val="26"/>
        </w:rPr>
        <w:t>Military Coup</w:t>
      </w:r>
      <w:r>
        <w:rPr>
          <w:rFonts w:ascii="Times New Roman" w:eastAsia="Times New Roman" w:hAnsi="Times New Roman" w:cs="Times New Roman"/>
          <w:color w:val="181717"/>
          <w:sz w:val="26"/>
          <w:szCs w:val="26"/>
          <w:rtl/>
        </w:rPr>
        <w:t>- على حكومة الزعيم قاسم</w:t>
      </w:r>
      <w:r>
        <w:rPr>
          <w:rFonts w:ascii="Times New Roman" w:eastAsia="Times New Roman" w:hAnsi="Times New Roman" w:cs="Times New Roman"/>
          <w:color w:val="181717"/>
          <w:sz w:val="26"/>
          <w:szCs w:val="26"/>
          <w:rtl/>
        </w:rPr>
        <w:t>الوطنية وتنصيب عبد السلام محمد عارف -</w:t>
      </w:r>
      <w:r>
        <w:rPr>
          <w:rFonts w:ascii="Times New Roman" w:eastAsia="Times New Roman" w:hAnsi="Times New Roman" w:cs="Times New Roman"/>
          <w:color w:val="181717"/>
          <w:sz w:val="26"/>
        </w:rPr>
        <w:t>Abdul Salam Arif</w:t>
      </w:r>
      <w:r>
        <w:rPr>
          <w:rFonts w:ascii="Times New Roman" w:eastAsia="Times New Roman" w:hAnsi="Times New Roman" w:cs="Times New Roman"/>
          <w:color w:val="181717"/>
          <w:sz w:val="26"/>
          <w:szCs w:val="26"/>
          <w:rtl/>
        </w:rPr>
        <w:t>- لنفسه رئيساً للعراق ،</w:t>
      </w:r>
      <w:r>
        <w:rPr>
          <w:rFonts w:ascii="Times New Roman" w:eastAsia="Times New Roman" w:hAnsi="Times New Roman" w:cs="Times New Roman"/>
          <w:color w:val="181717"/>
          <w:sz w:val="26"/>
          <w:szCs w:val="26"/>
          <w:u w:val="single" w:color="181717"/>
          <w:rtl/>
        </w:rPr>
        <w:t>إعدام عبد الكريم قاسم في الثامن من تموز</w:t>
      </w:r>
      <w:r>
        <w:rPr>
          <w:rFonts w:ascii="Times New Roman" w:eastAsia="Times New Roman" w:hAnsi="Times New Roman" w:cs="Times New Roman"/>
          <w:color w:val="181717"/>
          <w:sz w:val="26"/>
          <w:szCs w:val="26"/>
          <w:rtl/>
        </w:rPr>
        <w:t xml:space="preserve"> في مبنى الإذاعة والتلفزيون العراقي ، تطرف عروبي إسلاموي أدى إلى هجرة المسيحيين الكلدان إلى الولايات المتحدة الأمريكية بأعدادكبيرة تقدر بعشرا</w:t>
      </w:r>
      <w:r>
        <w:rPr>
          <w:rFonts w:ascii="Times New Roman" w:eastAsia="Times New Roman" w:hAnsi="Times New Roman" w:cs="Times New Roman"/>
          <w:color w:val="181717"/>
          <w:sz w:val="26"/>
          <w:szCs w:val="26"/>
          <w:rtl/>
        </w:rPr>
        <w:t>ت الألوف ،بدء مجازر الحرس القومي بعد قتل قاسم ورفاقه (قتل وتصفيةمعارضو البعث ودفن العراقيين أحياء من قبل قوات الحرس القومي -</w:t>
      </w:r>
      <w:r>
        <w:rPr>
          <w:rFonts w:ascii="Times New Roman" w:eastAsia="Times New Roman" w:hAnsi="Times New Roman" w:cs="Times New Roman"/>
          <w:color w:val="181717"/>
          <w:sz w:val="26"/>
        </w:rPr>
        <w:t xml:space="preserve"> Ba'th NationalGuards</w:t>
      </w:r>
      <w:r>
        <w:rPr>
          <w:rFonts w:ascii="Times New Roman" w:eastAsia="Times New Roman" w:hAnsi="Times New Roman" w:cs="Times New Roman"/>
          <w:color w:val="181717"/>
          <w:sz w:val="26"/>
          <w:szCs w:val="26"/>
          <w:rtl/>
        </w:rPr>
        <w:t xml:space="preserve">- وإغتصاب العراقيات والعديد من الفضائع).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١٩٦٦</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نيسان) مصرع عبد السلام عارف في حادثة طائرة الهليكوبتر والعر</w:t>
      </w:r>
      <w:r>
        <w:rPr>
          <w:rFonts w:ascii="Times New Roman" w:eastAsia="Times New Roman" w:hAnsi="Times New Roman" w:cs="Times New Roman"/>
          <w:color w:val="181717"/>
          <w:sz w:val="26"/>
          <w:szCs w:val="26"/>
          <w:rtl/>
        </w:rPr>
        <w:t>اقيون يهزجون تشفياً الهوسة الشهيرة (صعد لحم نزل فحم)، التعيين الشكلي لأخيه الأكبر عبدالرحمن عارف -</w:t>
      </w:r>
      <w:r>
        <w:rPr>
          <w:rFonts w:ascii="Times New Roman" w:eastAsia="Times New Roman" w:hAnsi="Times New Roman" w:cs="Times New Roman"/>
          <w:color w:val="181717"/>
          <w:sz w:val="26"/>
        </w:rPr>
        <w:t>Abdul Rahman Arif</w:t>
      </w:r>
      <w:r>
        <w:rPr>
          <w:rFonts w:ascii="Times New Roman" w:eastAsia="Times New Roman" w:hAnsi="Times New Roman" w:cs="Times New Roman"/>
          <w:color w:val="181717"/>
          <w:sz w:val="26"/>
          <w:szCs w:val="26"/>
          <w:rtl/>
        </w:rPr>
        <w:t xml:space="preserve">- رئيساً للعراق.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١٩٦٧</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حزيران) حرب الأيام الستة -</w:t>
      </w:r>
      <w:r>
        <w:rPr>
          <w:rFonts w:ascii="Times New Roman" w:eastAsia="Times New Roman" w:hAnsi="Times New Roman" w:cs="Times New Roman"/>
          <w:color w:val="181717"/>
          <w:sz w:val="26"/>
        </w:rPr>
        <w:t>Six-Day War</w:t>
      </w:r>
      <w:r>
        <w:rPr>
          <w:rFonts w:ascii="Times New Roman" w:eastAsia="Times New Roman" w:hAnsi="Times New Roman" w:cs="Times New Roman"/>
          <w:color w:val="181717"/>
          <w:sz w:val="26"/>
          <w:szCs w:val="26"/>
          <w:rtl/>
        </w:rPr>
        <w:t xml:space="preserve">- إندحار الجيوش العربية أمامالجيش الإسرائيلي ،إنكسار المعنوية العراقية جراء </w:t>
      </w:r>
      <w:r>
        <w:rPr>
          <w:rFonts w:ascii="Times New Roman" w:eastAsia="Times New Roman" w:hAnsi="Times New Roman" w:cs="Times New Roman"/>
          <w:color w:val="181717"/>
          <w:sz w:val="26"/>
          <w:szCs w:val="26"/>
          <w:rtl/>
        </w:rPr>
        <w:t>الإندحار المشين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١٩٦٨</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تموز) إنقلااب عسكري قاده البعثيون ، نفي عبد الرحمن عارف وتنصيب أحمد حسن البكر -</w:t>
      </w:r>
      <w:r>
        <w:rPr>
          <w:rFonts w:ascii="Times New Roman" w:eastAsia="Times New Roman" w:hAnsi="Times New Roman" w:cs="Times New Roman"/>
          <w:color w:val="181717"/>
          <w:sz w:val="26"/>
        </w:rPr>
        <w:t>Ahmed Hassan Al-Bakr</w:t>
      </w:r>
      <w:r>
        <w:rPr>
          <w:rFonts w:ascii="Times New Roman" w:eastAsia="Times New Roman" w:hAnsi="Times New Roman" w:cs="Times New Roman"/>
          <w:color w:val="181717"/>
          <w:sz w:val="26"/>
          <w:szCs w:val="26"/>
          <w:rtl/>
        </w:rPr>
        <w:t xml:space="preserve">- رئيساً للجمهورية.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١٩٦٨</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تموز) تصفية الجناح الإنقلابي المعارض الذي يقوده العقيد عبد الرزاق النايف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Abd ar-Razzaq an-Nayif</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 رئيس الإستخبارات العراقية في عهد عارف ووالعقيدإبراهيم عبد الرحمن الداود -</w:t>
      </w:r>
      <w:r>
        <w:rPr>
          <w:rFonts w:ascii="Times New Roman" w:eastAsia="Times New Roman" w:hAnsi="Times New Roman" w:cs="Times New Roman"/>
          <w:color w:val="181717"/>
          <w:sz w:val="26"/>
        </w:rPr>
        <w:t>Ibrahim 'Abd ar-Rahman ad-Da'ud</w:t>
      </w:r>
      <w:r>
        <w:rPr>
          <w:rFonts w:ascii="Times New Roman" w:eastAsia="Times New Roman" w:hAnsi="Times New Roman" w:cs="Times New Roman"/>
          <w:color w:val="181717"/>
          <w:sz w:val="26"/>
          <w:szCs w:val="26"/>
          <w:rtl/>
        </w:rPr>
        <w:t>-، نفي الأول إلىالمغرب بصفة سفير للعراق وعدم عودة الثاني من زيارة له إلى عمان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١٩٦٩</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٨</w:t>
      </w:r>
      <w:r>
        <w:rPr>
          <w:rFonts w:ascii="Times New Roman" w:eastAsia="Times New Roman" w:hAnsi="Times New Roman" w:cs="Times New Roman"/>
          <w:color w:val="181717"/>
          <w:sz w:val="26"/>
          <w:szCs w:val="26"/>
          <w:rtl/>
        </w:rPr>
        <w:t xml:space="preserve"> كانون الثاني) مذبحة صوريا -</w:t>
      </w:r>
      <w:r>
        <w:rPr>
          <w:rFonts w:ascii="Times New Roman" w:eastAsia="Times New Roman" w:hAnsi="Times New Roman" w:cs="Times New Roman"/>
          <w:color w:val="181717"/>
          <w:sz w:val="26"/>
        </w:rPr>
        <w:t>Suryah</w:t>
      </w:r>
      <w:r>
        <w:rPr>
          <w:rFonts w:ascii="Times New Roman" w:eastAsia="Times New Roman" w:hAnsi="Times New Roman" w:cs="Times New Roman"/>
          <w:color w:val="181717"/>
          <w:sz w:val="26"/>
          <w:szCs w:val="26"/>
          <w:rtl/>
        </w:rPr>
        <w:t xml:space="preserve">- في زاخو- </w:t>
      </w:r>
      <w:r>
        <w:rPr>
          <w:rFonts w:ascii="Times New Roman" w:eastAsia="Times New Roman" w:hAnsi="Times New Roman" w:cs="Times New Roman"/>
          <w:color w:val="181717"/>
          <w:sz w:val="26"/>
        </w:rPr>
        <w:t>Zakho</w:t>
      </w:r>
      <w:r>
        <w:rPr>
          <w:rFonts w:ascii="Times New Roman" w:eastAsia="Times New Roman" w:hAnsi="Times New Roman" w:cs="Times New Roman"/>
          <w:color w:val="181717"/>
          <w:sz w:val="26"/>
          <w:szCs w:val="26"/>
          <w:rtl/>
        </w:rPr>
        <w:t>-، ذهب ضحيتها</w:t>
      </w:r>
      <w:r>
        <w:rPr>
          <w:rFonts w:ascii="Times New Roman" w:eastAsia="Times New Roman" w:hAnsi="Times New Roman" w:cs="Times New Roman"/>
          <w:color w:val="181717"/>
          <w:sz w:val="26"/>
          <w:szCs w:val="26"/>
          <w:rtl/>
        </w:rPr>
        <w:t xml:space="preserve">أكثر من </w:t>
      </w:r>
      <w:r>
        <w:rPr>
          <w:rFonts w:ascii="Times New Roman" w:eastAsia="Times New Roman" w:hAnsi="Times New Roman" w:cs="Times New Roman"/>
          <w:color w:val="181717"/>
          <w:sz w:val="26"/>
          <w:szCs w:val="26"/>
        </w:rPr>
        <w:t>٣٢</w:t>
      </w:r>
      <w:r>
        <w:rPr>
          <w:rFonts w:ascii="Times New Roman" w:eastAsia="Times New Roman" w:hAnsi="Times New Roman" w:cs="Times New Roman"/>
          <w:color w:val="181717"/>
          <w:sz w:val="26"/>
          <w:szCs w:val="26"/>
          <w:rtl/>
        </w:rPr>
        <w:t xml:space="preserve"> قتيل كلداني وعشرات المعوقين والجرحى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١٩٧٥</w:t>
      </w:r>
      <w:r>
        <w:rPr>
          <w:rFonts w:ascii="Times New Roman" w:eastAsia="Times New Roman" w:hAnsi="Times New Roman" w:cs="Times New Roman"/>
          <w:color w:val="181717"/>
          <w:sz w:val="26"/>
          <w:szCs w:val="26"/>
          <w:rtl/>
        </w:rPr>
        <w:t xml:space="preserve">م إتفاقية الحدود مع إيران- </w:t>
      </w:r>
      <w:r>
        <w:rPr>
          <w:rFonts w:ascii="Times New Roman" w:eastAsia="Times New Roman" w:hAnsi="Times New Roman" w:cs="Times New Roman"/>
          <w:color w:val="181717"/>
          <w:sz w:val="26"/>
        </w:rPr>
        <w:t>Algeria Treaty</w:t>
      </w:r>
      <w:r>
        <w:rPr>
          <w:rFonts w:ascii="Times New Roman" w:eastAsia="Times New Roman" w:hAnsi="Times New Roman" w:cs="Times New Roman"/>
          <w:color w:val="181717"/>
          <w:sz w:val="26"/>
          <w:szCs w:val="26"/>
          <w:rtl/>
        </w:rPr>
        <w:t>- بشرط عدم مساعدة الشاه للحركةالعسكرية الكوردية في شمال العراق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١٩٧٨</w:t>
      </w:r>
      <w:r>
        <w:rPr>
          <w:rFonts w:ascii="Times New Roman" w:eastAsia="Times New Roman" w:hAnsi="Times New Roman" w:cs="Times New Roman"/>
          <w:color w:val="181717"/>
          <w:sz w:val="26"/>
          <w:szCs w:val="26"/>
          <w:rtl/>
        </w:rPr>
        <w:t xml:space="preserve">م ميثاق العمل المشترك مع سوريا كبداية لتوحيد سوريا والعراق.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م إزاحة البكر من الحكم وتسنم</w:t>
      </w:r>
      <w:r>
        <w:rPr>
          <w:rFonts w:ascii="Times New Roman" w:eastAsia="Times New Roman" w:hAnsi="Times New Roman" w:cs="Times New Roman"/>
          <w:color w:val="181717"/>
          <w:sz w:val="26"/>
          <w:szCs w:val="26"/>
          <w:rtl/>
        </w:rPr>
        <w:t xml:space="preserve"> صدام حسين- </w:t>
      </w:r>
      <w:r>
        <w:rPr>
          <w:rFonts w:ascii="Times New Roman" w:eastAsia="Times New Roman" w:hAnsi="Times New Roman" w:cs="Times New Roman"/>
          <w:color w:val="181717"/>
          <w:sz w:val="26"/>
        </w:rPr>
        <w:t>Saddam Hussein</w:t>
      </w:r>
      <w:r>
        <w:rPr>
          <w:rFonts w:ascii="Times New Roman" w:eastAsia="Times New Roman" w:hAnsi="Times New Roman" w:cs="Times New Roman"/>
          <w:color w:val="181717"/>
          <w:sz w:val="26"/>
          <w:szCs w:val="26"/>
          <w:rtl/>
        </w:rPr>
        <w:t>- لحكم العراق</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 التحول من الشعارات الإشتراكية العروبية إلى الدكتاتورية المطلقة ، تصفية صدام حسينفي شهر آب لما يقرب من </w:t>
      </w:r>
      <w:r>
        <w:rPr>
          <w:rFonts w:ascii="Times New Roman" w:eastAsia="Times New Roman" w:hAnsi="Times New Roman" w:cs="Times New Roman"/>
          <w:color w:val="181717"/>
          <w:sz w:val="26"/>
          <w:szCs w:val="26"/>
        </w:rPr>
        <w:t>٤٠٠</w:t>
      </w:r>
      <w:r>
        <w:rPr>
          <w:rFonts w:ascii="Times New Roman" w:eastAsia="Times New Roman" w:hAnsi="Times New Roman" w:cs="Times New Roman"/>
          <w:color w:val="181717"/>
          <w:sz w:val="26"/>
          <w:szCs w:val="26"/>
          <w:rtl/>
        </w:rPr>
        <w:t xml:space="preserve"> بعثي من خصومه في الحزب بتهمة التواطؤ مع سوريا ضد مصلحة العراق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أيلول) إلغاء معاهدة </w:t>
      </w:r>
      <w:r>
        <w:rPr>
          <w:rFonts w:ascii="Times New Roman" w:eastAsia="Times New Roman" w:hAnsi="Times New Roman" w:cs="Times New Roman"/>
          <w:color w:val="181717"/>
          <w:sz w:val="26"/>
          <w:szCs w:val="26"/>
        </w:rPr>
        <w:t>١٩٧٥</w:t>
      </w:r>
      <w:r>
        <w:rPr>
          <w:rFonts w:ascii="Times New Roman" w:eastAsia="Times New Roman" w:hAnsi="Times New Roman" w:cs="Times New Roman"/>
          <w:color w:val="181717"/>
          <w:sz w:val="26"/>
          <w:szCs w:val="26"/>
          <w:rtl/>
        </w:rPr>
        <w:t>م مع إيران</w:t>
      </w:r>
      <w:r>
        <w:rPr>
          <w:rFonts w:ascii="Times New Roman" w:eastAsia="Times New Roman" w:hAnsi="Times New Roman" w:cs="Times New Roman"/>
          <w:color w:val="181717"/>
          <w:sz w:val="26"/>
          <w:szCs w:val="26"/>
          <w:rtl/>
        </w:rPr>
        <w:t xml:space="preserve"> وإعتبار شط العرب الذي أستحوذ علىجزء منه شاه إيران عام </w:t>
      </w:r>
      <w:r>
        <w:rPr>
          <w:rFonts w:ascii="Times New Roman" w:eastAsia="Times New Roman" w:hAnsi="Times New Roman" w:cs="Times New Roman"/>
          <w:color w:val="181717"/>
          <w:sz w:val="26"/>
          <w:szCs w:val="26"/>
        </w:rPr>
        <w:t>١٩٣٦</w:t>
      </w:r>
      <w:r>
        <w:rPr>
          <w:rFonts w:ascii="Times New Roman" w:eastAsia="Times New Roman" w:hAnsi="Times New Roman" w:cs="Times New Roman"/>
          <w:color w:val="181717"/>
          <w:sz w:val="26"/>
          <w:szCs w:val="26"/>
          <w:rtl/>
        </w:rPr>
        <w:t>م منطقة عراقية خالصة ، بدء الحرب العراقية الإيرانية في</w:t>
      </w:r>
      <w:r>
        <w:rPr>
          <w:rFonts w:ascii="Times New Roman" w:eastAsia="Times New Roman" w:hAnsi="Times New Roman" w:cs="Times New Roman"/>
          <w:color w:val="181717"/>
          <w:sz w:val="26"/>
          <w:szCs w:val="26"/>
        </w:rPr>
        <w:t>٢٢</w:t>
      </w:r>
      <w:r>
        <w:rPr>
          <w:rFonts w:ascii="Times New Roman" w:eastAsia="Times New Roman" w:hAnsi="Times New Roman" w:cs="Times New Roman"/>
          <w:color w:val="181717"/>
          <w:sz w:val="26"/>
          <w:szCs w:val="26"/>
          <w:rtl/>
        </w:rPr>
        <w:t xml:space="preserve"> أيلول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م، إحتلال العراق للشريط الحدودي والمدن الحدودية الإيرانية من قاطعمندلي حتى الخليج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١٩٨١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حزيران) قصفت الطائرات الإسرائيلية مفاع</w:t>
      </w:r>
      <w:r>
        <w:rPr>
          <w:rFonts w:ascii="Times New Roman" w:eastAsia="Times New Roman" w:hAnsi="Times New Roman" w:cs="Times New Roman"/>
          <w:color w:val="181717"/>
          <w:sz w:val="26"/>
          <w:szCs w:val="26"/>
          <w:rtl/>
        </w:rPr>
        <w:t>ل تموز النووي -</w:t>
      </w:r>
      <w:r>
        <w:rPr>
          <w:rFonts w:ascii="Times New Roman" w:eastAsia="Times New Roman" w:hAnsi="Times New Roman" w:cs="Times New Roman"/>
          <w:color w:val="181717"/>
          <w:sz w:val="26"/>
        </w:rPr>
        <w:t xml:space="preserve"> TammuzNuclear Reactor</w:t>
      </w:r>
      <w:r>
        <w:rPr>
          <w:rFonts w:ascii="Times New Roman" w:eastAsia="Times New Roman" w:hAnsi="Times New Roman" w:cs="Times New Roman"/>
          <w:color w:val="181717"/>
          <w:sz w:val="26"/>
          <w:szCs w:val="26"/>
          <w:rtl/>
        </w:rPr>
        <w:t xml:space="preserve">- لمنع صدام والبعثيين من إنتاج القنبلة النووية.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م إنسحاب معظم قطعات الجيش العراقي من إيران إلى الحدود العراقية مع بقاء بعضالألوية داخل الحدود الإيرانية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٨</w:t>
      </w:r>
      <w:r>
        <w:rPr>
          <w:rFonts w:ascii="Times New Roman" w:eastAsia="Times New Roman" w:hAnsi="Times New Roman" w:cs="Times New Roman"/>
          <w:color w:val="181717"/>
          <w:sz w:val="26"/>
          <w:szCs w:val="26"/>
          <w:rtl/>
        </w:rPr>
        <w:t xml:space="preserve"> آب) إعلان وقف الحرب العراقية الإيرانية والمصادقة </w:t>
      </w:r>
      <w:r>
        <w:rPr>
          <w:rFonts w:ascii="Times New Roman" w:eastAsia="Times New Roman" w:hAnsi="Times New Roman" w:cs="Times New Roman"/>
          <w:color w:val="181717"/>
          <w:sz w:val="26"/>
          <w:szCs w:val="26"/>
          <w:rtl/>
        </w:rPr>
        <w:t xml:space="preserve">على القرار في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آب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 xml:space="preserve">م . في عام </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م قتل الآلاف من الكورد والكلدان جراء قصف حلبجة بالغازاتالسامة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آب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szCs w:val="26"/>
        </w:rPr>
        <w:t>٢٧</w:t>
      </w:r>
      <w:r>
        <w:rPr>
          <w:rFonts w:ascii="Times New Roman" w:eastAsia="Times New Roman" w:hAnsi="Times New Roman" w:cs="Times New Roman"/>
          <w:color w:val="181717"/>
          <w:sz w:val="26"/>
          <w:szCs w:val="26"/>
          <w:rtl/>
        </w:rPr>
        <w:t xml:space="preserve"> شباط </w:t>
      </w:r>
      <w:r>
        <w:rPr>
          <w:rFonts w:ascii="Times New Roman" w:eastAsia="Times New Roman" w:hAnsi="Times New Roman" w:cs="Times New Roman"/>
          <w:color w:val="181717"/>
          <w:sz w:val="26"/>
          <w:szCs w:val="26"/>
        </w:rPr>
        <w:t>١٩٩١</w:t>
      </w:r>
      <w:r>
        <w:rPr>
          <w:rFonts w:ascii="Times New Roman" w:eastAsia="Times New Roman" w:hAnsi="Times New Roman" w:cs="Times New Roman"/>
          <w:color w:val="181717"/>
          <w:sz w:val="26"/>
          <w:szCs w:val="26"/>
          <w:rtl/>
        </w:rPr>
        <w:t xml:space="preserve">م ضم الكويت للعراق- </w:t>
      </w:r>
      <w:r>
        <w:rPr>
          <w:rFonts w:ascii="Times New Roman" w:eastAsia="Times New Roman" w:hAnsi="Times New Roman" w:cs="Times New Roman"/>
          <w:color w:val="181717"/>
          <w:sz w:val="26"/>
        </w:rPr>
        <w:t>Occupation of Kuwait</w:t>
      </w:r>
      <w:r>
        <w:rPr>
          <w:rFonts w:ascii="Times New Roman" w:eastAsia="Times New Roman" w:hAnsi="Times New Roman" w:cs="Times New Roman"/>
          <w:color w:val="181717"/>
          <w:sz w:val="26"/>
          <w:szCs w:val="26"/>
          <w:rtl/>
        </w:rPr>
        <w:t>- بأمرمن صدام حسين وإعتبار الكويت المحافظة العراقية التاسعة عشر</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 xml:space="preserve">١٩th Province of Iraq </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 صدور قرار من الأمم المتحدة بإنسحاب العراق منالكويت قبل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كانون الثاني </w:t>
      </w:r>
      <w:r>
        <w:rPr>
          <w:rFonts w:ascii="Times New Roman" w:eastAsia="Times New Roman" w:hAnsi="Times New Roman" w:cs="Times New Roman"/>
          <w:color w:val="181717"/>
          <w:sz w:val="26"/>
          <w:szCs w:val="26"/>
        </w:rPr>
        <w:t>١٩٩١</w:t>
      </w:r>
      <w:r>
        <w:rPr>
          <w:rFonts w:ascii="Times New Roman" w:eastAsia="Times New Roman" w:hAnsi="Times New Roman" w:cs="Times New Roman"/>
          <w:color w:val="181717"/>
          <w:sz w:val="26"/>
          <w:szCs w:val="26"/>
          <w:rtl/>
        </w:rPr>
        <w:t xml:space="preserve">م.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آب) حظر إقتصادي دولي على العراق بقرار من هيئة الأمم المتحدة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١٩٩١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 xml:space="preserve"> كانون الثاني) القوات الدولية تهاجم من قواعدها في السعودية قطعات الجيش العراقي في العراق والكويت </w:t>
      </w:r>
      <w:r>
        <w:rPr>
          <w:rFonts w:ascii="Times New Roman" w:eastAsia="Times New Roman" w:hAnsi="Times New Roman" w:cs="Times New Roman"/>
          <w:color w:val="181717"/>
          <w:sz w:val="26"/>
          <w:szCs w:val="26"/>
          <w:rtl/>
        </w:rPr>
        <w:t>أسفرت عن مقتل مئات الألوف من العراقيين من عسكريينومدنيين ، تدمير كامل البنية التحتية العراقية -</w:t>
      </w:r>
      <w:r>
        <w:rPr>
          <w:rFonts w:ascii="Times New Roman" w:eastAsia="Times New Roman" w:hAnsi="Times New Roman" w:cs="Times New Roman"/>
          <w:color w:val="181717"/>
          <w:sz w:val="26"/>
        </w:rPr>
        <w:t>Infrastructure</w:t>
      </w:r>
      <w:r>
        <w:rPr>
          <w:rFonts w:ascii="Times New Roman" w:eastAsia="Times New Roman" w:hAnsi="Times New Roman" w:cs="Times New Roman"/>
          <w:color w:val="181717"/>
          <w:sz w:val="26"/>
          <w:szCs w:val="26"/>
          <w:rtl/>
        </w:rPr>
        <w:t>-، دخول قوات التحالفللعراق عن طريقي الناصرية والبصرة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١٩٩١</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آذار) معاهدة إستسلام الجيش العراقي بدون قيد أو شرط ،أبرمت المعاهدة على </w:t>
      </w:r>
      <w:r>
        <w:rPr>
          <w:rFonts w:ascii="Times New Roman" w:eastAsia="Times New Roman" w:hAnsi="Times New Roman" w:cs="Times New Roman"/>
          <w:color w:val="181717"/>
          <w:sz w:val="26"/>
          <w:szCs w:val="26"/>
          <w:rtl/>
        </w:rPr>
        <w:t>الحدود العراقية الكويتية بين القوات الدولية والحكومة العراقية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١٩٩١</w:t>
      </w:r>
      <w:r>
        <w:rPr>
          <w:rFonts w:ascii="Times New Roman" w:eastAsia="Times New Roman" w:hAnsi="Times New Roman" w:cs="Times New Roman"/>
          <w:color w:val="181717"/>
          <w:sz w:val="26"/>
          <w:szCs w:val="26"/>
          <w:rtl/>
        </w:rPr>
        <w:t>م إنتفاضة الشعب العراقي على البعثيين في جنوب وشمال العراق وقمعها بوحشية منقبل سلطات صدام حسين ،عدم تعاون صدام حسين مع الأمم المتحدة في مجال تدمير أسلحةالدمار الشامل مما أدى إلى إبقاء الحظر</w:t>
      </w:r>
      <w:r>
        <w:rPr>
          <w:rFonts w:ascii="Times New Roman" w:eastAsia="Times New Roman" w:hAnsi="Times New Roman" w:cs="Times New Roman"/>
          <w:color w:val="181717"/>
          <w:sz w:val="26"/>
          <w:szCs w:val="26"/>
          <w:rtl/>
        </w:rPr>
        <w:t xml:space="preserve"> الإقتصادي على العراق، هجرة العقول العراقيةوإنتشار الفقر والجريمة وتفشي الأمراض الغريبة والمجاعة وأنتشار الجهل والأفكارالإسلاموية والتعلق بالغيبيات بدعم مالي من السعودية، أدت المقاطعة الإقتصادية التيشملت كافة مناحي الحياة إلى وفاة ما يقرب من مليون طفل خلال</w:t>
      </w:r>
      <w:r>
        <w:rPr>
          <w:rFonts w:ascii="Times New Roman" w:eastAsia="Times New Roman" w:hAnsi="Times New Roman" w:cs="Times New Roman"/>
          <w:color w:val="181717"/>
          <w:sz w:val="26"/>
          <w:szCs w:val="26"/>
          <w:rtl/>
        </w:rPr>
        <w:t xml:space="preserve"> سنوات الحصار وإلىإنعزال العراق حضارياً عن بقية دول العالم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١٩٩٤</w:t>
      </w:r>
      <w:r>
        <w:rPr>
          <w:rFonts w:ascii="Times New Roman" w:eastAsia="Times New Roman" w:hAnsi="Times New Roman" w:cs="Times New Roman"/>
          <w:color w:val="181717"/>
          <w:sz w:val="26"/>
          <w:szCs w:val="26"/>
          <w:rtl/>
        </w:rPr>
        <w:t>م قوات صدام للحرس الجمهوري تقوم بتصفية الحساب مع الكورد في الشمال والشيعةمن سكان الأهوار في الجنوب ، تجفيف الأهوار وتخريب البيئة العراقية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١٩٩٤</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 xml:space="preserve"> تشرين أول) إعتراف حكومة صدام حسين (المهين</w:t>
      </w:r>
      <w:r>
        <w:rPr>
          <w:rFonts w:ascii="Times New Roman" w:eastAsia="Times New Roman" w:hAnsi="Times New Roman" w:cs="Times New Roman"/>
          <w:color w:val="181717"/>
          <w:sz w:val="26"/>
          <w:szCs w:val="26"/>
          <w:rtl/>
        </w:rPr>
        <w:t>ة) بسيادة دولة الكويت .</w:t>
      </w:r>
    </w:p>
    <w:p w:rsidR="00A84D01" w:rsidRDefault="00CD183F">
      <w:pPr>
        <w:spacing w:after="10" w:line="269" w:lineRule="auto"/>
        <w:ind w:left="-5" w:right="128" w:hanging="9"/>
        <w:jc w:val="both"/>
      </w:pP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 xml:space="preserve">م (شباط) وقعت روسيا عقداً مع العراق لتطوير طائرات الميك- </w:t>
      </w:r>
      <w:r>
        <w:rPr>
          <w:rFonts w:ascii="Times New Roman" w:eastAsia="Times New Roman" w:hAnsi="Times New Roman" w:cs="Times New Roman"/>
          <w:color w:val="181717"/>
          <w:sz w:val="26"/>
        </w:rPr>
        <w:t>MiG</w:t>
      </w:r>
      <w:r>
        <w:rPr>
          <w:rFonts w:ascii="Times New Roman" w:eastAsia="Times New Roman" w:hAnsi="Times New Roman" w:cs="Times New Roman"/>
          <w:color w:val="181717"/>
          <w:sz w:val="26"/>
          <w:szCs w:val="26"/>
          <w:rtl/>
        </w:rPr>
        <w:t xml:space="preserve">- العراقية.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٢٠٠٢</w:t>
      </w:r>
      <w:r>
        <w:rPr>
          <w:rFonts w:ascii="Times New Roman" w:eastAsia="Times New Roman" w:hAnsi="Times New Roman" w:cs="Times New Roman"/>
          <w:color w:val="181717"/>
          <w:sz w:val="26"/>
          <w:szCs w:val="26"/>
          <w:rtl/>
        </w:rPr>
        <w:t>م (تشرين الثاني) الأمم المتحدة تطالب بعودة المفتشين الدوليين للعراق أثر قرارمجلس الأمن المرقم (</w:t>
      </w:r>
      <w:r>
        <w:rPr>
          <w:rFonts w:ascii="Times New Roman" w:eastAsia="Times New Roman" w:hAnsi="Times New Roman" w:cs="Times New Roman"/>
          <w:color w:val="181717"/>
          <w:sz w:val="26"/>
          <w:szCs w:val="26"/>
        </w:rPr>
        <w:t>١٤٤١</w:t>
      </w:r>
      <w:r>
        <w:rPr>
          <w:rFonts w:ascii="Times New Roman" w:eastAsia="Times New Roman" w:hAnsi="Times New Roman" w:cs="Times New Roman"/>
          <w:color w:val="181717"/>
          <w:sz w:val="26"/>
          <w:szCs w:val="26"/>
          <w:rtl/>
        </w:rPr>
        <w:t xml:space="preserve">) وبسبب تهديد أمريكا بالهجوم على العراق في حالة عدم </w:t>
      </w:r>
      <w:r>
        <w:rPr>
          <w:rFonts w:ascii="Times New Roman" w:eastAsia="Times New Roman" w:hAnsi="Times New Roman" w:cs="Times New Roman"/>
          <w:color w:val="181717"/>
          <w:sz w:val="26"/>
          <w:szCs w:val="26"/>
          <w:rtl/>
        </w:rPr>
        <w:t>إلتزامالعراق بقرارات الأمم المتحدة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م وزير الخارجية الأمريكي كولن باول- </w:t>
      </w:r>
      <w:r>
        <w:rPr>
          <w:rFonts w:ascii="Times New Roman" w:eastAsia="Times New Roman" w:hAnsi="Times New Roman" w:cs="Times New Roman"/>
          <w:color w:val="181717"/>
          <w:sz w:val="26"/>
        </w:rPr>
        <w:t>Colin Powell</w:t>
      </w:r>
      <w:r>
        <w:rPr>
          <w:rFonts w:ascii="Times New Roman" w:eastAsia="Times New Roman" w:hAnsi="Times New Roman" w:cs="Times New Roman"/>
          <w:color w:val="181717"/>
          <w:sz w:val="26"/>
          <w:szCs w:val="26"/>
          <w:rtl/>
        </w:rPr>
        <w:t>- يعرض في منظمة الأممالمتحدة وثائق تؤكد إستمرار العراق في تطوير مشاريع أسلحة الدمار الشامل ووثائق أخرىتوضح تدريبات منظمة أنصار الإسلام -</w:t>
      </w:r>
      <w:r>
        <w:rPr>
          <w:rFonts w:ascii="Times New Roman" w:eastAsia="Times New Roman" w:hAnsi="Times New Roman" w:cs="Times New Roman"/>
          <w:color w:val="181717"/>
          <w:sz w:val="26"/>
        </w:rPr>
        <w:t>Ansar Al-Islam</w:t>
      </w:r>
      <w:r>
        <w:rPr>
          <w:rFonts w:ascii="Times New Roman" w:eastAsia="Times New Roman" w:hAnsi="Times New Roman" w:cs="Times New Roman"/>
          <w:color w:val="181717"/>
          <w:sz w:val="26"/>
          <w:szCs w:val="26"/>
          <w:rtl/>
        </w:rPr>
        <w:t>- الإرهابية المتح</w:t>
      </w:r>
      <w:r>
        <w:rPr>
          <w:rFonts w:ascii="Times New Roman" w:eastAsia="Times New Roman" w:hAnsi="Times New Roman" w:cs="Times New Roman"/>
          <w:color w:val="181717"/>
          <w:sz w:val="26"/>
          <w:szCs w:val="26"/>
          <w:rtl/>
        </w:rPr>
        <w:t>الفة مع منظمةالقاعدة -</w:t>
      </w:r>
      <w:r>
        <w:rPr>
          <w:rFonts w:ascii="Times New Roman" w:eastAsia="Times New Roman" w:hAnsi="Times New Roman" w:cs="Times New Roman"/>
          <w:color w:val="181717"/>
          <w:sz w:val="26"/>
        </w:rPr>
        <w:t>Al-Qa'ida</w:t>
      </w:r>
      <w:r>
        <w:rPr>
          <w:rFonts w:ascii="Times New Roman" w:eastAsia="Times New Roman" w:hAnsi="Times New Roman" w:cs="Times New Roman"/>
          <w:color w:val="181717"/>
          <w:sz w:val="26"/>
          <w:szCs w:val="26"/>
          <w:rtl/>
        </w:rPr>
        <w:t xml:space="preserve">- المسؤولة عن مجزرة الحادي عشر من أيلول- </w:t>
      </w:r>
      <w:r>
        <w:rPr>
          <w:rFonts w:ascii="Times New Roman" w:eastAsia="Times New Roman" w:hAnsi="Times New Roman" w:cs="Times New Roman"/>
          <w:color w:val="181717"/>
          <w:sz w:val="26"/>
        </w:rPr>
        <w:t>September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-والتي تسميها منظمة القاعدة الإرهابية غزوة نيويورك وواشنطن -</w:t>
      </w:r>
      <w:r>
        <w:rPr>
          <w:rFonts w:ascii="Times New Roman" w:eastAsia="Times New Roman" w:hAnsi="Times New Roman" w:cs="Times New Roman"/>
          <w:color w:val="181717"/>
          <w:sz w:val="26"/>
        </w:rPr>
        <w:t xml:space="preserve"> Ghazwat / Invasion. -of New York &amp; Washington</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آذار) بدأت قوات الإئتلاف بزعامة الولايات المتحدة بهجوم </w:t>
      </w:r>
      <w:r>
        <w:rPr>
          <w:rFonts w:ascii="Times New Roman" w:eastAsia="Times New Roman" w:hAnsi="Times New Roman" w:cs="Times New Roman"/>
          <w:color w:val="181717"/>
          <w:sz w:val="26"/>
          <w:szCs w:val="26"/>
          <w:rtl/>
        </w:rPr>
        <w:t>واسع على العراق القصد منه تقويض حكم الدكتاتور صدام حسين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نيسان) هروب صدام حسين وزمرة البعثيين بعد دخول قوات الإئتلاف إلى بغداد وإسقاط تمثال الدكتاتور في منطقة العلوية / ساحة الفردوس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أيار) تسلم السيد بول بريمير -</w:t>
      </w:r>
      <w:r>
        <w:rPr>
          <w:rFonts w:ascii="Times New Roman" w:eastAsia="Times New Roman" w:hAnsi="Times New Roman" w:cs="Times New Roman"/>
          <w:color w:val="181717"/>
          <w:sz w:val="26"/>
        </w:rPr>
        <w:t>-Ambassador L. Paul Brem</w:t>
      </w:r>
      <w:r>
        <w:rPr>
          <w:rFonts w:ascii="Times New Roman" w:eastAsia="Times New Roman" w:hAnsi="Times New Roman" w:cs="Times New Roman"/>
          <w:color w:val="181717"/>
          <w:sz w:val="26"/>
        </w:rPr>
        <w:t>er III</w:t>
      </w:r>
      <w:r>
        <w:rPr>
          <w:rFonts w:ascii="Times New Roman" w:eastAsia="Times New Roman" w:hAnsi="Times New Roman" w:cs="Times New Roman"/>
          <w:color w:val="181717"/>
          <w:sz w:val="26"/>
          <w:szCs w:val="26"/>
          <w:rtl/>
        </w:rPr>
        <w:t>رئاسة إدارة سلطة قوات الإئتلاف -</w:t>
      </w:r>
      <w:r>
        <w:rPr>
          <w:rFonts w:ascii="Times New Roman" w:eastAsia="Times New Roman" w:hAnsi="Times New Roman" w:cs="Times New Roman"/>
          <w:color w:val="181717"/>
          <w:sz w:val="26"/>
        </w:rPr>
        <w:t xml:space="preserve"> Administrator of the Coalition ProvisionalAuthority</w:t>
      </w:r>
      <w:r>
        <w:rPr>
          <w:rFonts w:ascii="Times New Roman" w:eastAsia="Times New Roman" w:hAnsi="Times New Roman" w:cs="Times New Roman"/>
          <w:color w:val="181717"/>
          <w:sz w:val="26"/>
          <w:szCs w:val="26"/>
          <w:rtl/>
        </w:rPr>
        <w:t xml:space="preserve"> - وقد حاول هذا المسؤول الأمريكي تحسين الوضع في العراق وتحسين أوضاع العراقيين ولكن جهوده أفتقرت بشكل عام للتخطيط الموضوعي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٢٢</w:t>
      </w:r>
      <w:r>
        <w:rPr>
          <w:rFonts w:ascii="Times New Roman" w:eastAsia="Times New Roman" w:hAnsi="Times New Roman" w:cs="Times New Roman"/>
          <w:color w:val="181717"/>
          <w:sz w:val="26"/>
          <w:szCs w:val="26"/>
          <w:rtl/>
        </w:rPr>
        <w:t xml:space="preserve"> أيار) رفعت الأمم المتحدة الحصار ع</w:t>
      </w:r>
      <w:r>
        <w:rPr>
          <w:rFonts w:ascii="Times New Roman" w:eastAsia="Times New Roman" w:hAnsi="Times New Roman" w:cs="Times New Roman"/>
          <w:color w:val="181717"/>
          <w:sz w:val="26"/>
          <w:szCs w:val="26"/>
          <w:rtl/>
        </w:rPr>
        <w:t xml:space="preserve">ن العراق بعد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عاماً من تطبيقه ،كما تم إلغاء </w:t>
      </w:r>
      <w:r>
        <w:rPr>
          <w:rFonts w:ascii="Times New Roman" w:eastAsia="Times New Roman" w:hAnsi="Times New Roman" w:cs="Times New Roman"/>
          <w:color w:val="181717"/>
          <w:sz w:val="26"/>
          <w:szCs w:val="26"/>
        </w:rPr>
        <w:t>٦٥</w:t>
      </w:r>
      <w:r>
        <w:rPr>
          <w:rFonts w:ascii="Times New Roman" w:eastAsia="Times New Roman" w:hAnsi="Times New Roman" w:cs="Times New Roman"/>
          <w:color w:val="181717"/>
          <w:sz w:val="26"/>
          <w:szCs w:val="26"/>
          <w:rtl/>
        </w:rPr>
        <w:t xml:space="preserve"> قراراً ملحقاً بقرار الحصار الأصلي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م (تموز) تأسيس مجلس الحكم الإنتقالي- </w:t>
      </w:r>
      <w:r>
        <w:rPr>
          <w:rFonts w:ascii="Times New Roman" w:eastAsia="Times New Roman" w:hAnsi="Times New Roman" w:cs="Times New Roman"/>
          <w:color w:val="181717"/>
          <w:sz w:val="26"/>
        </w:rPr>
        <w:t>Iraqi Governing Council</w:t>
      </w:r>
      <w:r>
        <w:rPr>
          <w:rFonts w:ascii="Times New Roman" w:eastAsia="Times New Roman" w:hAnsi="Times New Roman" w:cs="Times New Roman"/>
          <w:color w:val="181717"/>
          <w:sz w:val="26"/>
          <w:szCs w:val="26"/>
          <w:rtl/>
        </w:rPr>
        <w:t>- ، (أيلول)تشكيل أول مجلس وزراء عراقي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كانون الأول) تمكنت القوات الأمريكية من ألقاء القبض على ص</w:t>
      </w:r>
      <w:r>
        <w:rPr>
          <w:rFonts w:ascii="Times New Roman" w:eastAsia="Times New Roman" w:hAnsi="Times New Roman" w:cs="Times New Roman"/>
          <w:color w:val="181717"/>
          <w:sz w:val="26"/>
          <w:szCs w:val="26"/>
          <w:rtl/>
        </w:rPr>
        <w:t>دام حسين الذي كان مختبئاً في حفرة قرب أحد قصوره الرئاسية في تكريت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حزيران) إنتخاب الشيخ غازي حميد الياور-</w:t>
      </w:r>
      <w:r>
        <w:rPr>
          <w:rFonts w:ascii="Times New Roman" w:eastAsia="Times New Roman" w:hAnsi="Times New Roman" w:cs="Times New Roman"/>
          <w:color w:val="181717"/>
          <w:sz w:val="26"/>
        </w:rPr>
        <w:t>Ghazi Al-Yawer</w:t>
      </w:r>
      <w:r>
        <w:rPr>
          <w:rFonts w:ascii="Times New Roman" w:eastAsia="Times New Roman" w:hAnsi="Times New Roman" w:cs="Times New Roman"/>
          <w:color w:val="181717"/>
          <w:sz w:val="26"/>
          <w:szCs w:val="26"/>
          <w:rtl/>
        </w:rPr>
        <w:t>- رئيساًللعراق للفترة الإنتقالية ،وإنتخاب الدكتور أياد هاشم علاوي -</w:t>
      </w:r>
      <w:r>
        <w:rPr>
          <w:rFonts w:ascii="Times New Roman" w:eastAsia="Times New Roman" w:hAnsi="Times New Roman" w:cs="Times New Roman"/>
          <w:color w:val="181717"/>
          <w:sz w:val="26"/>
        </w:rPr>
        <w:t>-Iyad Hashem Allawi</w:t>
      </w:r>
      <w:r>
        <w:rPr>
          <w:rFonts w:ascii="Times New Roman" w:eastAsia="Times New Roman" w:hAnsi="Times New Roman" w:cs="Times New Roman"/>
          <w:color w:val="181717"/>
          <w:sz w:val="26"/>
          <w:szCs w:val="26"/>
          <w:rtl/>
        </w:rPr>
        <w:t>رئيساً للوزراء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حزيران) إنتقال</w:t>
      </w:r>
      <w:r>
        <w:rPr>
          <w:rFonts w:ascii="Times New Roman" w:eastAsia="Times New Roman" w:hAnsi="Times New Roman" w:cs="Times New Roman"/>
          <w:color w:val="181717"/>
          <w:sz w:val="26"/>
          <w:szCs w:val="26"/>
          <w:rtl/>
        </w:rPr>
        <w:t xml:space="preserve"> السلطة / السيادة -</w:t>
      </w:r>
      <w:r>
        <w:rPr>
          <w:rFonts w:ascii="Times New Roman" w:eastAsia="Times New Roman" w:hAnsi="Times New Roman" w:cs="Times New Roman"/>
          <w:color w:val="181717"/>
          <w:sz w:val="26"/>
        </w:rPr>
        <w:t>Sovereignty</w:t>
      </w:r>
      <w:r>
        <w:rPr>
          <w:rFonts w:ascii="Times New Roman" w:eastAsia="Times New Roman" w:hAnsi="Times New Roman" w:cs="Times New Roman"/>
          <w:color w:val="181717"/>
          <w:sz w:val="26"/>
          <w:szCs w:val="26"/>
          <w:rtl/>
        </w:rPr>
        <w:t>- من قوات التحالف ممثلةبالسفير بول بريمر إلى العراقيين (الحكم المؤقت) ممثلاً بالرئيس العراقي غازي الياورورئيس الوزراء أياد علاوي وأعلان السيادة العراقية على كامل الأرض العراقية ، مغادرةالسيد بريمر مسؤول الإدارة الأمريكية للعرا</w:t>
      </w:r>
      <w:r>
        <w:rPr>
          <w:rFonts w:ascii="Times New Roman" w:eastAsia="Times New Roman" w:hAnsi="Times New Roman" w:cs="Times New Roman"/>
          <w:color w:val="181717"/>
          <w:sz w:val="26"/>
          <w:szCs w:val="26"/>
          <w:rtl/>
        </w:rPr>
        <w:t>ق ، ومباشرة السفير الأمريكي جان ديمترينيكروبونتي -</w:t>
      </w:r>
      <w:r>
        <w:rPr>
          <w:rFonts w:ascii="Times New Roman" w:eastAsia="Times New Roman" w:hAnsi="Times New Roman" w:cs="Times New Roman"/>
          <w:color w:val="181717"/>
          <w:sz w:val="26"/>
        </w:rPr>
        <w:t>John Dimitri Negroponte</w:t>
      </w:r>
      <w:r>
        <w:rPr>
          <w:rFonts w:ascii="Times New Roman" w:eastAsia="Times New Roman" w:hAnsi="Times New Roman" w:cs="Times New Roman"/>
          <w:color w:val="181717"/>
          <w:sz w:val="26"/>
          <w:szCs w:val="26"/>
          <w:rtl/>
        </w:rPr>
        <w:t xml:space="preserve">- بتمثيل مصالح الولايات المتحدة في بغداد. </w:t>
      </w:r>
    </w:p>
    <w:p w:rsidR="00A84D01" w:rsidRDefault="00CD183F">
      <w:pPr>
        <w:spacing w:after="1274" w:line="269" w:lineRule="auto"/>
        <w:ind w:left="-5" w:right="9" w:hanging="9"/>
        <w:jc w:val="both"/>
      </w:pP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حزيران) الرئيس الأمريكي جورج بوش -</w:t>
      </w:r>
      <w:r>
        <w:rPr>
          <w:rFonts w:ascii="Times New Roman" w:eastAsia="Times New Roman" w:hAnsi="Times New Roman" w:cs="Times New Roman"/>
          <w:color w:val="181717"/>
          <w:sz w:val="26"/>
        </w:rPr>
        <w:t>-President George W. Bush</w:t>
      </w:r>
      <w:r>
        <w:rPr>
          <w:rFonts w:ascii="Times New Roman" w:eastAsia="Times New Roman" w:hAnsi="Times New Roman" w:cs="Times New Roman"/>
          <w:color w:val="181717"/>
          <w:sz w:val="26"/>
          <w:szCs w:val="26"/>
          <w:rtl/>
        </w:rPr>
        <w:t>ورئيس الوزراء البريطاني توني بلير -</w:t>
      </w:r>
      <w:r>
        <w:rPr>
          <w:rFonts w:ascii="Times New Roman" w:eastAsia="Times New Roman" w:hAnsi="Times New Roman" w:cs="Times New Roman"/>
          <w:color w:val="181717"/>
          <w:sz w:val="26"/>
        </w:rPr>
        <w:t>British Prime Minister Tony Blair</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tl/>
        </w:rPr>
        <w:t>يبلغان منظمة حلف شمال الأطلس / الناتو -</w:t>
      </w:r>
      <w:r>
        <w:rPr>
          <w:rFonts w:ascii="Times New Roman" w:eastAsia="Times New Roman" w:hAnsi="Times New Roman" w:cs="Times New Roman"/>
          <w:color w:val="181717"/>
          <w:sz w:val="26"/>
        </w:rPr>
        <w:t>NATO</w:t>
      </w:r>
      <w:r>
        <w:rPr>
          <w:rFonts w:ascii="Times New Roman" w:eastAsia="Times New Roman" w:hAnsi="Times New Roman" w:cs="Times New Roman"/>
          <w:color w:val="181717"/>
          <w:sz w:val="26"/>
          <w:szCs w:val="26"/>
          <w:rtl/>
        </w:rPr>
        <w:t>- في مؤتمرهم المنعقد في أنقرة بإنتقال السيادةللعراق، ووزير الخارجية العراقي هوشيار زيباري -</w:t>
      </w:r>
      <w:r>
        <w:rPr>
          <w:rFonts w:ascii="Times New Roman" w:eastAsia="Times New Roman" w:hAnsi="Times New Roman" w:cs="Times New Roman"/>
          <w:color w:val="181717"/>
          <w:sz w:val="26"/>
        </w:rPr>
        <w:t xml:space="preserve"> Foreign Minister HoshyarZebari</w:t>
      </w:r>
      <w:r>
        <w:rPr>
          <w:rFonts w:ascii="Times New Roman" w:eastAsia="Times New Roman" w:hAnsi="Times New Roman" w:cs="Times New Roman"/>
          <w:color w:val="181717"/>
          <w:sz w:val="26"/>
          <w:szCs w:val="26"/>
          <w:rtl/>
        </w:rPr>
        <w:t xml:space="preserve">- يصرح في المؤتمر بأن العراقيين جاهزون للتحديات القادمة. </w:t>
      </w:r>
    </w:p>
    <w:p w:rsidR="00A84D01" w:rsidRDefault="00CD183F">
      <w:pPr>
        <w:bidi w:val="0"/>
        <w:spacing w:after="0"/>
        <w:jc w:val="left"/>
      </w:pPr>
      <w:r>
        <w:rPr>
          <w:noProof/>
        </w:rPr>
        <mc:AlternateContent>
          <mc:Choice Requires="wpg">
            <w:drawing>
              <wp:inline distT="0" distB="0" distL="0" distR="0">
                <wp:extent cx="4572000" cy="4186641"/>
                <wp:effectExtent l="0" t="0" r="0" b="0"/>
                <wp:docPr id="928006" name="Group 928006"/>
                <wp:cNvGraphicFramePr/>
                <a:graphic xmlns:a="http://schemas.openxmlformats.org/drawingml/2006/main">
                  <a:graphicData uri="http://schemas.microsoft.com/office/word/2010/wordprocessingGroup">
                    <wpg:wgp>
                      <wpg:cNvGrpSpPr/>
                      <wpg:grpSpPr>
                        <a:xfrm>
                          <a:off x="0" y="0"/>
                          <a:ext cx="4572000" cy="4186641"/>
                          <a:chOff x="0" y="0"/>
                          <a:chExt cx="4572000" cy="4186641"/>
                        </a:xfrm>
                      </wpg:grpSpPr>
                      <pic:pic xmlns:pic="http://schemas.openxmlformats.org/drawingml/2006/picture">
                        <pic:nvPicPr>
                          <pic:cNvPr id="92779" name="Picture 92779"/>
                          <pic:cNvPicPr/>
                        </pic:nvPicPr>
                        <pic:blipFill>
                          <a:blip r:embed="rId178"/>
                          <a:stretch>
                            <a:fillRect/>
                          </a:stretch>
                        </pic:blipFill>
                        <pic:spPr>
                          <a:xfrm>
                            <a:off x="0" y="0"/>
                            <a:ext cx="4559863" cy="4186641"/>
                          </a:xfrm>
                          <a:prstGeom prst="rect">
                            <a:avLst/>
                          </a:prstGeom>
                        </pic:spPr>
                      </pic:pic>
                      <wps:wsp>
                        <wps:cNvPr id="92780" name="Shape 92780"/>
                        <wps:cNvSpPr/>
                        <wps:spPr>
                          <a:xfrm>
                            <a:off x="0" y="0"/>
                            <a:ext cx="4572000" cy="4186621"/>
                          </a:xfrm>
                          <a:custGeom>
                            <a:avLst/>
                            <a:gdLst/>
                            <a:ahLst/>
                            <a:cxnLst/>
                            <a:rect l="0" t="0" r="0" b="0"/>
                            <a:pathLst>
                              <a:path w="4572000" h="4186621">
                                <a:moveTo>
                                  <a:pt x="0" y="0"/>
                                </a:moveTo>
                                <a:lnTo>
                                  <a:pt x="0" y="4186621"/>
                                </a:lnTo>
                                <a:lnTo>
                                  <a:pt x="4572000" y="4186621"/>
                                </a:lnTo>
                                <a:lnTo>
                                  <a:pt x="457200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09AE7E92" id="Group 928006" o:spid="_x0000_s1026" style="width:5in;height:329.65pt;mso-position-horizontal-relative:char;mso-position-vertical-relative:line" coordsize="45720,418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">
                <v:shape id="Picture 92779" o:spid="_x0000_s1027" type="#_x0000_t75" style="position:absolute;width:45598;height:41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rgvFAAAA3gAAAA8AAABkcnMvZG93bnJldi54bWxEj0GLwjAUhO8L+x/CW/C2phbRtRpFBEHx&#10;pK4Hb4/mtSk2L6WJWv+9EQSPw8x8w8wWna3FjVpfOVYw6CcgiHOnKy4V/B/Xv38gfEDWWDsmBQ/y&#10;sJh/f80w0+7Oe7odQikihH2GCkwITSalzw1Z9H3XEEevcK3FEGVbSt3iPcJtLdMkGUmLFccFgw2t&#10;DOWXw9UqaIrlKR/p6/40rHalOaebdbF1SvV+uuUURKAufMLv9kYrmKTj8QRed+IV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1K4LxQAAAN4AAAAPAAAAAAAAAAAAAAAA&#10;AJ8CAABkcnMvZG93bnJldi54bWxQSwUGAAAAAAQABAD3AAAAkQMAAAAA&#10;">
                  <v:imagedata r:id="rId179" o:title=""/>
                </v:shape>
                <v:shape id="Shape 92780" o:spid="_x0000_s1028" style="position:absolute;width:45720;height:41866;visibility:visible;mso-wrap-style:square;v-text-anchor:top" coordsize="4572000,4186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TKDMUA&#10;AADeAAAADwAAAGRycy9kb3ducmV2LnhtbESPzYrCMBSF9wO+Q7iCuzFVcMapRhkHBBddqBV0dpfm&#10;2habm5LEWt9+shBmeTh/fMt1bxrRkfO1ZQWTcQKCuLC65lLBKd++z0H4gKyxsUwKnuRhvRq8LTHV&#10;9sEH6o6hFHGEfYoKqhDaVEpfVGTQj21LHL2rdQZDlK6U2uEjjptGTpPkQxqsOT5U2NJPRcXteDcK&#10;Npf+7A7tL+Zmf+nK/JRtslmm1GjYfy9ABOrDf/jV3mkFX9PPeQSIOBE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5MoMxQAAAN4AAAAPAAAAAAAAAAAAAAAAAJgCAABkcnMv&#10;ZG93bnJldi54bWxQSwUGAAAAAAQABAD1AAAAigMAAAAA&#10;" path="m,l,4186621r4572000,l4572000,,,xe" filled="f" strokecolor="#181717" strokeweight="1.3pt">
                  <v:stroke miterlimit="1" joinstyle="miter"/>
                  <v:path arrowok="t" textboxrect="0,0,4572000,4186621"/>
                </v:shape>
                <w10:anchorlock/>
              </v:group>
            </w:pict>
          </mc:Fallback>
        </mc:AlternateContent>
      </w:r>
    </w:p>
    <w:p w:rsidR="00A84D01" w:rsidRDefault="00CD183F">
      <w:pPr>
        <w:pStyle w:val="Heading1"/>
        <w:spacing w:after="205" w:line="259" w:lineRule="auto"/>
        <w:ind w:left="11"/>
      </w:pPr>
      <w:r>
        <w:rPr>
          <w:bCs/>
          <w:sz w:val="36"/>
          <w:szCs w:val="36"/>
          <w:rtl/>
        </w:rPr>
        <w:t>التاريخ السلالي لوادي الرافدين</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الجداول المدرجة هنا هيّ خلاصة إستقراء لعدد من الباحثين المعروفين ، وقد أعتمدتفي تثبيتها منهجاً دقيقاً يمزج ما بين القراءات السابقة المتعارف عليها مع آخر المستجداتالتي طرأت عليها، والحق أنني لم أخرج في الغالب الأعم عن ترجمة أثبات الملوك التييسميها الكتبة ال</w:t>
      </w:r>
      <w:r>
        <w:rPr>
          <w:rFonts w:ascii="Times New Roman" w:eastAsia="Times New Roman" w:hAnsi="Times New Roman" w:cs="Times New Roman"/>
          <w:color w:val="181717"/>
          <w:sz w:val="26"/>
          <w:szCs w:val="26"/>
          <w:rtl/>
        </w:rPr>
        <w:t>قدماء (الملوكية) وبالسومرية -</w:t>
      </w:r>
      <w:r>
        <w:rPr>
          <w:rFonts w:ascii="Times New Roman" w:eastAsia="Times New Roman" w:hAnsi="Times New Roman" w:cs="Times New Roman"/>
          <w:color w:val="181717"/>
          <w:sz w:val="26"/>
        </w:rPr>
        <w:t>Nam Lu gal</w:t>
      </w:r>
      <w:r>
        <w:rPr>
          <w:rFonts w:ascii="Times New Roman" w:eastAsia="Times New Roman" w:hAnsi="Times New Roman" w:cs="Times New Roman"/>
          <w:color w:val="181717"/>
          <w:sz w:val="26"/>
          <w:szCs w:val="26"/>
          <w:rtl/>
        </w:rPr>
        <w:t>- وهو مجموعة الاثبات التيأوردها فنسنت -</w:t>
      </w:r>
      <w:r>
        <w:rPr>
          <w:rFonts w:ascii="Times New Roman" w:eastAsia="Times New Roman" w:hAnsi="Times New Roman" w:cs="Times New Roman"/>
          <w:color w:val="181717"/>
          <w:sz w:val="26"/>
        </w:rPr>
        <w:t xml:space="preserve"> Vincente</w:t>
      </w:r>
      <w:r>
        <w:rPr>
          <w:rFonts w:ascii="Times New Roman" w:eastAsia="Times New Roman" w:hAnsi="Times New Roman" w:cs="Times New Roman"/>
          <w:color w:val="181717"/>
          <w:sz w:val="26"/>
          <w:szCs w:val="26"/>
        </w:rPr>
        <w:t>١٩٩٥</w:t>
      </w:r>
      <w:r>
        <w:rPr>
          <w:rFonts w:ascii="Times New Roman" w:eastAsia="Times New Roman" w:hAnsi="Times New Roman" w:cs="Times New Roman"/>
          <w:color w:val="181717"/>
          <w:sz w:val="26"/>
          <w:szCs w:val="26"/>
          <w:rtl/>
        </w:rPr>
        <w:t>-، كذلك ترجمة الأستاذ باقر / كريمر الرئيستين، إلاأنني حاولت من خلال الجهد المبذول هنا ، ضبط قراءة ما لم يضبط من أسماء الملوك الذينأوردهم كل من باقر وفنسنت ، وبخاصة ت</w:t>
      </w:r>
      <w:r>
        <w:rPr>
          <w:rFonts w:ascii="Times New Roman" w:eastAsia="Times New Roman" w:hAnsi="Times New Roman" w:cs="Times New Roman"/>
          <w:color w:val="181717"/>
          <w:sz w:val="26"/>
          <w:szCs w:val="26"/>
          <w:rtl/>
        </w:rPr>
        <w:t>وضيح تلك القراءات وإعادتها لأصولها العراقيةالقديمة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ولتبسيط الصورة للقارئ فإن عبارة (كلا ندابا أنا بدّا) تقرأ أيضاً (كلا ندابا سكل أو سكلا)وتعني العبارة العلم عند (إلهة الكتابة) ندابا / نيسابا -</w:t>
      </w:r>
      <w:r>
        <w:rPr>
          <w:rFonts w:ascii="Times New Roman" w:eastAsia="Times New Roman" w:hAnsi="Times New Roman" w:cs="Times New Roman"/>
          <w:color w:val="181717"/>
          <w:sz w:val="26"/>
        </w:rPr>
        <w:t>Nisaba or Nidaba</w:t>
      </w:r>
      <w:r>
        <w:rPr>
          <w:rFonts w:ascii="Times New Roman" w:eastAsia="Times New Roman" w:hAnsi="Times New Roman" w:cs="Times New Roman"/>
          <w:color w:val="181717"/>
          <w:sz w:val="26"/>
          <w:szCs w:val="26"/>
          <w:rtl/>
        </w:rPr>
        <w:t>- والتي تشبهالعبارة التي نستخدمها اليوم (العل</w:t>
      </w:r>
      <w:r>
        <w:rPr>
          <w:rFonts w:ascii="Times New Roman" w:eastAsia="Times New Roman" w:hAnsi="Times New Roman" w:cs="Times New Roman"/>
          <w:color w:val="181717"/>
          <w:sz w:val="26"/>
          <w:szCs w:val="26"/>
          <w:rtl/>
        </w:rPr>
        <w:t>م عند أﷲ) ، أما ترجمتها الأولى فكان يعتقد بأنها أسم لملككيشي -</w:t>
      </w:r>
      <w:r>
        <w:rPr>
          <w:rFonts w:ascii="Times New Roman" w:eastAsia="Times New Roman" w:hAnsi="Times New Roman" w:cs="Times New Roman"/>
          <w:color w:val="181717"/>
          <w:sz w:val="26"/>
        </w:rPr>
        <w:t>Kishian</w:t>
      </w:r>
      <w:r>
        <w:rPr>
          <w:rFonts w:ascii="Times New Roman" w:eastAsia="Times New Roman" w:hAnsi="Times New Roman" w:cs="Times New Roman"/>
          <w:color w:val="181717"/>
          <w:sz w:val="26"/>
          <w:szCs w:val="26"/>
          <w:rtl/>
        </w:rPr>
        <w:t>-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وقد حاولت قدر المستطاع أثناء كتابتي لهذه الجداول أن أجري مقارنة (لفظية) في قراءةهذه الأسماء مع الأخذ بنظر الإعتبار اللفظ الكلداني الحديث كأساس لهذه القراءة ولاسيما فيالكلمات الكلدانية</w:t>
      </w:r>
      <w:r>
        <w:rPr>
          <w:rFonts w:ascii="Times New Roman" w:eastAsia="Times New Roman" w:hAnsi="Times New Roman" w:cs="Times New Roman"/>
          <w:color w:val="181717"/>
          <w:sz w:val="26"/>
          <w:szCs w:val="26"/>
          <w:rtl/>
        </w:rPr>
        <w:t xml:space="preserve"> القديمة التي ما زلنا نستخدمها حتى اليوم والتي تترجم أحياناً إلى العربيةبغير لفظها الصحيح ، وعلى سبيل المثال يقرأ الغربيون أسم الإلهة عشتار بشكل إشتار ويلفظالباحثون العراقيون بعض المفردات التي تحتوي الحرف (</w:t>
      </w:r>
      <w:r>
        <w:rPr>
          <w:rFonts w:ascii="Times New Roman" w:eastAsia="Times New Roman" w:hAnsi="Times New Roman" w:cs="Times New Roman"/>
          <w:color w:val="181717"/>
          <w:sz w:val="26"/>
        </w:rPr>
        <w:t>Pei</w:t>
      </w:r>
      <w:r>
        <w:rPr>
          <w:rFonts w:ascii="Times New Roman" w:eastAsia="Times New Roman" w:hAnsi="Times New Roman" w:cs="Times New Roman"/>
          <w:color w:val="181717"/>
          <w:sz w:val="26"/>
          <w:szCs w:val="26"/>
          <w:rtl/>
        </w:rPr>
        <w:t xml:space="preserve">) بشكل (باء) كما في بحارا/ خزف ، أو بشكل (فاء) </w:t>
      </w:r>
      <w:r>
        <w:rPr>
          <w:rFonts w:ascii="Times New Roman" w:eastAsia="Times New Roman" w:hAnsi="Times New Roman" w:cs="Times New Roman"/>
          <w:color w:val="181717"/>
          <w:sz w:val="26"/>
          <w:szCs w:val="26"/>
          <w:rtl/>
        </w:rPr>
        <w:t xml:space="preserve">كما في بورات / فرات.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ولا بد من الإشارة هنا إلى أنني أعتمدت مجموعة كبيرة من الجداول للخروج بقراءة موحدة، لكنني من أجل عدم إرباك القارئ غير المتخصص بالفروقات التقنية في القراءات فقدأعتمدت على ثلاثة جداول رئيسة لقراءتي هذه ، وهي جدول فنسنت وترجمة الأستاذ طهب</w:t>
      </w:r>
      <w:r>
        <w:rPr>
          <w:rFonts w:ascii="Times New Roman" w:eastAsia="Times New Roman" w:hAnsi="Times New Roman" w:cs="Times New Roman"/>
          <w:color w:val="181717"/>
          <w:sz w:val="26"/>
          <w:szCs w:val="26"/>
          <w:rtl/>
        </w:rPr>
        <w:t>اقر ومجموعة الجداول التي أوردها معجم أعلام العراق القديم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وقد يلاحظ القارئ الكريم بأن فترة حكم الملوك الأوائل هيّ فترات خيالية من حيث عددالسنين ، والحقيقة كنت قد شرحت ذلك في كتابي الموسوم (الأشوريون .. سكان دولة أمقومية ؟)، وتفسيري هنا يعتمد نقطتين رئيستي</w:t>
      </w:r>
      <w:r>
        <w:rPr>
          <w:rFonts w:ascii="Times New Roman" w:eastAsia="Times New Roman" w:hAnsi="Times New Roman" w:cs="Times New Roman"/>
          <w:color w:val="181717"/>
          <w:sz w:val="26"/>
          <w:szCs w:val="26"/>
          <w:rtl/>
        </w:rPr>
        <w:t>ن وهما :</w:t>
      </w:r>
    </w:p>
    <w:p w:rsidR="00A84D01" w:rsidRDefault="00CD183F">
      <w:pPr>
        <w:numPr>
          <w:ilvl w:val="0"/>
          <w:numId w:val="40"/>
        </w:numPr>
        <w:spacing w:after="10" w:line="269" w:lineRule="auto"/>
        <w:ind w:right="9" w:hanging="9"/>
        <w:jc w:val="both"/>
      </w:pPr>
      <w:r>
        <w:rPr>
          <w:rFonts w:ascii="Times New Roman" w:eastAsia="Times New Roman" w:hAnsi="Times New Roman" w:cs="Times New Roman"/>
          <w:color w:val="181717"/>
          <w:sz w:val="26"/>
          <w:szCs w:val="26"/>
          <w:rtl/>
        </w:rPr>
        <w:t>أن الرقم المذكور لكل ملك إنما يمثل أيضاً سنوات حكم سلالة ، مثلما نستخدم اليوممصطلح السلالة السرجونية لنشير لحكم ملوك بلاد آشور المنحدرين عن سرجون الثاني ،أو كما نستخدم مصطلح السلالة السلوقية أو الإرشاقية أو العثمانية أو العباسية وغيرها منسلالات تع</w:t>
      </w:r>
      <w:r>
        <w:rPr>
          <w:rFonts w:ascii="Times New Roman" w:eastAsia="Times New Roman" w:hAnsi="Times New Roman" w:cs="Times New Roman"/>
          <w:color w:val="181717"/>
          <w:sz w:val="26"/>
          <w:szCs w:val="26"/>
          <w:rtl/>
        </w:rPr>
        <w:t>تمد أسم مؤسس السلالة أو أسم الجد الأول لمؤسس السلالة ،وكنت قد أوضحتهذا الفهم المزدوج للفرد والسلالة بشيء من التفصيل في موضوع (أصل التسميات القديمةبين القومية والإقليمية .. الكلدانيون/ الكلديون. )</w:t>
      </w:r>
    </w:p>
    <w:p w:rsidR="00A84D01" w:rsidRDefault="00CD183F">
      <w:pPr>
        <w:numPr>
          <w:ilvl w:val="0"/>
          <w:numId w:val="40"/>
        </w:numPr>
        <w:spacing w:after="10" w:line="269" w:lineRule="auto"/>
        <w:ind w:right="9" w:hanging="9"/>
        <w:jc w:val="both"/>
      </w:pPr>
      <w:r>
        <w:rPr>
          <w:rFonts w:ascii="Times New Roman" w:eastAsia="Times New Roman" w:hAnsi="Times New Roman" w:cs="Times New Roman"/>
          <w:color w:val="181717"/>
          <w:sz w:val="26"/>
          <w:szCs w:val="26"/>
          <w:rtl/>
        </w:rPr>
        <w:t>يصبح الرقم مقبولاً لتاريخ حكم سلالة إذا ما رفعنا الصفرين الأ</w:t>
      </w:r>
      <w:r>
        <w:rPr>
          <w:rFonts w:ascii="Times New Roman" w:eastAsia="Times New Roman" w:hAnsi="Times New Roman" w:cs="Times New Roman"/>
          <w:color w:val="181717"/>
          <w:sz w:val="26"/>
          <w:szCs w:val="26"/>
          <w:rtl/>
        </w:rPr>
        <w:t xml:space="preserve">خيرين ، وكمثال على ذلكأن الملك إيلو لم قد حكم لمدة </w:t>
      </w:r>
      <w:r>
        <w:rPr>
          <w:rFonts w:ascii="Times New Roman" w:eastAsia="Times New Roman" w:hAnsi="Times New Roman" w:cs="Times New Roman"/>
          <w:color w:val="181717"/>
          <w:sz w:val="26"/>
          <w:szCs w:val="26"/>
        </w:rPr>
        <w:t>٢٨٫٠٠٠</w:t>
      </w:r>
      <w:r>
        <w:rPr>
          <w:rFonts w:ascii="Times New Roman" w:eastAsia="Times New Roman" w:hAnsi="Times New Roman" w:cs="Times New Roman"/>
          <w:color w:val="181717"/>
          <w:sz w:val="26"/>
          <w:szCs w:val="26"/>
          <w:rtl/>
        </w:rPr>
        <w:t xml:space="preserve"> ألف عام ، ولكننا لو حذفنا الصفرين الأخيرين اللذين وضعا للمبالغة أو لأسباب تتعلق بألغاز حسابية لم نتوصل لحلها بعد ، فإن الرقم </w:t>
      </w:r>
      <w:r>
        <w:rPr>
          <w:rFonts w:ascii="Times New Roman" w:eastAsia="Times New Roman" w:hAnsi="Times New Roman" w:cs="Times New Roman"/>
          <w:color w:val="181717"/>
          <w:sz w:val="26"/>
          <w:szCs w:val="26"/>
        </w:rPr>
        <w:t>٢٨٠</w:t>
      </w:r>
      <w:r>
        <w:rPr>
          <w:rFonts w:ascii="Times New Roman" w:eastAsia="Times New Roman" w:hAnsi="Times New Roman" w:cs="Times New Roman"/>
          <w:color w:val="181717"/>
          <w:sz w:val="26"/>
          <w:szCs w:val="26"/>
          <w:rtl/>
        </w:rPr>
        <w:t xml:space="preserve"> عاماً سيصبح مقبولاً لحكم سلالة ، كما أنه مقبول أيضاً من قبل المختصين </w:t>
      </w:r>
      <w:r>
        <w:rPr>
          <w:rFonts w:ascii="Times New Roman" w:eastAsia="Times New Roman" w:hAnsi="Times New Roman" w:cs="Times New Roman"/>
          <w:color w:val="181717"/>
          <w:sz w:val="26"/>
          <w:szCs w:val="26"/>
          <w:rtl/>
        </w:rPr>
        <w:t>في علم الكتاب المقدس، وبخاصة إذا ما قارنا سنوات حكم هؤلاء الملوك بسنوات عمر نوح تكوين : الإصحاحالتاسع وأيضاً تكوين : الإصحاح الحادي عشر .</w:t>
      </w:r>
    </w:p>
    <w:p w:rsidR="00A84D01" w:rsidRDefault="00CD183F">
      <w:pPr>
        <w:spacing w:after="345" w:line="269" w:lineRule="auto"/>
        <w:ind w:left="-5" w:right="9" w:hanging="9"/>
        <w:jc w:val="both"/>
      </w:pPr>
      <w:r>
        <w:rPr>
          <w:rFonts w:ascii="Times New Roman" w:eastAsia="Times New Roman" w:hAnsi="Times New Roman" w:cs="Times New Roman"/>
          <w:color w:val="181717"/>
          <w:sz w:val="26"/>
          <w:szCs w:val="26"/>
          <w:rtl/>
        </w:rPr>
        <w:t>ومما يدعم مثل هذه النظرية ويمنحها بعداً واقعياً ، أننا لوجمعنا سنوات حكم ملوك ما قبلالطوفان وفق الرأي المطروح هنا لوجد</w:t>
      </w:r>
      <w:r>
        <w:rPr>
          <w:rFonts w:ascii="Times New Roman" w:eastAsia="Times New Roman" w:hAnsi="Times New Roman" w:cs="Times New Roman"/>
          <w:color w:val="181717"/>
          <w:sz w:val="26"/>
          <w:szCs w:val="26"/>
          <w:rtl/>
        </w:rPr>
        <w:t>ناه مقارباً وبشكل مثير للفترة التاريخية التي تفصلما بين نشأة الملوكية في أريدو وبداية حكم سلالات ما بعد الطوفان ، كما أن هذا المقترحيتوافق مع زمن حدوث الطوفان الكبير الذي تدل بقاياه المكتشفة بشكل ترسبات غرينية فيمدن عديدة منها كيش وأوروك وشروباك ولجش ، وتع</w:t>
      </w:r>
      <w:r>
        <w:rPr>
          <w:rFonts w:ascii="Times New Roman" w:eastAsia="Times New Roman" w:hAnsi="Times New Roman" w:cs="Times New Roman"/>
          <w:color w:val="181717"/>
          <w:sz w:val="26"/>
          <w:szCs w:val="26"/>
          <w:rtl/>
        </w:rPr>
        <w:t>ود هذه الطبقات الغرينية الفاصلة بيندور جمدة نصر وعصر فجر السلالات .</w:t>
      </w:r>
    </w:p>
    <w:p w:rsidR="00A84D01" w:rsidRDefault="00CD183F">
      <w:pPr>
        <w:pStyle w:val="Heading2"/>
        <w:spacing w:after="249" w:line="259" w:lineRule="auto"/>
        <w:ind w:left="0" w:right="107" w:firstLine="0"/>
        <w:jc w:val="right"/>
      </w:pPr>
      <w:r>
        <w:rPr>
          <w:bCs/>
          <w:sz w:val="30"/>
          <w:szCs w:val="30"/>
          <w:rtl/>
        </w:rPr>
        <w:t>جدول ملوكماقبلالطوفان..(أثباتالملوكية)</w:t>
      </w:r>
      <w:r>
        <w:rPr>
          <w:b w:val="0"/>
          <w:sz w:val="30"/>
          <w:szCs w:val="30"/>
          <w:rtl/>
        </w:rPr>
        <w:t>-</w:t>
      </w:r>
      <w:r>
        <w:rPr>
          <w:sz w:val="30"/>
        </w:rPr>
        <w:t>pre-diluvian dynasties</w:t>
      </w:r>
      <w:r>
        <w:rPr>
          <w:b w:val="0"/>
          <w:sz w:val="30"/>
          <w:szCs w:val="30"/>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هبطت الملوكية من السماء فكانت في أريدو ثم أنتقلت الملوكية إلى مدينة باد تابيرا (تلالمدينة) الذي يقع نحو </w:t>
      </w:r>
      <w:r>
        <w:rPr>
          <w:rFonts w:ascii="Times New Roman" w:eastAsia="Times New Roman" w:hAnsi="Times New Roman" w:cs="Times New Roman"/>
          <w:color w:val="181717"/>
          <w:sz w:val="26"/>
          <w:szCs w:val="26"/>
        </w:rPr>
        <w:t>٤٥</w:t>
      </w:r>
      <w:r>
        <w:rPr>
          <w:rFonts w:ascii="Times New Roman" w:eastAsia="Times New Roman" w:hAnsi="Times New Roman" w:cs="Times New Roman"/>
          <w:color w:val="181717"/>
          <w:sz w:val="26"/>
          <w:szCs w:val="26"/>
          <w:rtl/>
        </w:rPr>
        <w:t xml:space="preserve"> كم شمال شرقي مدينة</w:t>
      </w:r>
      <w:r>
        <w:rPr>
          <w:rFonts w:ascii="Times New Roman" w:eastAsia="Times New Roman" w:hAnsi="Times New Roman" w:cs="Times New Roman"/>
          <w:color w:val="181717"/>
          <w:sz w:val="26"/>
          <w:szCs w:val="26"/>
          <w:rtl/>
        </w:rPr>
        <w:t xml:space="preserve"> أوروك ونحو </w:t>
      </w:r>
      <w:r>
        <w:rPr>
          <w:rFonts w:ascii="Times New Roman" w:eastAsia="Times New Roman" w:hAnsi="Times New Roman" w:cs="Times New Roman"/>
          <w:color w:val="181717"/>
          <w:sz w:val="26"/>
          <w:szCs w:val="26"/>
        </w:rPr>
        <w:t>٣٢</w:t>
      </w:r>
      <w:r>
        <w:rPr>
          <w:rFonts w:ascii="Times New Roman" w:eastAsia="Times New Roman" w:hAnsi="Times New Roman" w:cs="Times New Roman"/>
          <w:color w:val="181717"/>
          <w:sz w:val="26"/>
          <w:szCs w:val="26"/>
          <w:rtl/>
        </w:rPr>
        <w:t xml:space="preserve"> كم جنوب غربي مدينة الشطرة ، ثم أنتقلت الملوكية إلى مدينة لاراك (تل الولاية ؟) لم تحسم بعد مسألة تأكيد بقايالاراك بتل الولاية الذي يقع في ناحية الحسينية التابع لمحافظة واسط ،ومن لاراك أنتقلالحكم إلى مدينة سبار الشهيرة (تل أبو حبة) نحو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ميلاً</w:t>
      </w:r>
      <w:r>
        <w:rPr>
          <w:rFonts w:ascii="Times New Roman" w:eastAsia="Times New Roman" w:hAnsi="Times New Roman" w:cs="Times New Roman"/>
          <w:color w:val="181717"/>
          <w:sz w:val="26"/>
          <w:szCs w:val="26"/>
          <w:rtl/>
        </w:rPr>
        <w:t xml:space="preserve"> جنوبي غرب بغداد ، وأخيراً إلىمدينة شروباك (تل فارة)، أما تسلسل حكم ملوك هذه السلالات فكان على النحو التالي :</w:t>
      </w:r>
    </w:p>
    <w:p w:rsidR="00A84D01" w:rsidRDefault="00CD183F">
      <w:pPr>
        <w:numPr>
          <w:ilvl w:val="0"/>
          <w:numId w:val="41"/>
        </w:numPr>
        <w:spacing w:after="10" w:line="269" w:lineRule="auto"/>
        <w:ind w:right="9" w:hanging="9"/>
        <w:jc w:val="both"/>
      </w:pPr>
      <w:r>
        <w:rPr>
          <w:rFonts w:ascii="Times New Roman" w:eastAsia="Times New Roman" w:hAnsi="Times New Roman" w:cs="Times New Roman"/>
          <w:color w:val="181717"/>
          <w:sz w:val="26"/>
          <w:szCs w:val="26"/>
          <w:rtl/>
        </w:rPr>
        <w:t xml:space="preserve">أريدو- </w:t>
      </w:r>
      <w:r>
        <w:rPr>
          <w:rFonts w:ascii="Times New Roman" w:eastAsia="Times New Roman" w:hAnsi="Times New Roman" w:cs="Times New Roman"/>
          <w:color w:val="181717"/>
          <w:sz w:val="26"/>
        </w:rPr>
        <w:t>Eridu(g</w:t>
      </w:r>
      <w:r>
        <w:rPr>
          <w:rFonts w:ascii="Times New Roman" w:eastAsia="Times New Roman" w:hAnsi="Times New Roman" w:cs="Times New Roman"/>
          <w:color w:val="181717"/>
          <w:sz w:val="26"/>
          <w:szCs w:val="26"/>
          <w:rtl/>
        </w:rPr>
        <w:t>)- حكم ألولم -</w:t>
      </w:r>
      <w:r>
        <w:rPr>
          <w:rFonts w:ascii="Times New Roman" w:eastAsia="Times New Roman" w:hAnsi="Times New Roman" w:cs="Times New Roman"/>
          <w:color w:val="181717"/>
          <w:sz w:val="26"/>
        </w:rPr>
        <w:t>A-lu-lim</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٢٨٫٠٠٠</w:t>
      </w:r>
      <w:r>
        <w:rPr>
          <w:rFonts w:ascii="Times New Roman" w:eastAsia="Times New Roman" w:hAnsi="Times New Roman" w:cs="Times New Roman"/>
          <w:color w:val="181717"/>
          <w:sz w:val="26"/>
          <w:szCs w:val="26"/>
          <w:rtl/>
        </w:rPr>
        <w:t xml:space="preserve"> عام ، وحكم ألكار -</w:t>
      </w:r>
      <w:r>
        <w:rPr>
          <w:rFonts w:ascii="Times New Roman" w:eastAsia="Times New Roman" w:hAnsi="Times New Roman" w:cs="Times New Roman"/>
          <w:color w:val="181717"/>
          <w:sz w:val="26"/>
        </w:rPr>
        <w:t>A-lal-gar</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٣٦٫٠٠٠</w:t>
      </w:r>
      <w:r>
        <w:rPr>
          <w:rFonts w:ascii="Times New Roman" w:eastAsia="Times New Roman" w:hAnsi="Times New Roman" w:cs="Times New Roman"/>
          <w:color w:val="181717"/>
          <w:sz w:val="26"/>
          <w:szCs w:val="26"/>
          <w:rtl/>
        </w:rPr>
        <w:t xml:space="preserve"> عام ، ملكان حكما لمدة </w:t>
      </w:r>
      <w:r>
        <w:rPr>
          <w:rFonts w:ascii="Times New Roman" w:eastAsia="Times New Roman" w:hAnsi="Times New Roman" w:cs="Times New Roman"/>
          <w:color w:val="181717"/>
          <w:sz w:val="26"/>
          <w:szCs w:val="26"/>
        </w:rPr>
        <w:t>٦٤٫٠٠٠</w:t>
      </w:r>
      <w:r>
        <w:rPr>
          <w:rFonts w:ascii="Times New Roman" w:eastAsia="Times New Roman" w:hAnsi="Times New Roman" w:cs="Times New Roman"/>
          <w:color w:val="181717"/>
          <w:sz w:val="26"/>
          <w:szCs w:val="26"/>
          <w:rtl/>
        </w:rPr>
        <w:t xml:space="preserve"> عام .</w:t>
      </w:r>
    </w:p>
    <w:p w:rsidR="00A84D01" w:rsidRDefault="00CD183F">
      <w:pPr>
        <w:numPr>
          <w:ilvl w:val="0"/>
          <w:numId w:val="41"/>
        </w:numPr>
        <w:spacing w:after="10" w:line="269" w:lineRule="auto"/>
        <w:ind w:right="9" w:hanging="9"/>
        <w:jc w:val="both"/>
      </w:pPr>
      <w:r>
        <w:rPr>
          <w:rFonts w:ascii="Times New Roman" w:eastAsia="Times New Roman" w:hAnsi="Times New Roman" w:cs="Times New Roman"/>
          <w:color w:val="181717"/>
          <w:sz w:val="26"/>
          <w:szCs w:val="26"/>
          <w:rtl/>
        </w:rPr>
        <w:t xml:space="preserve">باد تابيرا- </w:t>
      </w:r>
      <w:r>
        <w:rPr>
          <w:rFonts w:ascii="Times New Roman" w:eastAsia="Times New Roman" w:hAnsi="Times New Roman" w:cs="Times New Roman"/>
          <w:color w:val="181717"/>
          <w:sz w:val="26"/>
        </w:rPr>
        <w:t>Bad-tibira</w:t>
      </w:r>
      <w:r>
        <w:rPr>
          <w:rFonts w:ascii="Times New Roman" w:eastAsia="Times New Roman" w:hAnsi="Times New Roman" w:cs="Times New Roman"/>
          <w:color w:val="181717"/>
          <w:sz w:val="26"/>
          <w:szCs w:val="26"/>
          <w:rtl/>
        </w:rPr>
        <w:t xml:space="preserve">- حكم إين مين لو أنا- </w:t>
      </w:r>
      <w:r>
        <w:rPr>
          <w:rFonts w:ascii="Times New Roman" w:eastAsia="Times New Roman" w:hAnsi="Times New Roman" w:cs="Times New Roman"/>
          <w:color w:val="181717"/>
          <w:sz w:val="26"/>
        </w:rPr>
        <w:t>En-men-lu-anna</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٤٣٫٠٠٠</w:t>
      </w:r>
      <w:r>
        <w:rPr>
          <w:rFonts w:ascii="Times New Roman" w:eastAsia="Times New Roman" w:hAnsi="Times New Roman" w:cs="Times New Roman"/>
          <w:color w:val="181717"/>
          <w:sz w:val="26"/>
          <w:szCs w:val="26"/>
          <w:rtl/>
        </w:rPr>
        <w:t xml:space="preserve"> عام وحكم إين مين كال أنّا -</w:t>
      </w:r>
      <w:r>
        <w:rPr>
          <w:rFonts w:ascii="Times New Roman" w:eastAsia="Times New Roman" w:hAnsi="Times New Roman" w:cs="Times New Roman"/>
          <w:color w:val="181717"/>
          <w:sz w:val="26"/>
        </w:rPr>
        <w:t>En-men-gal-anna</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٢٨٫٠٠٠</w:t>
      </w:r>
      <w:r>
        <w:rPr>
          <w:rFonts w:ascii="Times New Roman" w:eastAsia="Times New Roman" w:hAnsi="Times New Roman" w:cs="Times New Roman"/>
          <w:color w:val="181717"/>
          <w:sz w:val="26"/>
          <w:szCs w:val="26"/>
          <w:rtl/>
        </w:rPr>
        <w:t xml:space="preserve"> عام ثم حكم دموزي الراعي -</w:t>
      </w:r>
      <w:r>
        <w:rPr>
          <w:rFonts w:ascii="Times New Roman" w:eastAsia="Times New Roman" w:hAnsi="Times New Roman" w:cs="Times New Roman"/>
          <w:color w:val="181717"/>
          <w:sz w:val="26"/>
        </w:rPr>
        <w:t>Dumuzi,d</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٣٦٫٠٠٠</w:t>
      </w:r>
      <w:r>
        <w:rPr>
          <w:rFonts w:ascii="Times New Roman" w:eastAsia="Times New Roman" w:hAnsi="Times New Roman" w:cs="Times New Roman"/>
          <w:color w:val="181717"/>
          <w:sz w:val="26"/>
          <w:szCs w:val="26"/>
          <w:rtl/>
        </w:rPr>
        <w:t xml:space="preserve"> عام ،ثلاثة ملوك حكموا في باد تابيرا لمدة </w:t>
      </w:r>
      <w:r>
        <w:rPr>
          <w:rFonts w:ascii="Times New Roman" w:eastAsia="Times New Roman" w:hAnsi="Times New Roman" w:cs="Times New Roman"/>
          <w:color w:val="181717"/>
          <w:sz w:val="26"/>
          <w:szCs w:val="26"/>
        </w:rPr>
        <w:t>١٠٨٫٠٠٠</w:t>
      </w:r>
      <w:r>
        <w:rPr>
          <w:rFonts w:ascii="Times New Roman" w:eastAsia="Times New Roman" w:hAnsi="Times New Roman" w:cs="Times New Roman"/>
          <w:color w:val="181717"/>
          <w:sz w:val="26"/>
          <w:szCs w:val="26"/>
          <w:rtl/>
        </w:rPr>
        <w:t xml:space="preserve"> عام .</w:t>
      </w:r>
    </w:p>
    <w:p w:rsidR="00A84D01" w:rsidRDefault="00CD183F">
      <w:pPr>
        <w:numPr>
          <w:ilvl w:val="0"/>
          <w:numId w:val="41"/>
        </w:numPr>
        <w:spacing w:after="10" w:line="269" w:lineRule="auto"/>
        <w:ind w:right="9" w:hanging="9"/>
        <w:jc w:val="both"/>
      </w:pPr>
      <w:r>
        <w:rPr>
          <w:rFonts w:ascii="Times New Roman" w:eastAsia="Times New Roman" w:hAnsi="Times New Roman" w:cs="Times New Roman"/>
          <w:color w:val="181717"/>
          <w:sz w:val="26"/>
          <w:szCs w:val="26"/>
          <w:rtl/>
        </w:rPr>
        <w:t xml:space="preserve">لاراك- </w:t>
      </w:r>
      <w:r>
        <w:rPr>
          <w:rFonts w:ascii="Times New Roman" w:eastAsia="Times New Roman" w:hAnsi="Times New Roman" w:cs="Times New Roman"/>
          <w:color w:val="181717"/>
          <w:sz w:val="26"/>
        </w:rPr>
        <w:t>Larak(g</w:t>
      </w:r>
      <w:r>
        <w:rPr>
          <w:rFonts w:ascii="Times New Roman" w:eastAsia="Times New Roman" w:hAnsi="Times New Roman" w:cs="Times New Roman"/>
          <w:color w:val="181717"/>
          <w:sz w:val="26"/>
          <w:szCs w:val="26"/>
          <w:rtl/>
        </w:rPr>
        <w:t xml:space="preserve">)- حكم إن سيباد زيد أنا </w:t>
      </w:r>
      <w:r>
        <w:rPr>
          <w:rFonts w:ascii="Times New Roman" w:eastAsia="Times New Roman" w:hAnsi="Times New Roman" w:cs="Times New Roman"/>
          <w:color w:val="181717"/>
          <w:sz w:val="26"/>
          <w:szCs w:val="26"/>
          <w:rtl/>
        </w:rPr>
        <w:t>(إنسي باد زيد أنا- )</w:t>
      </w:r>
      <w:r>
        <w:rPr>
          <w:rFonts w:ascii="Times New Roman" w:eastAsia="Times New Roman" w:hAnsi="Times New Roman" w:cs="Times New Roman"/>
          <w:color w:val="181717"/>
          <w:sz w:val="26"/>
        </w:rPr>
        <w:t>En-sipad-zid-anna</w:t>
      </w:r>
      <w:r>
        <w:rPr>
          <w:rFonts w:ascii="Times New Roman" w:eastAsia="Times New Roman" w:hAnsi="Times New Roman" w:cs="Times New Roman"/>
          <w:color w:val="181717"/>
          <w:sz w:val="26"/>
          <w:szCs w:val="26"/>
          <w:rtl/>
        </w:rPr>
        <w:t xml:space="preserve">- وفي قراءة ثانية- </w:t>
      </w:r>
      <w:r>
        <w:rPr>
          <w:rFonts w:ascii="Times New Roman" w:eastAsia="Times New Roman" w:hAnsi="Times New Roman" w:cs="Times New Roman"/>
          <w:color w:val="181717"/>
          <w:sz w:val="26"/>
        </w:rPr>
        <w:t>En-si-paz-id-anna</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٢٨٫٠٠٠</w:t>
      </w:r>
      <w:r>
        <w:rPr>
          <w:rFonts w:ascii="Times New Roman" w:eastAsia="Times New Roman" w:hAnsi="Times New Roman" w:cs="Times New Roman"/>
          <w:color w:val="181717"/>
          <w:sz w:val="26"/>
          <w:szCs w:val="26"/>
          <w:rtl/>
        </w:rPr>
        <w:t xml:space="preserve"> عام ، ملك واحد حكم لمدة </w:t>
      </w:r>
      <w:r>
        <w:rPr>
          <w:rFonts w:ascii="Times New Roman" w:eastAsia="Times New Roman" w:hAnsi="Times New Roman" w:cs="Times New Roman"/>
          <w:color w:val="181717"/>
          <w:sz w:val="26"/>
          <w:szCs w:val="26"/>
        </w:rPr>
        <w:t>٢٨٫٠٠٠</w:t>
      </w:r>
      <w:r>
        <w:rPr>
          <w:rFonts w:ascii="Times New Roman" w:eastAsia="Times New Roman" w:hAnsi="Times New Roman" w:cs="Times New Roman"/>
          <w:color w:val="181717"/>
          <w:sz w:val="26"/>
          <w:szCs w:val="26"/>
          <w:rtl/>
        </w:rPr>
        <w:t xml:space="preserve"> عام .</w:t>
      </w:r>
    </w:p>
    <w:p w:rsidR="00A84D01" w:rsidRDefault="00CD183F">
      <w:pPr>
        <w:numPr>
          <w:ilvl w:val="0"/>
          <w:numId w:val="41"/>
        </w:numPr>
        <w:spacing w:after="10" w:line="269" w:lineRule="auto"/>
        <w:ind w:right="9" w:hanging="9"/>
        <w:jc w:val="both"/>
      </w:pPr>
      <w:r>
        <w:rPr>
          <w:rFonts w:ascii="Times New Roman" w:eastAsia="Times New Roman" w:hAnsi="Times New Roman" w:cs="Times New Roman"/>
          <w:color w:val="181717"/>
          <w:sz w:val="26"/>
          <w:szCs w:val="26"/>
          <w:rtl/>
        </w:rPr>
        <w:t xml:space="preserve">سيبار / زمبير- </w:t>
      </w:r>
      <w:r>
        <w:rPr>
          <w:rFonts w:ascii="Times New Roman" w:eastAsia="Times New Roman" w:hAnsi="Times New Roman" w:cs="Times New Roman"/>
          <w:color w:val="181717"/>
          <w:sz w:val="26"/>
        </w:rPr>
        <w:t>Sippar or Zimbir</w:t>
      </w:r>
      <w:r>
        <w:rPr>
          <w:rFonts w:ascii="Times New Roman" w:eastAsia="Times New Roman" w:hAnsi="Times New Roman" w:cs="Times New Roman"/>
          <w:color w:val="181717"/>
          <w:sz w:val="26"/>
          <w:szCs w:val="26"/>
          <w:rtl/>
        </w:rPr>
        <w:t xml:space="preserve">- حكم إن مين دور أنا- </w:t>
      </w:r>
      <w:r>
        <w:rPr>
          <w:rFonts w:ascii="Times New Roman" w:eastAsia="Times New Roman" w:hAnsi="Times New Roman" w:cs="Times New Roman"/>
          <w:color w:val="181717"/>
          <w:sz w:val="26"/>
        </w:rPr>
        <w:t>-En-men-dur-anna</w:t>
      </w:r>
      <w:r>
        <w:rPr>
          <w:rFonts w:ascii="Times New Roman" w:eastAsia="Times New Roman" w:hAnsi="Times New Roman" w:cs="Times New Roman"/>
          <w:color w:val="181717"/>
          <w:sz w:val="26"/>
          <w:szCs w:val="26"/>
          <w:rtl/>
        </w:rPr>
        <w:t>وفي قراءة ثانية -</w:t>
      </w:r>
      <w:r>
        <w:rPr>
          <w:rFonts w:ascii="Times New Roman" w:eastAsia="Times New Roman" w:hAnsi="Times New Roman" w:cs="Times New Roman"/>
          <w:color w:val="181717"/>
          <w:sz w:val="26"/>
        </w:rPr>
        <w:t>En-med-ur-anna</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٢١٫٠٠٠</w:t>
      </w:r>
      <w:r>
        <w:rPr>
          <w:rFonts w:ascii="Times New Roman" w:eastAsia="Times New Roman" w:hAnsi="Times New Roman" w:cs="Times New Roman"/>
          <w:color w:val="181717"/>
          <w:sz w:val="26"/>
          <w:szCs w:val="26"/>
          <w:rtl/>
        </w:rPr>
        <w:t xml:space="preserve"> عام ، </w:t>
      </w:r>
      <w:r>
        <w:rPr>
          <w:rFonts w:ascii="Times New Roman" w:eastAsia="Times New Roman" w:hAnsi="Times New Roman" w:cs="Times New Roman"/>
          <w:color w:val="181717"/>
          <w:sz w:val="26"/>
          <w:szCs w:val="26"/>
          <w:rtl/>
        </w:rPr>
        <w:t xml:space="preserve">ملك واحد حكم لمدة </w:t>
      </w:r>
      <w:r>
        <w:rPr>
          <w:rFonts w:ascii="Times New Roman" w:eastAsia="Times New Roman" w:hAnsi="Times New Roman" w:cs="Times New Roman"/>
          <w:color w:val="181717"/>
          <w:sz w:val="26"/>
          <w:szCs w:val="26"/>
        </w:rPr>
        <w:t>٢١٫٠٠٠</w:t>
      </w:r>
      <w:r>
        <w:rPr>
          <w:rFonts w:ascii="Times New Roman" w:eastAsia="Times New Roman" w:hAnsi="Times New Roman" w:cs="Times New Roman"/>
          <w:color w:val="181717"/>
          <w:sz w:val="26"/>
          <w:szCs w:val="26"/>
          <w:rtl/>
        </w:rPr>
        <w:t xml:space="preserve"> عام .</w:t>
      </w:r>
    </w:p>
    <w:p w:rsidR="00A84D01" w:rsidRDefault="00CD183F">
      <w:pPr>
        <w:numPr>
          <w:ilvl w:val="0"/>
          <w:numId w:val="41"/>
        </w:numPr>
        <w:spacing w:after="10" w:line="269" w:lineRule="auto"/>
        <w:ind w:right="9" w:hanging="9"/>
        <w:jc w:val="both"/>
      </w:pPr>
      <w:r>
        <w:rPr>
          <w:rFonts w:ascii="Times New Roman" w:eastAsia="Times New Roman" w:hAnsi="Times New Roman" w:cs="Times New Roman"/>
          <w:color w:val="181717"/>
          <w:sz w:val="26"/>
          <w:szCs w:val="26"/>
          <w:rtl/>
        </w:rPr>
        <w:t xml:space="preserve">شروباك- </w:t>
      </w:r>
      <w:r>
        <w:rPr>
          <w:rFonts w:ascii="Times New Roman" w:eastAsia="Times New Roman" w:hAnsi="Times New Roman" w:cs="Times New Roman"/>
          <w:color w:val="181717"/>
          <w:sz w:val="26"/>
        </w:rPr>
        <w:t>Shuruppak</w:t>
      </w:r>
      <w:r>
        <w:rPr>
          <w:rFonts w:ascii="Times New Roman" w:eastAsia="Times New Roman" w:hAnsi="Times New Roman" w:cs="Times New Roman"/>
          <w:color w:val="181717"/>
          <w:sz w:val="26"/>
          <w:szCs w:val="26"/>
          <w:rtl/>
        </w:rPr>
        <w:t xml:space="preserve">- حكم أوبار توتو- </w:t>
      </w:r>
      <w:r>
        <w:rPr>
          <w:rFonts w:ascii="Times New Roman" w:eastAsia="Times New Roman" w:hAnsi="Times New Roman" w:cs="Times New Roman"/>
          <w:color w:val="181717"/>
          <w:sz w:val="26"/>
        </w:rPr>
        <w:t>Ubara-Tutu</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١٨٫٦٠٠</w:t>
      </w:r>
      <w:r>
        <w:rPr>
          <w:rFonts w:ascii="Times New Roman" w:eastAsia="Times New Roman" w:hAnsi="Times New Roman" w:cs="Times New Roman"/>
          <w:color w:val="181717"/>
          <w:sz w:val="26"/>
          <w:szCs w:val="26"/>
          <w:rtl/>
        </w:rPr>
        <w:t xml:space="preserve"> عام ، ملك واحد حكم لمدة </w:t>
      </w:r>
      <w:r>
        <w:rPr>
          <w:rFonts w:ascii="Times New Roman" w:eastAsia="Times New Roman" w:hAnsi="Times New Roman" w:cs="Times New Roman"/>
          <w:color w:val="181717"/>
          <w:sz w:val="26"/>
          <w:szCs w:val="26"/>
        </w:rPr>
        <w:t>١٨٫٦٠٠</w:t>
      </w:r>
      <w:r>
        <w:rPr>
          <w:rFonts w:ascii="Times New Roman" w:eastAsia="Times New Roman" w:hAnsi="Times New Roman" w:cs="Times New Roman"/>
          <w:color w:val="181717"/>
          <w:sz w:val="26"/>
          <w:szCs w:val="26"/>
          <w:rtl/>
        </w:rPr>
        <w:t xml:space="preserve"> عام .</w:t>
      </w:r>
    </w:p>
    <w:p w:rsidR="00A84D01" w:rsidRDefault="00CD183F">
      <w:pPr>
        <w:spacing w:after="9" w:line="269" w:lineRule="auto"/>
        <w:ind w:left="-6" w:right="-15" w:hanging="9"/>
      </w:pPr>
      <w:r>
        <w:rPr>
          <w:rFonts w:ascii="Times New Roman" w:eastAsia="Times New Roman" w:hAnsi="Times New Roman" w:cs="Times New Roman"/>
          <w:color w:val="181717"/>
          <w:sz w:val="26"/>
          <w:szCs w:val="26"/>
          <w:rtl/>
        </w:rPr>
        <w:t>ثم حدث الطوفان العظيم فغرقت كل البلاد ، وقد حكمت قبل الطوفان العظيم خمس سلالات، حكمت جميعها في الإقليم البابلي (سومر وأكد) ، في ه</w:t>
      </w:r>
      <w:r>
        <w:rPr>
          <w:rFonts w:ascii="Times New Roman" w:eastAsia="Times New Roman" w:hAnsi="Times New Roman" w:cs="Times New Roman"/>
          <w:color w:val="181717"/>
          <w:sz w:val="26"/>
          <w:szCs w:val="26"/>
          <w:rtl/>
        </w:rPr>
        <w:t xml:space="preserve">ذه المدن الخمسة حكم ثمانية ملوكلمدة </w:t>
      </w:r>
      <w:r>
        <w:rPr>
          <w:rFonts w:ascii="Times New Roman" w:eastAsia="Times New Roman" w:hAnsi="Times New Roman" w:cs="Times New Roman"/>
          <w:color w:val="181717"/>
          <w:sz w:val="26"/>
          <w:szCs w:val="26"/>
        </w:rPr>
        <w:t>٢٤١٫٠٠٠</w:t>
      </w:r>
      <w:r>
        <w:rPr>
          <w:rFonts w:ascii="Times New Roman" w:eastAsia="Times New Roman" w:hAnsi="Times New Roman" w:cs="Times New Roman"/>
          <w:color w:val="181717"/>
          <w:sz w:val="26"/>
          <w:szCs w:val="26"/>
          <w:rtl/>
        </w:rPr>
        <w:t xml:space="preserve"> عام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وفق النظرية التي أوردتها ، فإن المعنى سيكون ثمان سلالات في خمس مدن ،أما مدة حكمهافهيّ </w:t>
      </w:r>
      <w:r>
        <w:rPr>
          <w:rFonts w:ascii="Times New Roman" w:eastAsia="Times New Roman" w:hAnsi="Times New Roman" w:cs="Times New Roman"/>
          <w:color w:val="181717"/>
          <w:sz w:val="26"/>
          <w:szCs w:val="26"/>
        </w:rPr>
        <w:t>٢٫٤١٠</w:t>
      </w:r>
      <w:r>
        <w:rPr>
          <w:rFonts w:ascii="Times New Roman" w:eastAsia="Times New Roman" w:hAnsi="Times New Roman" w:cs="Times New Roman"/>
          <w:color w:val="181717"/>
          <w:sz w:val="26"/>
          <w:szCs w:val="26"/>
          <w:rtl/>
        </w:rPr>
        <w:t xml:space="preserve"> عام .</w:t>
      </w:r>
    </w:p>
    <w:p w:rsidR="00A84D01" w:rsidRDefault="00CD183F">
      <w:pPr>
        <w:pStyle w:val="Heading2"/>
        <w:spacing w:after="260" w:line="259" w:lineRule="auto"/>
        <w:ind w:left="11" w:right="1"/>
      </w:pPr>
      <w:r>
        <w:rPr>
          <w:bCs/>
          <w:szCs w:val="32"/>
          <w:rtl/>
        </w:rPr>
        <w:t>جدول سلالات ما بعد الطوفان</w:t>
      </w:r>
      <w:r>
        <w:rPr>
          <w:b w:val="0"/>
          <w:szCs w:val="32"/>
          <w:rtl/>
        </w:rPr>
        <w:t xml:space="preserve"> -</w:t>
      </w:r>
      <w:r>
        <w:t>post-diluvian dynasties</w:t>
      </w:r>
      <w:r>
        <w:rPr>
          <w:b w:val="0"/>
          <w:szCs w:val="32"/>
          <w:rtl/>
        </w:rPr>
        <w:t>-</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بعد الطوفان نزلت الملوكية ثانية من السماء وحلت في مدينة كيش ، أحدى مدن الضواحيلمدينة بابل الكبرى فيما بعد .</w:t>
      </w:r>
    </w:p>
    <w:p w:rsidR="00A84D01" w:rsidRDefault="00CD183F">
      <w:pPr>
        <w:spacing w:after="10" w:line="269" w:lineRule="auto"/>
        <w:ind w:left="-4" w:hanging="10"/>
        <w:jc w:val="left"/>
      </w:pP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سلالة كيش- </w:t>
      </w:r>
      <w:r>
        <w:rPr>
          <w:rFonts w:ascii="Times New Roman" w:eastAsia="Times New Roman" w:hAnsi="Times New Roman" w:cs="Times New Roman"/>
          <w:color w:val="181717"/>
          <w:sz w:val="26"/>
        </w:rPr>
        <w:t>Kish I</w:t>
      </w:r>
      <w:r>
        <w:rPr>
          <w:rFonts w:ascii="Times New Roman" w:eastAsia="Times New Roman" w:hAnsi="Times New Roman" w:cs="Times New Roman"/>
          <w:color w:val="181717"/>
          <w:sz w:val="26"/>
          <w:szCs w:val="26"/>
          <w:rtl/>
        </w:rPr>
        <w:t>-</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حكم كا أور أو كورا- </w:t>
      </w:r>
      <w:r>
        <w:rPr>
          <w:rFonts w:ascii="Times New Roman" w:eastAsia="Times New Roman" w:hAnsi="Times New Roman" w:cs="Times New Roman"/>
          <w:color w:val="181717"/>
          <w:sz w:val="26"/>
        </w:rPr>
        <w:t>Ga-Ur / Gura</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١٫٢٠٠</w:t>
      </w:r>
      <w:r>
        <w:rPr>
          <w:rFonts w:ascii="Times New Roman" w:eastAsia="Times New Roman" w:hAnsi="Times New Roman" w:cs="Times New Roman"/>
          <w:color w:val="181717"/>
          <w:sz w:val="26"/>
          <w:szCs w:val="26"/>
          <w:rtl/>
        </w:rPr>
        <w:t xml:space="preserve"> عام</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كُولا نيدابا أنا باد أو كولاس سينا بيل بحسب فنسنت- </w:t>
      </w:r>
      <w:r>
        <w:rPr>
          <w:rFonts w:ascii="Times New Roman" w:eastAsia="Times New Roman" w:hAnsi="Times New Roman" w:cs="Times New Roman"/>
          <w:color w:val="181717"/>
          <w:sz w:val="26"/>
        </w:rPr>
        <w:t>Kullassina-bel</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عام، إن المعنى الآخر لما يعتقده بعض المترجمين أسماً للملك الثاني لسلالة كيش ليس إلاعبارة كتبها كتبة أثباتات الملوك يوضحون فيها عدم معرفتهم بأسم الملك الثاني والعبارةتعني (العلم عند إلهة الكتابة نيسابا أو نيدابا.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بلا كيم آتم- </w:t>
      </w:r>
      <w:r>
        <w:rPr>
          <w:rFonts w:ascii="Times New Roman" w:eastAsia="Times New Roman" w:hAnsi="Times New Roman" w:cs="Times New Roman"/>
          <w:color w:val="181717"/>
          <w:sz w:val="26"/>
        </w:rPr>
        <w:t>Pala Kim atim</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Pr>
        <w:t>٠</w:t>
      </w:r>
      <w:r>
        <w:rPr>
          <w:rFonts w:ascii="Times New Roman" w:eastAsia="Times New Roman" w:hAnsi="Times New Roman" w:cs="Times New Roman"/>
          <w:color w:val="181717"/>
          <w:sz w:val="26"/>
          <w:szCs w:val="26"/>
          <w:rtl/>
        </w:rPr>
        <w:t xml:space="preserve"> عام ، يسميه فنسنت إن تارح أنا </w:t>
      </w:r>
      <w:r>
        <w:rPr>
          <w:rFonts w:ascii="Times New Roman" w:eastAsia="Times New Roman" w:hAnsi="Times New Roman" w:cs="Times New Roman"/>
          <w:color w:val="181717"/>
          <w:sz w:val="26"/>
        </w:rPr>
        <w:t>En-tarah-ana</w:t>
      </w:r>
      <w:r>
        <w:rPr>
          <w:rFonts w:ascii="Times New Roman" w:eastAsia="Times New Roman" w:hAnsi="Times New Roman" w:cs="Times New Roman"/>
          <w:color w:val="181717"/>
          <w:sz w:val="26"/>
          <w:szCs w:val="26"/>
          <w:rtl/>
        </w:rPr>
        <w:t xml:space="preserve">-- بسنوات حكم مختلفة يجعلها </w:t>
      </w: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 xml:space="preserve"> عاماً وثلاثة أشهر وثلاثة أيام ونصف اليوم ، كما يجعل تسلسله رابعاً أي بعد نن كش لي شما الذي يجعله ثالثاً في التسلسل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من (نن) كش لي شما- </w:t>
      </w:r>
      <w:r>
        <w:rPr>
          <w:rFonts w:ascii="Times New Roman" w:eastAsia="Times New Roman" w:hAnsi="Times New Roman" w:cs="Times New Roman"/>
          <w:color w:val="181717"/>
          <w:sz w:val="26"/>
        </w:rPr>
        <w:t>Man(Nan)Gish Li Shmma</w:t>
      </w:r>
      <w:r>
        <w:rPr>
          <w:rFonts w:ascii="Times New Roman" w:eastAsia="Times New Roman" w:hAnsi="Times New Roman" w:cs="Times New Roman"/>
          <w:color w:val="181717"/>
          <w:sz w:val="26"/>
          <w:szCs w:val="26"/>
          <w:rtl/>
        </w:rPr>
        <w:t>- حكم لمدة غير معروفةبح</w:t>
      </w:r>
      <w:r>
        <w:rPr>
          <w:rFonts w:ascii="Times New Roman" w:eastAsia="Times New Roman" w:hAnsi="Times New Roman" w:cs="Times New Roman"/>
          <w:color w:val="181717"/>
          <w:sz w:val="26"/>
          <w:szCs w:val="26"/>
          <w:rtl/>
        </w:rPr>
        <w:t xml:space="preserve">سب باقر ...؟ أما بحسب فنسنت فقد حكم لمدة </w:t>
      </w:r>
      <w:r>
        <w:rPr>
          <w:rFonts w:ascii="Times New Roman" w:eastAsia="Times New Roman" w:hAnsi="Times New Roman" w:cs="Times New Roman"/>
          <w:color w:val="181717"/>
          <w:sz w:val="26"/>
          <w:szCs w:val="26"/>
        </w:rPr>
        <w:t>٦٧٠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باخينا- </w:t>
      </w:r>
      <w:r>
        <w:rPr>
          <w:rFonts w:ascii="Times New Roman" w:eastAsia="Times New Roman" w:hAnsi="Times New Roman" w:cs="Times New Roman"/>
          <w:color w:val="181717"/>
          <w:sz w:val="26"/>
        </w:rPr>
        <w:t>Ba-khi-na</w:t>
      </w:r>
      <w:r>
        <w:rPr>
          <w:rFonts w:ascii="Times New Roman" w:eastAsia="Times New Roman" w:hAnsi="Times New Roman" w:cs="Times New Roman"/>
          <w:color w:val="181717"/>
          <w:sz w:val="26"/>
          <w:szCs w:val="26"/>
          <w:rtl/>
        </w:rPr>
        <w:t xml:space="preserve">- حكم لمدة غير معروفة بحسب باقر ...؟ أما في قراءة فنسنت- </w:t>
      </w:r>
      <w:r>
        <w:rPr>
          <w:rFonts w:ascii="Times New Roman" w:eastAsia="Times New Roman" w:hAnsi="Times New Roman" w:cs="Times New Roman"/>
          <w:color w:val="181717"/>
          <w:sz w:val="26"/>
        </w:rPr>
        <w:t>Babum</w:t>
      </w:r>
      <w:r>
        <w:rPr>
          <w:rFonts w:ascii="Times New Roman" w:eastAsia="Times New Roman" w:hAnsi="Times New Roman" w:cs="Times New Roman"/>
          <w:color w:val="181717"/>
          <w:sz w:val="26"/>
          <w:szCs w:val="26"/>
          <w:rtl/>
        </w:rPr>
        <w:t xml:space="preserve">- فقد حكم لمدة </w:t>
      </w:r>
      <w:r>
        <w:rPr>
          <w:rFonts w:ascii="Times New Roman" w:eastAsia="Times New Roman" w:hAnsi="Times New Roman" w:cs="Times New Roman"/>
          <w:color w:val="181717"/>
          <w:sz w:val="26"/>
          <w:szCs w:val="26"/>
        </w:rPr>
        <w:t>٣٠٠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بو آنم- </w:t>
      </w:r>
      <w:r>
        <w:rPr>
          <w:rFonts w:ascii="Times New Roman" w:eastAsia="Times New Roman" w:hAnsi="Times New Roman" w:cs="Times New Roman"/>
          <w:color w:val="181717"/>
          <w:sz w:val="26"/>
        </w:rPr>
        <w:t>Bu an um</w:t>
      </w:r>
      <w:r>
        <w:rPr>
          <w:rFonts w:ascii="Times New Roman" w:eastAsia="Times New Roman" w:hAnsi="Times New Roman" w:cs="Times New Roman"/>
          <w:color w:val="181717"/>
          <w:sz w:val="26"/>
          <w:szCs w:val="26"/>
          <w:rtl/>
        </w:rPr>
        <w:t xml:space="preserve">- أو شر ري موم- </w:t>
      </w:r>
      <w:r>
        <w:rPr>
          <w:rFonts w:ascii="Times New Roman" w:eastAsia="Times New Roman" w:hAnsi="Times New Roman" w:cs="Times New Roman"/>
          <w:color w:val="181717"/>
          <w:sz w:val="26"/>
        </w:rPr>
        <w:t>Shir ri mum</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٨٠٠</w:t>
      </w:r>
      <w:r>
        <w:rPr>
          <w:rFonts w:ascii="Times New Roman" w:eastAsia="Times New Roman" w:hAnsi="Times New Roman" w:cs="Times New Roman"/>
          <w:color w:val="181717"/>
          <w:sz w:val="26"/>
          <w:szCs w:val="26"/>
          <w:rtl/>
        </w:rPr>
        <w:t xml:space="preserve"> عام وبحسب فنسنت فإن بوآنوم -</w:t>
      </w:r>
      <w:r>
        <w:rPr>
          <w:rFonts w:ascii="Times New Roman" w:eastAsia="Times New Roman" w:hAnsi="Times New Roman" w:cs="Times New Roman"/>
          <w:color w:val="181717"/>
          <w:sz w:val="26"/>
        </w:rPr>
        <w:t>Puannum</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قد حكم لمدة </w:t>
      </w:r>
      <w:r>
        <w:rPr>
          <w:rFonts w:ascii="Times New Roman" w:eastAsia="Times New Roman" w:hAnsi="Times New Roman" w:cs="Times New Roman"/>
          <w:color w:val="181717"/>
          <w:sz w:val="26"/>
          <w:szCs w:val="26"/>
        </w:rPr>
        <w:t>٨٤٠</w:t>
      </w:r>
      <w:r>
        <w:rPr>
          <w:rFonts w:ascii="Times New Roman" w:eastAsia="Times New Roman" w:hAnsi="Times New Roman" w:cs="Times New Roman"/>
          <w:color w:val="181717"/>
          <w:sz w:val="26"/>
          <w:szCs w:val="26"/>
          <w:rtl/>
        </w:rPr>
        <w:t xml:space="preserve"> عام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كليبوم- </w:t>
      </w:r>
      <w:r>
        <w:rPr>
          <w:rFonts w:ascii="Times New Roman" w:eastAsia="Times New Roman" w:hAnsi="Times New Roman" w:cs="Times New Roman"/>
          <w:color w:val="181717"/>
          <w:sz w:val="26"/>
        </w:rPr>
        <w:t>Kalibum</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٩٦٠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قلو موم- </w:t>
      </w:r>
      <w:r>
        <w:rPr>
          <w:rFonts w:ascii="Times New Roman" w:eastAsia="Times New Roman" w:hAnsi="Times New Roman" w:cs="Times New Roman"/>
          <w:color w:val="181717"/>
          <w:sz w:val="26"/>
        </w:rPr>
        <w:t>Qalu-mum</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٨٤٠</w:t>
      </w:r>
      <w:r>
        <w:rPr>
          <w:rFonts w:ascii="Times New Roman" w:eastAsia="Times New Roman" w:hAnsi="Times New Roman" w:cs="Times New Roman"/>
          <w:color w:val="181717"/>
          <w:sz w:val="26"/>
          <w:szCs w:val="26"/>
          <w:rtl/>
        </w:rPr>
        <w:t xml:space="preserve"> عاماً بحسب باقر ومدة </w:t>
      </w:r>
      <w:r>
        <w:rPr>
          <w:rFonts w:ascii="Times New Roman" w:eastAsia="Times New Roman" w:hAnsi="Times New Roman" w:cs="Times New Roman"/>
          <w:color w:val="181717"/>
          <w:sz w:val="26"/>
          <w:szCs w:val="26"/>
        </w:rPr>
        <w:t>٩٠٠</w:t>
      </w:r>
      <w:r>
        <w:rPr>
          <w:rFonts w:ascii="Times New Roman" w:eastAsia="Times New Roman" w:hAnsi="Times New Roman" w:cs="Times New Roman"/>
          <w:color w:val="181717"/>
          <w:sz w:val="26"/>
          <w:szCs w:val="26"/>
          <w:rtl/>
        </w:rPr>
        <w:t xml:space="preserve"> عام بحسب فنسنت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زو قاق إي بوم- </w:t>
      </w:r>
      <w:r>
        <w:rPr>
          <w:rFonts w:ascii="Times New Roman" w:eastAsia="Times New Roman" w:hAnsi="Times New Roman" w:cs="Times New Roman"/>
          <w:color w:val="181717"/>
          <w:sz w:val="26"/>
        </w:rPr>
        <w:t>Zu-qaq-i-pum</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٩٠٠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أتاب أو آخ آب- </w:t>
      </w:r>
      <w:r>
        <w:rPr>
          <w:rFonts w:ascii="Times New Roman" w:eastAsia="Times New Roman" w:hAnsi="Times New Roman" w:cs="Times New Roman"/>
          <w:color w:val="181717"/>
          <w:sz w:val="26"/>
        </w:rPr>
        <w:t>Atab or Akh Ab</w:t>
      </w:r>
      <w:r>
        <w:rPr>
          <w:rFonts w:ascii="Times New Roman" w:eastAsia="Times New Roman" w:hAnsi="Times New Roman" w:cs="Times New Roman"/>
          <w:color w:val="181717"/>
          <w:sz w:val="26"/>
          <w:szCs w:val="26"/>
          <w:rtl/>
        </w:rPr>
        <w:t>- ويقرأ أيضاً آبا بحسب فنسنت ، حكم لمدة</w:t>
      </w:r>
      <w:r>
        <w:rPr>
          <w:rFonts w:ascii="Times New Roman" w:eastAsia="Times New Roman" w:hAnsi="Times New Roman" w:cs="Times New Roman"/>
          <w:color w:val="181717"/>
          <w:sz w:val="26"/>
          <w:szCs w:val="26"/>
        </w:rPr>
        <w:t>٦٠٠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ميش دا أبن أتاب- </w:t>
      </w:r>
      <w:r>
        <w:rPr>
          <w:rFonts w:ascii="Times New Roman" w:eastAsia="Times New Roman" w:hAnsi="Times New Roman" w:cs="Times New Roman"/>
          <w:color w:val="181717"/>
          <w:sz w:val="26"/>
        </w:rPr>
        <w:t>Mish-da</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٨٤٠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أروي أوم أبن ميشدا- </w:t>
      </w:r>
      <w:r>
        <w:rPr>
          <w:rFonts w:ascii="Times New Roman" w:eastAsia="Times New Roman" w:hAnsi="Times New Roman" w:cs="Times New Roman"/>
          <w:color w:val="181717"/>
          <w:sz w:val="26"/>
        </w:rPr>
        <w:t>Ar wi um</w:t>
      </w:r>
      <w:r>
        <w:rPr>
          <w:rFonts w:ascii="Times New Roman" w:eastAsia="Times New Roman" w:hAnsi="Times New Roman" w:cs="Times New Roman"/>
          <w:color w:val="181717"/>
          <w:sz w:val="26"/>
          <w:szCs w:val="26"/>
          <w:rtl/>
        </w:rPr>
        <w:t>- حكم لمدة</w:t>
      </w:r>
      <w:r>
        <w:rPr>
          <w:rFonts w:ascii="Times New Roman" w:eastAsia="Times New Roman" w:hAnsi="Times New Roman" w:cs="Times New Roman"/>
          <w:color w:val="181717"/>
          <w:sz w:val="26"/>
          <w:szCs w:val="26"/>
        </w:rPr>
        <w:t>٧٢٠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إيتانا (الراعي) -</w:t>
      </w:r>
      <w:r>
        <w:rPr>
          <w:rFonts w:ascii="Times New Roman" w:eastAsia="Times New Roman" w:hAnsi="Times New Roman" w:cs="Times New Roman"/>
          <w:color w:val="181717"/>
          <w:sz w:val="26"/>
        </w:rPr>
        <w:t>Et anna</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١٦٥٠</w:t>
      </w:r>
      <w:r>
        <w:rPr>
          <w:rFonts w:ascii="Times New Roman" w:eastAsia="Times New Roman" w:hAnsi="Times New Roman" w:cs="Times New Roman"/>
          <w:color w:val="181717"/>
          <w:sz w:val="26"/>
          <w:szCs w:val="26"/>
          <w:rtl/>
        </w:rPr>
        <w:t xml:space="preserve"> عاماً وبحسب فنسنت ومعجم الأعلام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١٥٠٠</w:t>
      </w:r>
      <w:r>
        <w:rPr>
          <w:rFonts w:ascii="Times New Roman" w:eastAsia="Times New Roman" w:hAnsi="Times New Roman" w:cs="Times New Roman"/>
          <w:color w:val="181717"/>
          <w:sz w:val="26"/>
          <w:szCs w:val="26"/>
          <w:rtl/>
        </w:rPr>
        <w:t xml:space="preserve"> عاماً ،إيتانا صعد إلى السماء على متن نسر سماوي ثم عاد ليوطد حكم كل البلاد</w:t>
      </w:r>
      <w:r>
        <w:rPr>
          <w:rFonts w:ascii="Times New Roman" w:eastAsia="Times New Roman" w:hAnsi="Times New Roman" w:cs="Times New Roman"/>
          <w:color w:val="181717"/>
          <w:sz w:val="26"/>
          <w:szCs w:val="26"/>
          <w:rtl/>
        </w:rPr>
        <w:t xml:space="preserve">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(النص في إسطورة إيتانا الراعي.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بالخ- </w:t>
      </w:r>
      <w:r>
        <w:rPr>
          <w:rFonts w:ascii="Times New Roman" w:eastAsia="Times New Roman" w:hAnsi="Times New Roman" w:cs="Times New Roman"/>
          <w:color w:val="181717"/>
          <w:sz w:val="26"/>
        </w:rPr>
        <w:t>Balikh</w:t>
      </w:r>
      <w:r>
        <w:rPr>
          <w:rFonts w:ascii="Times New Roman" w:eastAsia="Times New Roman" w:hAnsi="Times New Roman" w:cs="Times New Roman"/>
          <w:color w:val="181717"/>
          <w:sz w:val="26"/>
          <w:szCs w:val="26"/>
          <w:rtl/>
        </w:rPr>
        <w:t xml:space="preserve">- أبن إيتانا ، حكم لمدة </w:t>
      </w:r>
      <w:r>
        <w:rPr>
          <w:rFonts w:ascii="Times New Roman" w:eastAsia="Times New Roman" w:hAnsi="Times New Roman" w:cs="Times New Roman"/>
          <w:color w:val="181717"/>
          <w:sz w:val="26"/>
          <w:szCs w:val="26"/>
        </w:rPr>
        <w:t>٤٠٠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إينمي نوننا- </w:t>
      </w:r>
      <w:r>
        <w:rPr>
          <w:rFonts w:ascii="Times New Roman" w:eastAsia="Times New Roman" w:hAnsi="Times New Roman" w:cs="Times New Roman"/>
          <w:color w:val="181717"/>
          <w:sz w:val="26"/>
        </w:rPr>
        <w:t>En-me-nunna</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٦٦٠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مي لام كيش- </w:t>
      </w:r>
      <w:r>
        <w:rPr>
          <w:rFonts w:ascii="Times New Roman" w:eastAsia="Times New Roman" w:hAnsi="Times New Roman" w:cs="Times New Roman"/>
          <w:color w:val="181717"/>
          <w:sz w:val="26"/>
        </w:rPr>
        <w:t>Me-lam-Kish</w:t>
      </w:r>
      <w:r>
        <w:rPr>
          <w:rFonts w:ascii="Times New Roman" w:eastAsia="Times New Roman" w:hAnsi="Times New Roman" w:cs="Times New Roman"/>
          <w:color w:val="181717"/>
          <w:sz w:val="26"/>
          <w:szCs w:val="26"/>
          <w:rtl/>
        </w:rPr>
        <w:t xml:space="preserve">- أبن إينمي نوننا ،حكم لمدة </w:t>
      </w:r>
      <w:r>
        <w:rPr>
          <w:rFonts w:ascii="Times New Roman" w:eastAsia="Times New Roman" w:hAnsi="Times New Roman" w:cs="Times New Roman"/>
          <w:color w:val="181717"/>
          <w:sz w:val="26"/>
          <w:szCs w:val="26"/>
        </w:rPr>
        <w:t>٩٠٠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برسال نوننا- </w:t>
      </w:r>
      <w:r>
        <w:rPr>
          <w:rFonts w:ascii="Times New Roman" w:eastAsia="Times New Roman" w:hAnsi="Times New Roman" w:cs="Times New Roman"/>
          <w:color w:val="181717"/>
          <w:sz w:val="26"/>
        </w:rPr>
        <w:t>Bar-sal-nuna</w:t>
      </w:r>
      <w:r>
        <w:rPr>
          <w:rFonts w:ascii="Times New Roman" w:eastAsia="Times New Roman" w:hAnsi="Times New Roman" w:cs="Times New Roman"/>
          <w:color w:val="181717"/>
          <w:sz w:val="26"/>
          <w:szCs w:val="26"/>
          <w:rtl/>
        </w:rPr>
        <w:t xml:space="preserve">- أبن إينمي نوننا حكم لمدة </w:t>
      </w:r>
      <w:r>
        <w:rPr>
          <w:rFonts w:ascii="Times New Roman" w:eastAsia="Times New Roman" w:hAnsi="Times New Roman" w:cs="Times New Roman"/>
          <w:color w:val="181717"/>
          <w:sz w:val="26"/>
          <w:szCs w:val="26"/>
        </w:rPr>
        <w:t>١٢٠٠</w:t>
      </w:r>
      <w:r>
        <w:rPr>
          <w:rFonts w:ascii="Times New Roman" w:eastAsia="Times New Roman" w:hAnsi="Times New Roman" w:cs="Times New Roman"/>
          <w:color w:val="181717"/>
          <w:sz w:val="26"/>
          <w:szCs w:val="26"/>
          <w:rtl/>
        </w:rPr>
        <w:t xml:space="preserve"> عاماً </w:t>
      </w:r>
      <w:r>
        <w:rPr>
          <w:rFonts w:ascii="Times New Roman" w:eastAsia="Times New Roman" w:hAnsi="Times New Roman" w:cs="Times New Roman"/>
          <w:color w:val="181717"/>
          <w:sz w:val="26"/>
          <w:szCs w:val="26"/>
          <w:rtl/>
        </w:rPr>
        <w:t>.</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ميش زامك- </w:t>
      </w:r>
      <w:r>
        <w:rPr>
          <w:rFonts w:ascii="Times New Roman" w:eastAsia="Times New Roman" w:hAnsi="Times New Roman" w:cs="Times New Roman"/>
          <w:color w:val="181717"/>
          <w:sz w:val="26"/>
        </w:rPr>
        <w:t>Mesh-Zamug</w:t>
      </w:r>
      <w:r>
        <w:rPr>
          <w:rFonts w:ascii="Times New Roman" w:eastAsia="Times New Roman" w:hAnsi="Times New Roman" w:cs="Times New Roman"/>
          <w:color w:val="181717"/>
          <w:sz w:val="26"/>
          <w:szCs w:val="26"/>
          <w:rtl/>
        </w:rPr>
        <w:t xml:space="preserve">- أبن برسال نوننا ،حكم لمدة </w:t>
      </w:r>
      <w:r>
        <w:rPr>
          <w:rFonts w:ascii="Times New Roman" w:eastAsia="Times New Roman" w:hAnsi="Times New Roman" w:cs="Times New Roman"/>
          <w:color w:val="181717"/>
          <w:sz w:val="26"/>
          <w:szCs w:val="26"/>
        </w:rPr>
        <w:t>١٤٠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تز قار- </w:t>
      </w:r>
      <w:r>
        <w:rPr>
          <w:rFonts w:ascii="Times New Roman" w:eastAsia="Times New Roman" w:hAnsi="Times New Roman" w:cs="Times New Roman"/>
          <w:color w:val="181717"/>
          <w:sz w:val="26"/>
        </w:rPr>
        <w:t>Tiz qar</w:t>
      </w:r>
      <w:r>
        <w:rPr>
          <w:rFonts w:ascii="Times New Roman" w:eastAsia="Times New Roman" w:hAnsi="Times New Roman" w:cs="Times New Roman"/>
          <w:color w:val="181717"/>
          <w:sz w:val="26"/>
          <w:szCs w:val="26"/>
          <w:rtl/>
        </w:rPr>
        <w:t xml:space="preserve">- أبن ميش زامك، حكم لمدة </w:t>
      </w:r>
      <w:r>
        <w:rPr>
          <w:rFonts w:ascii="Times New Roman" w:eastAsia="Times New Roman" w:hAnsi="Times New Roman" w:cs="Times New Roman"/>
          <w:color w:val="181717"/>
          <w:sz w:val="26"/>
          <w:szCs w:val="26"/>
        </w:rPr>
        <w:t>٣٠٥</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إيلكو- </w:t>
      </w:r>
      <w:r>
        <w:rPr>
          <w:rFonts w:ascii="Times New Roman" w:eastAsia="Times New Roman" w:hAnsi="Times New Roman" w:cs="Times New Roman"/>
          <w:color w:val="181717"/>
          <w:sz w:val="26"/>
        </w:rPr>
        <w:t>Il ku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٩٠٠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إيل تا شا دوم- </w:t>
      </w:r>
      <w:r>
        <w:rPr>
          <w:rFonts w:ascii="Times New Roman" w:eastAsia="Times New Roman" w:hAnsi="Times New Roman" w:cs="Times New Roman"/>
          <w:color w:val="181717"/>
          <w:sz w:val="26"/>
        </w:rPr>
        <w:t>Il ta sha dum</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١٢٠٠</w:t>
      </w:r>
      <w:r>
        <w:rPr>
          <w:rFonts w:ascii="Times New Roman" w:eastAsia="Times New Roman" w:hAnsi="Times New Roman" w:cs="Times New Roman"/>
          <w:color w:val="181717"/>
          <w:sz w:val="26"/>
          <w:szCs w:val="26"/>
          <w:rtl/>
        </w:rPr>
        <w:t xml:space="preserve"> عاماً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إينمي برا كي سي- </w:t>
      </w:r>
      <w:r>
        <w:rPr>
          <w:rFonts w:ascii="Times New Roman" w:eastAsia="Times New Roman" w:hAnsi="Times New Roman" w:cs="Times New Roman"/>
          <w:color w:val="181717"/>
          <w:sz w:val="26"/>
        </w:rPr>
        <w:t>En-me(n)-bara ge-si</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٩٠٠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عاماً (محطم جيوش عيلام. )</w:t>
      </w:r>
    </w:p>
    <w:p w:rsidR="00A84D01" w:rsidRDefault="00CD183F">
      <w:pPr>
        <w:numPr>
          <w:ilvl w:val="0"/>
          <w:numId w:val="42"/>
        </w:numPr>
        <w:spacing w:after="10" w:line="269" w:lineRule="auto"/>
        <w:ind w:hanging="307"/>
        <w:jc w:val="left"/>
      </w:pPr>
      <w:r>
        <w:rPr>
          <w:rFonts w:ascii="Times New Roman" w:eastAsia="Times New Roman" w:hAnsi="Times New Roman" w:cs="Times New Roman"/>
          <w:color w:val="181717"/>
          <w:sz w:val="26"/>
          <w:szCs w:val="26"/>
          <w:rtl/>
        </w:rPr>
        <w:t xml:space="preserve">أكا البطل- </w:t>
      </w:r>
      <w:r>
        <w:rPr>
          <w:rFonts w:ascii="Times New Roman" w:eastAsia="Times New Roman" w:hAnsi="Times New Roman" w:cs="Times New Roman"/>
          <w:color w:val="181717"/>
          <w:sz w:val="26"/>
        </w:rPr>
        <w:t>Agga</w:t>
      </w:r>
      <w:r>
        <w:rPr>
          <w:rFonts w:ascii="Times New Roman" w:eastAsia="Times New Roman" w:hAnsi="Times New Roman" w:cs="Times New Roman"/>
          <w:color w:val="181717"/>
          <w:sz w:val="26"/>
          <w:szCs w:val="26"/>
          <w:rtl/>
        </w:rPr>
        <w:t xml:space="preserve">- أبن إينمي برا كي سي ،حكم لمدة </w:t>
      </w:r>
      <w:r>
        <w:rPr>
          <w:rFonts w:ascii="Times New Roman" w:eastAsia="Times New Roman" w:hAnsi="Times New Roman" w:cs="Times New Roman"/>
          <w:color w:val="181717"/>
          <w:sz w:val="26"/>
          <w:szCs w:val="26"/>
        </w:rPr>
        <w:t>٦٢٥</w:t>
      </w:r>
      <w:r>
        <w:rPr>
          <w:rFonts w:ascii="Times New Roman" w:eastAsia="Times New Roman" w:hAnsi="Times New Roman" w:cs="Times New Roman"/>
          <w:color w:val="181717"/>
          <w:sz w:val="26"/>
          <w:szCs w:val="26"/>
          <w:rtl/>
        </w:rPr>
        <w:t xml:space="preserve"> عاماً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حكم سلالة كيش </w:t>
      </w:r>
      <w:r>
        <w:rPr>
          <w:rFonts w:ascii="Times New Roman" w:eastAsia="Times New Roman" w:hAnsi="Times New Roman" w:cs="Times New Roman"/>
          <w:color w:val="181717"/>
          <w:sz w:val="26"/>
          <w:szCs w:val="26"/>
        </w:rPr>
        <w:t>٢٣</w:t>
      </w:r>
      <w:r>
        <w:rPr>
          <w:rFonts w:ascii="Times New Roman" w:eastAsia="Times New Roman" w:hAnsi="Times New Roman" w:cs="Times New Roman"/>
          <w:color w:val="181717"/>
          <w:sz w:val="26"/>
          <w:szCs w:val="26"/>
          <w:rtl/>
        </w:rPr>
        <w:t xml:space="preserve"> ملكاً لمدة </w:t>
      </w:r>
      <w:r>
        <w:rPr>
          <w:rFonts w:ascii="Times New Roman" w:eastAsia="Times New Roman" w:hAnsi="Times New Roman" w:cs="Times New Roman"/>
          <w:color w:val="181717"/>
          <w:sz w:val="26"/>
          <w:szCs w:val="26"/>
        </w:rPr>
        <w:t>٢٤٫٥١٠</w:t>
      </w:r>
      <w:r>
        <w:rPr>
          <w:rFonts w:ascii="Times New Roman" w:eastAsia="Times New Roman" w:hAnsi="Times New Roman" w:cs="Times New Roman"/>
          <w:color w:val="181717"/>
          <w:sz w:val="26"/>
          <w:szCs w:val="26"/>
          <w:rtl/>
        </w:rPr>
        <w:t xml:space="preserve"> وثلاثة أشهر وثلاثة أيام ونصف اليوم .دحرت كيش وأنتقلت الملوكية إلى أي أنّا (أوروك. )</w:t>
      </w:r>
    </w:p>
    <w:p w:rsidR="00A84D01" w:rsidRDefault="00CD183F">
      <w:pPr>
        <w:spacing w:after="324" w:line="269" w:lineRule="auto"/>
        <w:ind w:left="-5" w:right="9" w:hanging="9"/>
        <w:jc w:val="both"/>
      </w:pPr>
      <w:r>
        <w:rPr>
          <w:rFonts w:ascii="Times New Roman" w:eastAsia="Times New Roman" w:hAnsi="Times New Roman" w:cs="Times New Roman"/>
          <w:color w:val="181717"/>
          <w:sz w:val="26"/>
          <w:szCs w:val="26"/>
          <w:rtl/>
        </w:rPr>
        <w:t xml:space="preserve">* من المرجح أن يكون عصر ميسالم الكيشي- </w:t>
      </w:r>
      <w:r>
        <w:rPr>
          <w:rFonts w:ascii="Times New Roman" w:eastAsia="Times New Roman" w:hAnsi="Times New Roman" w:cs="Times New Roman"/>
          <w:color w:val="181717"/>
          <w:sz w:val="26"/>
        </w:rPr>
        <w:t>Mesalim / Meshalim</w:t>
      </w:r>
      <w:r>
        <w:rPr>
          <w:rFonts w:ascii="Times New Roman" w:eastAsia="Times New Roman" w:hAnsi="Times New Roman" w:cs="Times New Roman"/>
          <w:color w:val="181717"/>
          <w:sz w:val="26"/>
          <w:szCs w:val="26"/>
          <w:rtl/>
        </w:rPr>
        <w:t xml:space="preserve">- الذي أتفقالمؤرخون والآثاريون على أنه كان في حدود </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بمثابة آخر فترة حكم لملك من سلالة كيش الأولى هذه ، ومعلوم أن ملوك هذه السلالة يرجعون للكلدان الأوائل عرقاً ولغة، كما أن ميسالم بحسب العديد من الإشارات المادية التاريخية يعد أول م</w:t>
      </w:r>
      <w:r>
        <w:rPr>
          <w:rFonts w:ascii="Times New Roman" w:eastAsia="Times New Roman" w:hAnsi="Times New Roman" w:cs="Times New Roman"/>
          <w:color w:val="181717"/>
          <w:sz w:val="26"/>
          <w:szCs w:val="26"/>
          <w:rtl/>
        </w:rPr>
        <w:t>لك تمكن من توحيدالقطر العراقي القديم، ولهذا كان مصطلح ملك كيش يعني في تلك العصور القديمة ملك كلالقطر وبشكل مجازي ملك العالم .</w:t>
      </w:r>
    </w:p>
    <w:p w:rsidR="00A84D01" w:rsidRDefault="00CD183F">
      <w:pPr>
        <w:spacing w:after="10" w:line="269" w:lineRule="auto"/>
        <w:ind w:left="-4" w:hanging="10"/>
        <w:jc w:val="left"/>
      </w:pPr>
      <w:r>
        <w:rPr>
          <w:rFonts w:ascii="Times New Roman" w:eastAsia="Times New Roman" w:hAnsi="Times New Roman" w:cs="Times New Roman"/>
          <w:color w:val="181717"/>
          <w:sz w:val="26"/>
        </w:rPr>
        <w:t>II</w:t>
      </w:r>
      <w:r>
        <w:rPr>
          <w:rFonts w:ascii="Times New Roman" w:eastAsia="Times New Roman" w:hAnsi="Times New Roman" w:cs="Times New Roman"/>
          <w:color w:val="181717"/>
          <w:sz w:val="26"/>
          <w:szCs w:val="26"/>
          <w:rtl/>
        </w:rPr>
        <w:t xml:space="preserve">- سلالة أي أنا- </w:t>
      </w:r>
      <w:r>
        <w:rPr>
          <w:rFonts w:ascii="Times New Roman" w:eastAsia="Times New Roman" w:hAnsi="Times New Roman" w:cs="Times New Roman"/>
          <w:color w:val="181717"/>
          <w:sz w:val="26"/>
        </w:rPr>
        <w:t>E-anna</w:t>
      </w:r>
      <w:r>
        <w:rPr>
          <w:rFonts w:ascii="Times New Roman" w:eastAsia="Times New Roman" w:hAnsi="Times New Roman" w:cs="Times New Roman"/>
          <w:color w:val="181717"/>
          <w:sz w:val="26"/>
          <w:szCs w:val="26"/>
          <w:rtl/>
        </w:rPr>
        <w:t>-</w:t>
      </w:r>
    </w:p>
    <w:p w:rsidR="00A84D01" w:rsidRDefault="00CD183F">
      <w:pPr>
        <w:numPr>
          <w:ilvl w:val="0"/>
          <w:numId w:val="43"/>
        </w:numPr>
        <w:spacing w:after="10" w:line="269" w:lineRule="auto"/>
        <w:ind w:right="9" w:hanging="288"/>
        <w:jc w:val="both"/>
      </w:pPr>
      <w:r>
        <w:rPr>
          <w:rFonts w:ascii="Times New Roman" w:eastAsia="Times New Roman" w:hAnsi="Times New Roman" w:cs="Times New Roman"/>
          <w:color w:val="181717"/>
          <w:sz w:val="26"/>
          <w:szCs w:val="26"/>
          <w:rtl/>
        </w:rPr>
        <w:t xml:space="preserve">مس كيك كاشر- </w:t>
      </w:r>
      <w:r>
        <w:rPr>
          <w:rFonts w:ascii="Times New Roman" w:eastAsia="Times New Roman" w:hAnsi="Times New Roman" w:cs="Times New Roman"/>
          <w:color w:val="181717"/>
          <w:sz w:val="26"/>
        </w:rPr>
        <w:t>Mes-kig-gasher</w:t>
      </w:r>
      <w:r>
        <w:rPr>
          <w:rFonts w:ascii="Times New Roman" w:eastAsia="Times New Roman" w:hAnsi="Times New Roman" w:cs="Times New Roman"/>
          <w:color w:val="181717"/>
          <w:sz w:val="26"/>
          <w:szCs w:val="26"/>
          <w:rtl/>
        </w:rPr>
        <w:t xml:space="preserve">- أبن أوتو / شمش حكم لمدة </w:t>
      </w:r>
      <w:r>
        <w:rPr>
          <w:rFonts w:ascii="Times New Roman" w:eastAsia="Times New Roman" w:hAnsi="Times New Roman" w:cs="Times New Roman"/>
          <w:color w:val="181717"/>
          <w:sz w:val="26"/>
          <w:szCs w:val="26"/>
        </w:rPr>
        <w:t>٣٢٤</w:t>
      </w:r>
      <w:r>
        <w:rPr>
          <w:rFonts w:ascii="Times New Roman" w:eastAsia="Times New Roman" w:hAnsi="Times New Roman" w:cs="Times New Roman"/>
          <w:color w:val="181717"/>
          <w:sz w:val="26"/>
          <w:szCs w:val="26"/>
          <w:rtl/>
        </w:rPr>
        <w:t xml:space="preserve"> عاماً ، ويطلق عليه لقب -</w:t>
      </w:r>
      <w:r>
        <w:rPr>
          <w:rFonts w:ascii="Times New Roman" w:eastAsia="Times New Roman" w:hAnsi="Times New Roman" w:cs="Times New Roman"/>
          <w:color w:val="181717"/>
          <w:sz w:val="26"/>
        </w:rPr>
        <w:t>En</w:t>
      </w:r>
      <w:r>
        <w:rPr>
          <w:rFonts w:ascii="Times New Roman" w:eastAsia="Times New Roman" w:hAnsi="Times New Roman" w:cs="Times New Roman"/>
          <w:color w:val="181717"/>
          <w:sz w:val="26"/>
          <w:szCs w:val="26"/>
          <w:rtl/>
        </w:rPr>
        <w:t>- الذي يعني الكاهن ال</w:t>
      </w:r>
      <w:r>
        <w:rPr>
          <w:rFonts w:ascii="Times New Roman" w:eastAsia="Times New Roman" w:hAnsi="Times New Roman" w:cs="Times New Roman"/>
          <w:color w:val="181717"/>
          <w:sz w:val="26"/>
          <w:szCs w:val="26"/>
          <w:rtl/>
        </w:rPr>
        <w:t>أعلى والذي يجمع بين الوظيفتين الدينية والمدنية ،ومقطع -</w:t>
      </w:r>
      <w:r>
        <w:rPr>
          <w:rFonts w:ascii="Times New Roman" w:eastAsia="Times New Roman" w:hAnsi="Times New Roman" w:cs="Times New Roman"/>
          <w:color w:val="181717"/>
          <w:sz w:val="26"/>
        </w:rPr>
        <w:t>En</w:t>
      </w:r>
      <w:r>
        <w:rPr>
          <w:rFonts w:ascii="Times New Roman" w:eastAsia="Times New Roman" w:hAnsi="Times New Roman" w:cs="Times New Roman"/>
          <w:color w:val="181717"/>
          <w:sz w:val="26"/>
          <w:szCs w:val="26"/>
          <w:rtl/>
        </w:rPr>
        <w:t>- أينما يرد في أسماء الملوك الأوائل فإنه ليس جزءاً من الإسم ولكن صفة لأسمالملك ، وقد أشتهر مس كيك كاشر بوصوله إلى البحر وأرتقائه للجبال ، مخر البحر مرةأخرى ولم يعد .</w:t>
      </w:r>
    </w:p>
    <w:p w:rsidR="00A84D01" w:rsidRDefault="00CD183F">
      <w:pPr>
        <w:numPr>
          <w:ilvl w:val="0"/>
          <w:numId w:val="43"/>
        </w:numPr>
        <w:spacing w:after="10" w:line="269" w:lineRule="auto"/>
        <w:ind w:right="9" w:hanging="288"/>
        <w:jc w:val="both"/>
      </w:pPr>
      <w:r>
        <w:rPr>
          <w:rFonts w:ascii="Times New Roman" w:eastAsia="Times New Roman" w:hAnsi="Times New Roman" w:cs="Times New Roman"/>
          <w:color w:val="181717"/>
          <w:sz w:val="26"/>
          <w:szCs w:val="26"/>
          <w:rtl/>
        </w:rPr>
        <w:t xml:space="preserve">إين مر كار- </w:t>
      </w:r>
      <w:r>
        <w:rPr>
          <w:rFonts w:ascii="Times New Roman" w:eastAsia="Times New Roman" w:hAnsi="Times New Roman" w:cs="Times New Roman"/>
          <w:color w:val="181717"/>
          <w:sz w:val="26"/>
        </w:rPr>
        <w:t>En-mer-kar</w:t>
      </w:r>
      <w:r>
        <w:rPr>
          <w:rFonts w:ascii="Times New Roman" w:eastAsia="Times New Roman" w:hAnsi="Times New Roman" w:cs="Times New Roman"/>
          <w:color w:val="181717"/>
          <w:sz w:val="26"/>
          <w:szCs w:val="26"/>
          <w:rtl/>
        </w:rPr>
        <w:t>- أبن مس كي</w:t>
      </w:r>
      <w:r>
        <w:rPr>
          <w:rFonts w:ascii="Times New Roman" w:eastAsia="Times New Roman" w:hAnsi="Times New Roman" w:cs="Times New Roman"/>
          <w:color w:val="181717"/>
          <w:sz w:val="26"/>
          <w:szCs w:val="26"/>
          <w:rtl/>
        </w:rPr>
        <w:t xml:space="preserve">ك كاشر وباني مدينة أوروك ، حكم لمدة </w:t>
      </w: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 xml:space="preserve"> عاماً .</w:t>
      </w:r>
    </w:p>
    <w:p w:rsidR="00A84D01" w:rsidRDefault="00CD183F">
      <w:pPr>
        <w:numPr>
          <w:ilvl w:val="0"/>
          <w:numId w:val="43"/>
        </w:numPr>
        <w:spacing w:after="10" w:line="269" w:lineRule="auto"/>
        <w:ind w:right="9" w:hanging="288"/>
        <w:jc w:val="both"/>
      </w:pPr>
      <w:r>
        <w:rPr>
          <w:rFonts w:ascii="Times New Roman" w:eastAsia="Times New Roman" w:hAnsi="Times New Roman" w:cs="Times New Roman"/>
          <w:color w:val="181717"/>
          <w:sz w:val="26"/>
          <w:szCs w:val="26"/>
          <w:rtl/>
        </w:rPr>
        <w:t xml:space="preserve">لو كال بندا الراعي- </w:t>
      </w:r>
      <w:r>
        <w:rPr>
          <w:rFonts w:ascii="Times New Roman" w:eastAsia="Times New Roman" w:hAnsi="Times New Roman" w:cs="Times New Roman"/>
          <w:color w:val="181717"/>
          <w:sz w:val="26"/>
        </w:rPr>
        <w:t>Lugalbanda</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١٫٢٠٠</w:t>
      </w:r>
      <w:r>
        <w:rPr>
          <w:rFonts w:ascii="Times New Roman" w:eastAsia="Times New Roman" w:hAnsi="Times New Roman" w:cs="Times New Roman"/>
          <w:color w:val="181717"/>
          <w:sz w:val="26"/>
          <w:szCs w:val="26"/>
          <w:rtl/>
        </w:rPr>
        <w:t xml:space="preserve"> عام .</w:t>
      </w:r>
    </w:p>
    <w:p w:rsidR="00A84D01" w:rsidRDefault="00CD183F">
      <w:pPr>
        <w:numPr>
          <w:ilvl w:val="0"/>
          <w:numId w:val="43"/>
        </w:numPr>
        <w:spacing w:after="10" w:line="269" w:lineRule="auto"/>
        <w:ind w:right="9" w:hanging="288"/>
        <w:jc w:val="both"/>
      </w:pPr>
      <w:r>
        <w:rPr>
          <w:rFonts w:ascii="Times New Roman" w:eastAsia="Times New Roman" w:hAnsi="Times New Roman" w:cs="Times New Roman"/>
          <w:color w:val="181717"/>
          <w:sz w:val="26"/>
          <w:szCs w:val="26"/>
          <w:rtl/>
        </w:rPr>
        <w:t>دموزي السماك (صياد السمك) -</w:t>
      </w:r>
      <w:r>
        <w:rPr>
          <w:rFonts w:ascii="Times New Roman" w:eastAsia="Times New Roman" w:hAnsi="Times New Roman" w:cs="Times New Roman"/>
          <w:color w:val="181717"/>
          <w:sz w:val="26"/>
        </w:rPr>
        <w:t>Dumuzi(d</w:t>
      </w:r>
      <w:r>
        <w:rPr>
          <w:rFonts w:ascii="Times New Roman" w:eastAsia="Times New Roman" w:hAnsi="Times New Roman" w:cs="Times New Roman"/>
          <w:color w:val="181717"/>
          <w:sz w:val="26"/>
          <w:szCs w:val="26"/>
          <w:rtl/>
        </w:rPr>
        <w:t>)- أصله من مدينة كو آ أو كو آرا-</w:t>
      </w:r>
      <w:r>
        <w:rPr>
          <w:rFonts w:ascii="Times New Roman" w:eastAsia="Times New Roman" w:hAnsi="Times New Roman" w:cs="Times New Roman"/>
          <w:color w:val="181717"/>
          <w:sz w:val="26"/>
        </w:rPr>
        <w:t>Ku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ara</w:t>
      </w:r>
      <w:r>
        <w:rPr>
          <w:rFonts w:ascii="Times New Roman" w:eastAsia="Times New Roman" w:hAnsi="Times New Roman" w:cs="Times New Roman"/>
          <w:color w:val="181717"/>
          <w:sz w:val="26"/>
          <w:szCs w:val="26"/>
          <w:rtl/>
        </w:rPr>
        <w:t xml:space="preserve">- حكم لفترة </w:t>
      </w:r>
      <w:r>
        <w:rPr>
          <w:rFonts w:ascii="Times New Roman" w:eastAsia="Times New Roman" w:hAnsi="Times New Roman" w:cs="Times New Roman"/>
          <w:color w:val="181717"/>
          <w:sz w:val="26"/>
          <w:szCs w:val="26"/>
        </w:rPr>
        <w:t>١٠٠</w:t>
      </w:r>
      <w:r>
        <w:rPr>
          <w:rFonts w:ascii="Times New Roman" w:eastAsia="Times New Roman" w:hAnsi="Times New Roman" w:cs="Times New Roman"/>
          <w:color w:val="181717"/>
          <w:sz w:val="26"/>
          <w:szCs w:val="26"/>
          <w:rtl/>
        </w:rPr>
        <w:t xml:space="preserve"> عام، تمكن بيديه العاريتين من القبض على إينمي برا كي سي  .</w:t>
      </w:r>
    </w:p>
    <w:p w:rsidR="00A84D01" w:rsidRDefault="00CD183F">
      <w:pPr>
        <w:numPr>
          <w:ilvl w:val="0"/>
          <w:numId w:val="43"/>
        </w:numPr>
        <w:spacing w:after="10" w:line="269" w:lineRule="auto"/>
        <w:ind w:right="9" w:hanging="288"/>
        <w:jc w:val="both"/>
      </w:pPr>
      <w:r>
        <w:rPr>
          <w:rFonts w:ascii="Times New Roman" w:eastAsia="Times New Roman" w:hAnsi="Times New Roman" w:cs="Times New Roman"/>
          <w:color w:val="181717"/>
          <w:sz w:val="26"/>
          <w:szCs w:val="26"/>
          <w:rtl/>
        </w:rPr>
        <w:t>كلكامش أ</w:t>
      </w:r>
      <w:r>
        <w:rPr>
          <w:rFonts w:ascii="Times New Roman" w:eastAsia="Times New Roman" w:hAnsi="Times New Roman" w:cs="Times New Roman"/>
          <w:color w:val="181717"/>
          <w:sz w:val="26"/>
          <w:szCs w:val="26"/>
          <w:rtl/>
        </w:rPr>
        <w:t xml:space="preserve">بن لولا- </w:t>
      </w:r>
      <w:r>
        <w:rPr>
          <w:rFonts w:ascii="Times New Roman" w:eastAsia="Times New Roman" w:hAnsi="Times New Roman" w:cs="Times New Roman"/>
          <w:color w:val="181717"/>
          <w:sz w:val="26"/>
        </w:rPr>
        <w:t>Gilgamesh (son of) Lulla</w:t>
      </w:r>
      <w:r>
        <w:rPr>
          <w:rFonts w:ascii="Times New Roman" w:eastAsia="Times New Roman" w:hAnsi="Times New Roman" w:cs="Times New Roman"/>
          <w:color w:val="181717"/>
          <w:sz w:val="26"/>
          <w:szCs w:val="26"/>
          <w:rtl/>
        </w:rPr>
        <w:t xml:space="preserve">- يستخدم فنسنت الصفة كان أباهشبحاً بدلاً عن الأسم (لولا) حارب البطل أكا وتصالحا ،حكم لمدة </w:t>
      </w:r>
      <w:r>
        <w:rPr>
          <w:rFonts w:ascii="Times New Roman" w:eastAsia="Times New Roman" w:hAnsi="Times New Roman" w:cs="Times New Roman"/>
          <w:color w:val="181717"/>
          <w:sz w:val="26"/>
          <w:szCs w:val="26"/>
        </w:rPr>
        <w:t>١٢٦</w:t>
      </w:r>
      <w:r>
        <w:rPr>
          <w:rFonts w:ascii="Times New Roman" w:eastAsia="Times New Roman" w:hAnsi="Times New Roman" w:cs="Times New Roman"/>
          <w:color w:val="181717"/>
          <w:sz w:val="26"/>
          <w:szCs w:val="26"/>
          <w:rtl/>
        </w:rPr>
        <w:t xml:space="preserve"> عاماً .</w:t>
      </w:r>
    </w:p>
    <w:p w:rsidR="00A84D01" w:rsidRDefault="00CD183F">
      <w:pPr>
        <w:numPr>
          <w:ilvl w:val="0"/>
          <w:numId w:val="43"/>
        </w:numPr>
        <w:spacing w:after="10" w:line="269" w:lineRule="auto"/>
        <w:ind w:right="9" w:hanging="288"/>
        <w:jc w:val="both"/>
      </w:pPr>
      <w:r>
        <w:rPr>
          <w:rFonts w:ascii="Times New Roman" w:eastAsia="Times New Roman" w:hAnsi="Times New Roman" w:cs="Times New Roman"/>
          <w:color w:val="181717"/>
          <w:sz w:val="26"/>
          <w:szCs w:val="26"/>
          <w:rtl/>
        </w:rPr>
        <w:t xml:space="preserve">أور نن كال- </w:t>
      </w:r>
      <w:r>
        <w:rPr>
          <w:rFonts w:ascii="Times New Roman" w:eastAsia="Times New Roman" w:hAnsi="Times New Roman" w:cs="Times New Roman"/>
          <w:color w:val="181717"/>
          <w:sz w:val="26"/>
        </w:rPr>
        <w:t>Ur-Nungal</w:t>
      </w:r>
      <w:r>
        <w:rPr>
          <w:rFonts w:ascii="Times New Roman" w:eastAsia="Times New Roman" w:hAnsi="Times New Roman" w:cs="Times New Roman"/>
          <w:color w:val="181717"/>
          <w:sz w:val="26"/>
          <w:szCs w:val="26"/>
          <w:rtl/>
        </w:rPr>
        <w:t xml:space="preserve">- وفي ترجمات نادرة- </w:t>
      </w:r>
      <w:r>
        <w:rPr>
          <w:rFonts w:ascii="Times New Roman" w:eastAsia="Times New Roman" w:hAnsi="Times New Roman" w:cs="Times New Roman"/>
          <w:color w:val="181717"/>
          <w:sz w:val="26"/>
        </w:rPr>
        <w:t>Ur-lugal</w:t>
      </w:r>
      <w:r>
        <w:rPr>
          <w:rFonts w:ascii="Times New Roman" w:eastAsia="Times New Roman" w:hAnsi="Times New Roman" w:cs="Times New Roman"/>
          <w:color w:val="181717"/>
          <w:sz w:val="26"/>
          <w:szCs w:val="26"/>
          <w:rtl/>
        </w:rPr>
        <w:t>- أبن كلكامش ، حكم لمدة</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عاماً .</w:t>
      </w:r>
    </w:p>
    <w:p w:rsidR="00A84D01" w:rsidRDefault="00CD183F">
      <w:pPr>
        <w:numPr>
          <w:ilvl w:val="0"/>
          <w:numId w:val="44"/>
        </w:numPr>
        <w:spacing w:after="10" w:line="269" w:lineRule="auto"/>
        <w:ind w:right="9" w:hanging="289"/>
        <w:jc w:val="left"/>
      </w:pPr>
      <w:r>
        <w:rPr>
          <w:rFonts w:ascii="Times New Roman" w:eastAsia="Times New Roman" w:hAnsi="Times New Roman" w:cs="Times New Roman"/>
          <w:color w:val="181717"/>
          <w:sz w:val="26"/>
          <w:szCs w:val="26"/>
          <w:rtl/>
        </w:rPr>
        <w:t xml:space="preserve">أودول كالاما- </w:t>
      </w:r>
      <w:r>
        <w:rPr>
          <w:rFonts w:ascii="Times New Roman" w:eastAsia="Times New Roman" w:hAnsi="Times New Roman" w:cs="Times New Roman"/>
          <w:color w:val="181717"/>
          <w:sz w:val="26"/>
        </w:rPr>
        <w:t>Udul-kalama</w:t>
      </w:r>
      <w:r>
        <w:rPr>
          <w:rFonts w:ascii="Times New Roman" w:eastAsia="Times New Roman" w:hAnsi="Times New Roman" w:cs="Times New Roman"/>
          <w:color w:val="181717"/>
          <w:sz w:val="26"/>
          <w:szCs w:val="26"/>
          <w:rtl/>
        </w:rPr>
        <w:t xml:space="preserve">- أبن أور </w:t>
      </w:r>
      <w:r>
        <w:rPr>
          <w:rFonts w:ascii="Times New Roman" w:eastAsia="Times New Roman" w:hAnsi="Times New Roman" w:cs="Times New Roman"/>
          <w:color w:val="181717"/>
          <w:sz w:val="26"/>
          <w:szCs w:val="26"/>
          <w:rtl/>
        </w:rPr>
        <w:t xml:space="preserve">ننكال حكم لمدة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عاماً .</w:t>
      </w:r>
    </w:p>
    <w:p w:rsidR="00A84D01" w:rsidRDefault="00CD183F">
      <w:pPr>
        <w:numPr>
          <w:ilvl w:val="0"/>
          <w:numId w:val="44"/>
        </w:numPr>
        <w:spacing w:after="10" w:line="269" w:lineRule="auto"/>
        <w:ind w:right="9" w:hanging="289"/>
        <w:jc w:val="left"/>
      </w:pPr>
      <w:r>
        <w:rPr>
          <w:rFonts w:ascii="Times New Roman" w:eastAsia="Times New Roman" w:hAnsi="Times New Roman" w:cs="Times New Roman"/>
          <w:color w:val="181717"/>
          <w:sz w:val="26"/>
          <w:szCs w:val="26"/>
          <w:rtl/>
        </w:rPr>
        <w:t xml:space="preserve">لباشم أو لباشر- </w:t>
      </w:r>
      <w:r>
        <w:rPr>
          <w:rFonts w:ascii="Times New Roman" w:eastAsia="Times New Roman" w:hAnsi="Times New Roman" w:cs="Times New Roman"/>
          <w:color w:val="181717"/>
          <w:sz w:val="26"/>
        </w:rPr>
        <w:t>La-ba-shum or La-ba-sher</w:t>
      </w:r>
      <w:r>
        <w:rPr>
          <w:rFonts w:ascii="Times New Roman" w:eastAsia="Times New Roman" w:hAnsi="Times New Roman" w:cs="Times New Roman"/>
          <w:color w:val="181717"/>
          <w:sz w:val="26"/>
          <w:szCs w:val="26"/>
          <w:rtl/>
        </w:rPr>
        <w:t xml:space="preserve">- حكم لمدة تسعة(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أعوام.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إين نن تارح أنا- </w:t>
      </w:r>
      <w:r>
        <w:rPr>
          <w:rFonts w:ascii="Times New Roman" w:eastAsia="Times New Roman" w:hAnsi="Times New Roman" w:cs="Times New Roman"/>
          <w:color w:val="181717"/>
          <w:sz w:val="26"/>
        </w:rPr>
        <w:t>En-nun-tarah-ana</w:t>
      </w:r>
      <w:r>
        <w:rPr>
          <w:rFonts w:ascii="Times New Roman" w:eastAsia="Times New Roman" w:hAnsi="Times New Roman" w:cs="Times New Roman"/>
          <w:color w:val="181717"/>
          <w:sz w:val="26"/>
          <w:szCs w:val="26"/>
          <w:rtl/>
        </w:rPr>
        <w:t xml:space="preserve">- وفي قراءة باقر- </w:t>
      </w:r>
      <w:r>
        <w:rPr>
          <w:rFonts w:ascii="Times New Roman" w:eastAsia="Times New Roman" w:hAnsi="Times New Roman" w:cs="Times New Roman"/>
          <w:color w:val="181717"/>
          <w:sz w:val="26"/>
        </w:rPr>
        <w:t>En-nun-dar-ana</w:t>
      </w:r>
      <w:r>
        <w:rPr>
          <w:rFonts w:ascii="Times New Roman" w:eastAsia="Times New Roman" w:hAnsi="Times New Roman" w:cs="Times New Roman"/>
          <w:color w:val="181717"/>
          <w:sz w:val="26"/>
          <w:szCs w:val="26"/>
          <w:rtl/>
        </w:rPr>
        <w:t>- حكملمدة ثمانية (</w:t>
      </w:r>
      <w:r>
        <w:rPr>
          <w:rFonts w:ascii="Times New Roman" w:eastAsia="Times New Roman" w:hAnsi="Times New Roman" w:cs="Times New Roman"/>
          <w:color w:val="181717"/>
          <w:sz w:val="26"/>
          <w:szCs w:val="26"/>
        </w:rPr>
        <w:t>٨</w:t>
      </w:r>
      <w:r>
        <w:rPr>
          <w:rFonts w:ascii="Times New Roman" w:eastAsia="Times New Roman" w:hAnsi="Times New Roman" w:cs="Times New Roman"/>
          <w:color w:val="181717"/>
          <w:sz w:val="26"/>
          <w:szCs w:val="26"/>
          <w:rtl/>
        </w:rPr>
        <w:t>) أعوام، لاحظ أن الأسم تارح وهو أسم والد إبراهيم / بابن أوراهم كانمستخدماً آ</w:t>
      </w:r>
      <w:r>
        <w:rPr>
          <w:rFonts w:ascii="Times New Roman" w:eastAsia="Times New Roman" w:hAnsi="Times New Roman" w:cs="Times New Roman"/>
          <w:color w:val="181717"/>
          <w:sz w:val="26"/>
          <w:szCs w:val="26"/>
          <w:rtl/>
        </w:rPr>
        <w:t>نذاك .</w:t>
      </w:r>
    </w:p>
    <w:p w:rsidR="00A84D01" w:rsidRDefault="00CD183F">
      <w:pPr>
        <w:numPr>
          <w:ilvl w:val="0"/>
          <w:numId w:val="45"/>
        </w:numPr>
        <w:spacing w:after="10" w:line="269" w:lineRule="auto"/>
        <w:ind w:hanging="289"/>
        <w:jc w:val="left"/>
      </w:pPr>
      <w:r>
        <w:rPr>
          <w:rFonts w:ascii="Times New Roman" w:eastAsia="Times New Roman" w:hAnsi="Times New Roman" w:cs="Times New Roman"/>
          <w:color w:val="181717"/>
          <w:sz w:val="26"/>
          <w:szCs w:val="26"/>
          <w:rtl/>
        </w:rPr>
        <w:t xml:space="preserve">ميش إيدي أو ميش حي- </w:t>
      </w:r>
      <w:r>
        <w:rPr>
          <w:rFonts w:ascii="Times New Roman" w:eastAsia="Times New Roman" w:hAnsi="Times New Roman" w:cs="Times New Roman"/>
          <w:color w:val="181717"/>
          <w:sz w:val="26"/>
        </w:rPr>
        <w:t>Mesh-ede or Mish-he</w:t>
      </w:r>
      <w:r>
        <w:rPr>
          <w:rFonts w:ascii="Times New Roman" w:eastAsia="Times New Roman" w:hAnsi="Times New Roman" w:cs="Times New Roman"/>
          <w:color w:val="181717"/>
          <w:sz w:val="26"/>
          <w:szCs w:val="26"/>
          <w:rtl/>
        </w:rPr>
        <w:t xml:space="preserve">- الحداد ، حكم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عاماً .</w:t>
      </w:r>
    </w:p>
    <w:p w:rsidR="00A84D01" w:rsidRDefault="00CD183F">
      <w:pPr>
        <w:numPr>
          <w:ilvl w:val="0"/>
          <w:numId w:val="45"/>
        </w:numPr>
        <w:spacing w:after="10" w:line="269" w:lineRule="auto"/>
        <w:ind w:hanging="289"/>
        <w:jc w:val="left"/>
      </w:pPr>
      <w:r>
        <w:rPr>
          <w:rFonts w:ascii="Times New Roman" w:eastAsia="Times New Roman" w:hAnsi="Times New Roman" w:cs="Times New Roman"/>
          <w:color w:val="181717"/>
          <w:sz w:val="26"/>
          <w:szCs w:val="26"/>
          <w:rtl/>
        </w:rPr>
        <w:t xml:space="preserve">ميلام أنا- </w:t>
      </w:r>
      <w:r>
        <w:rPr>
          <w:rFonts w:ascii="Times New Roman" w:eastAsia="Times New Roman" w:hAnsi="Times New Roman" w:cs="Times New Roman"/>
          <w:color w:val="181717"/>
          <w:sz w:val="26"/>
        </w:rPr>
        <w:t>Melem-ana</w:t>
      </w:r>
      <w:r>
        <w:rPr>
          <w:rFonts w:ascii="Times New Roman" w:eastAsia="Times New Roman" w:hAnsi="Times New Roman" w:cs="Times New Roman"/>
          <w:color w:val="181717"/>
          <w:sz w:val="26"/>
          <w:szCs w:val="26"/>
          <w:rtl/>
        </w:rPr>
        <w:t xml:space="preserve">- حكم لمدة ست(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سنوات ، وهنالك قراءة مختلفة كلياً للأسم</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وسنوات حكم مبالغ فيها .</w:t>
      </w:r>
    </w:p>
    <w:p w:rsidR="00A84D01" w:rsidRDefault="00CD183F">
      <w:pPr>
        <w:numPr>
          <w:ilvl w:val="0"/>
          <w:numId w:val="45"/>
        </w:numPr>
        <w:spacing w:after="10" w:line="269" w:lineRule="auto"/>
        <w:ind w:hanging="289"/>
        <w:jc w:val="left"/>
      </w:pPr>
      <w:r>
        <w:rPr>
          <w:rFonts w:ascii="Times New Roman" w:eastAsia="Times New Roman" w:hAnsi="Times New Roman" w:cs="Times New Roman"/>
          <w:color w:val="181717"/>
          <w:sz w:val="26"/>
          <w:szCs w:val="26"/>
          <w:rtl/>
        </w:rPr>
        <w:t xml:space="preserve">لوكال كيدو- </w:t>
      </w:r>
      <w:r>
        <w:rPr>
          <w:rFonts w:ascii="Times New Roman" w:eastAsia="Times New Roman" w:hAnsi="Times New Roman" w:cs="Times New Roman"/>
          <w:color w:val="181717"/>
          <w:sz w:val="26"/>
        </w:rPr>
        <w:t>Lugal-kidu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عاماً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 xml:space="preserve">حكم سلالة أي أنا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 xml:space="preserve"> ملكاً لمدة </w:t>
      </w:r>
      <w:r>
        <w:rPr>
          <w:rFonts w:ascii="Times New Roman" w:eastAsia="Times New Roman" w:hAnsi="Times New Roman" w:cs="Times New Roman"/>
          <w:color w:val="181717"/>
          <w:sz w:val="26"/>
          <w:szCs w:val="26"/>
        </w:rPr>
        <w:t>٢٫٣١٠</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عاماً ،ثم دحرت أي أنا (المدينة الشرقية من أوروك الكبرى) وأنتقلت الملوكية إلى أور .</w:t>
      </w:r>
    </w:p>
    <w:p w:rsidR="00A84D01" w:rsidRDefault="00CD183F">
      <w:pPr>
        <w:spacing w:after="10" w:line="269" w:lineRule="auto"/>
        <w:ind w:left="-4" w:hanging="10"/>
        <w:jc w:val="left"/>
      </w:pPr>
      <w:r>
        <w:rPr>
          <w:rFonts w:ascii="Times New Roman" w:eastAsia="Times New Roman" w:hAnsi="Times New Roman" w:cs="Times New Roman"/>
          <w:color w:val="181717"/>
          <w:sz w:val="26"/>
        </w:rPr>
        <w:t>III</w:t>
      </w:r>
      <w:r>
        <w:rPr>
          <w:rFonts w:ascii="Times New Roman" w:eastAsia="Times New Roman" w:hAnsi="Times New Roman" w:cs="Times New Roman"/>
          <w:color w:val="181717"/>
          <w:sz w:val="26"/>
          <w:szCs w:val="26"/>
          <w:rtl/>
        </w:rPr>
        <w:t xml:space="preserve">- سلالة أور الأولى- </w:t>
      </w:r>
      <w:r>
        <w:rPr>
          <w:rFonts w:ascii="Times New Roman" w:eastAsia="Times New Roman" w:hAnsi="Times New Roman" w:cs="Times New Roman"/>
          <w:color w:val="181717"/>
          <w:sz w:val="26"/>
        </w:rPr>
        <w:t>Ur I</w:t>
      </w:r>
      <w:r>
        <w:rPr>
          <w:rFonts w:ascii="Times New Roman" w:eastAsia="Times New Roman" w:hAnsi="Times New Roman" w:cs="Times New Roman"/>
          <w:color w:val="181717"/>
          <w:sz w:val="26"/>
          <w:szCs w:val="26"/>
          <w:rtl/>
        </w:rPr>
        <w:t>-</w:t>
      </w:r>
    </w:p>
    <w:p w:rsidR="00A84D01" w:rsidRDefault="00CD183F">
      <w:pPr>
        <w:numPr>
          <w:ilvl w:val="0"/>
          <w:numId w:val="46"/>
        </w:numPr>
        <w:spacing w:after="10" w:line="269" w:lineRule="auto"/>
        <w:ind w:hanging="289"/>
        <w:jc w:val="left"/>
      </w:pPr>
      <w:r>
        <w:rPr>
          <w:rFonts w:ascii="Times New Roman" w:eastAsia="Times New Roman" w:hAnsi="Times New Roman" w:cs="Times New Roman"/>
          <w:color w:val="181717"/>
          <w:sz w:val="26"/>
          <w:szCs w:val="26"/>
          <w:rtl/>
        </w:rPr>
        <w:t xml:space="preserve">ميش آني بدا- </w:t>
      </w:r>
      <w:r>
        <w:rPr>
          <w:rFonts w:ascii="Times New Roman" w:eastAsia="Times New Roman" w:hAnsi="Times New Roman" w:cs="Times New Roman"/>
          <w:color w:val="181717"/>
          <w:sz w:val="26"/>
        </w:rPr>
        <w:t>Mesh-Anne-padda</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٨٠</w:t>
      </w:r>
      <w:r>
        <w:rPr>
          <w:rFonts w:ascii="Times New Roman" w:eastAsia="Times New Roman" w:hAnsi="Times New Roman" w:cs="Times New Roman"/>
          <w:color w:val="181717"/>
          <w:sz w:val="26"/>
          <w:szCs w:val="26"/>
          <w:rtl/>
        </w:rPr>
        <w:t xml:space="preserve"> عاماً . كان الإعتقاد سابقاً بأن هذا الملك هو الملك الشهير -</w:t>
      </w:r>
      <w:r>
        <w:rPr>
          <w:rFonts w:ascii="Times New Roman" w:eastAsia="Times New Roman" w:hAnsi="Times New Roman" w:cs="Times New Roman"/>
          <w:color w:val="181717"/>
          <w:sz w:val="26"/>
        </w:rPr>
        <w:t>M(e)i Shalim</w:t>
      </w:r>
      <w:r>
        <w:rPr>
          <w:rFonts w:ascii="Times New Roman" w:eastAsia="Times New Roman" w:hAnsi="Times New Roman" w:cs="Times New Roman"/>
          <w:color w:val="181717"/>
          <w:sz w:val="26"/>
          <w:szCs w:val="26"/>
          <w:rtl/>
        </w:rPr>
        <w:t>- ولكن المكتشفات الآثارية أبطلت</w:t>
      </w:r>
      <w:r>
        <w:rPr>
          <w:rFonts w:ascii="Times New Roman" w:eastAsia="Times New Roman" w:hAnsi="Times New Roman" w:cs="Times New Roman"/>
          <w:color w:val="181717"/>
          <w:sz w:val="26"/>
          <w:szCs w:val="26"/>
          <w:rtl/>
        </w:rPr>
        <w:t xml:space="preserve"> ذلك. </w:t>
      </w:r>
    </w:p>
    <w:p w:rsidR="00A84D01" w:rsidRDefault="00CD183F">
      <w:pPr>
        <w:numPr>
          <w:ilvl w:val="0"/>
          <w:numId w:val="46"/>
        </w:numPr>
        <w:spacing w:after="10" w:line="269" w:lineRule="auto"/>
        <w:ind w:hanging="289"/>
        <w:jc w:val="left"/>
      </w:pPr>
      <w:r>
        <w:rPr>
          <w:rFonts w:ascii="Times New Roman" w:eastAsia="Times New Roman" w:hAnsi="Times New Roman" w:cs="Times New Roman"/>
          <w:color w:val="181717"/>
          <w:sz w:val="26"/>
          <w:szCs w:val="26"/>
          <w:rtl/>
        </w:rPr>
        <w:t xml:space="preserve">ميش كيك نونّا- </w:t>
      </w:r>
      <w:r>
        <w:rPr>
          <w:rFonts w:ascii="Times New Roman" w:eastAsia="Times New Roman" w:hAnsi="Times New Roman" w:cs="Times New Roman"/>
          <w:color w:val="181717"/>
          <w:sz w:val="26"/>
        </w:rPr>
        <w:t>Mesh-ki-ag-Nunna</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عاماً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تؤكد الاثبات الملوكية التي جاءتنا من أور بأن آنيبدا -</w:t>
      </w:r>
      <w:r>
        <w:rPr>
          <w:rFonts w:ascii="Times New Roman" w:eastAsia="Times New Roman" w:hAnsi="Times New Roman" w:cs="Times New Roman"/>
          <w:color w:val="181717"/>
          <w:sz w:val="26"/>
        </w:rPr>
        <w:t>Anne-padda</w:t>
      </w:r>
      <w:r>
        <w:rPr>
          <w:rFonts w:ascii="Times New Roman" w:eastAsia="Times New Roman" w:hAnsi="Times New Roman" w:cs="Times New Roman"/>
          <w:color w:val="181717"/>
          <w:sz w:val="26"/>
          <w:szCs w:val="26"/>
          <w:rtl/>
        </w:rPr>
        <w:t>- هو الذي خلف والده-</w:t>
      </w:r>
      <w:r>
        <w:rPr>
          <w:rFonts w:ascii="Times New Roman" w:eastAsia="Times New Roman" w:hAnsi="Times New Roman" w:cs="Times New Roman"/>
          <w:color w:val="181717"/>
          <w:sz w:val="26"/>
        </w:rPr>
        <w:t>Mesh-Anne-padda</w:t>
      </w:r>
      <w:r>
        <w:rPr>
          <w:rFonts w:ascii="Times New Roman" w:eastAsia="Times New Roman" w:hAnsi="Times New Roman" w:cs="Times New Roman"/>
          <w:color w:val="181717"/>
          <w:sz w:val="26"/>
          <w:szCs w:val="26"/>
          <w:rtl/>
        </w:rPr>
        <w:t xml:space="preserve">- في الحكم ، مما يعطينا الإنطباع بأن- </w:t>
      </w:r>
      <w:r>
        <w:rPr>
          <w:rFonts w:ascii="Times New Roman" w:eastAsia="Times New Roman" w:hAnsi="Times New Roman" w:cs="Times New Roman"/>
          <w:color w:val="181717"/>
          <w:sz w:val="26"/>
        </w:rPr>
        <w:t>Mesh-Anne-padda</w:t>
      </w:r>
      <w:r>
        <w:rPr>
          <w:rFonts w:ascii="Times New Roman" w:eastAsia="Times New Roman" w:hAnsi="Times New Roman" w:cs="Times New Roman"/>
          <w:color w:val="181717"/>
          <w:sz w:val="26"/>
          <w:szCs w:val="26"/>
          <w:rtl/>
        </w:rPr>
        <w:t>-كان الأبن الأكبر لمؤسس السلالة ، ولا نعرف سب</w:t>
      </w:r>
      <w:r>
        <w:rPr>
          <w:rFonts w:ascii="Times New Roman" w:eastAsia="Times New Roman" w:hAnsi="Times New Roman" w:cs="Times New Roman"/>
          <w:color w:val="181717"/>
          <w:sz w:val="26"/>
          <w:szCs w:val="26"/>
          <w:rtl/>
        </w:rPr>
        <w:t>ب عدم تضمين أسم آنيبدا ضمن ملوك هذهالسلالة .</w:t>
      </w:r>
    </w:p>
    <w:p w:rsidR="00A84D01" w:rsidRDefault="00CD183F">
      <w:pPr>
        <w:numPr>
          <w:ilvl w:val="0"/>
          <w:numId w:val="46"/>
        </w:numPr>
        <w:spacing w:after="10" w:line="269" w:lineRule="auto"/>
        <w:ind w:hanging="289"/>
        <w:jc w:val="left"/>
      </w:pPr>
      <w:r>
        <w:rPr>
          <w:rFonts w:ascii="Times New Roman" w:eastAsia="Times New Roman" w:hAnsi="Times New Roman" w:cs="Times New Roman"/>
          <w:color w:val="181717"/>
          <w:sz w:val="26"/>
          <w:szCs w:val="26"/>
          <w:rtl/>
        </w:rPr>
        <w:t xml:space="preserve">إيلولو- </w:t>
      </w:r>
      <w:r>
        <w:rPr>
          <w:rFonts w:ascii="Times New Roman" w:eastAsia="Times New Roman" w:hAnsi="Times New Roman" w:cs="Times New Roman"/>
          <w:color w:val="181717"/>
          <w:sz w:val="26"/>
        </w:rPr>
        <w:t>Elulu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عاماً .</w:t>
      </w:r>
    </w:p>
    <w:p w:rsidR="00A84D01" w:rsidRDefault="00CD183F">
      <w:pPr>
        <w:numPr>
          <w:ilvl w:val="0"/>
          <w:numId w:val="46"/>
        </w:numPr>
        <w:spacing w:after="10" w:line="269" w:lineRule="auto"/>
        <w:ind w:hanging="289"/>
        <w:jc w:val="left"/>
      </w:pPr>
      <w:r>
        <w:rPr>
          <w:rFonts w:ascii="Times New Roman" w:eastAsia="Times New Roman" w:hAnsi="Times New Roman" w:cs="Times New Roman"/>
          <w:color w:val="181717"/>
          <w:sz w:val="26"/>
          <w:szCs w:val="26"/>
          <w:rtl/>
        </w:rPr>
        <w:t xml:space="preserve">بالولو- </w:t>
      </w:r>
      <w:r>
        <w:rPr>
          <w:rFonts w:ascii="Times New Roman" w:eastAsia="Times New Roman" w:hAnsi="Times New Roman" w:cs="Times New Roman"/>
          <w:color w:val="181717"/>
          <w:sz w:val="26"/>
        </w:rPr>
        <w:t>Balulu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عاماً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أربعة ملوك حكموا هذه السلالة -</w:t>
      </w:r>
      <w:r>
        <w:rPr>
          <w:rFonts w:ascii="Times New Roman" w:eastAsia="Times New Roman" w:hAnsi="Times New Roman" w:cs="Times New Roman"/>
          <w:color w:val="181717"/>
          <w:sz w:val="26"/>
        </w:rPr>
        <w:t>Urim</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١٧٧</w:t>
      </w:r>
      <w:r>
        <w:rPr>
          <w:rFonts w:ascii="Times New Roman" w:eastAsia="Times New Roman" w:hAnsi="Times New Roman" w:cs="Times New Roman"/>
          <w:color w:val="181717"/>
          <w:sz w:val="26"/>
          <w:szCs w:val="26"/>
          <w:rtl/>
        </w:rPr>
        <w:t xml:space="preserve"> عاماً قبل أن تدحر وتنتقل الملوكية إلى أوان .</w:t>
      </w:r>
    </w:p>
    <w:p w:rsidR="00A84D01" w:rsidRDefault="00CD183F">
      <w:pPr>
        <w:spacing w:after="10" w:line="269" w:lineRule="auto"/>
        <w:ind w:left="-5" w:right="1559" w:hanging="9"/>
        <w:jc w:val="both"/>
      </w:pPr>
      <w:r>
        <w:rPr>
          <w:rFonts w:ascii="Times New Roman" w:eastAsia="Times New Roman" w:hAnsi="Times New Roman" w:cs="Times New Roman"/>
          <w:color w:val="181717"/>
          <w:sz w:val="26"/>
        </w:rPr>
        <w:t>IV</w:t>
      </w:r>
      <w:r>
        <w:rPr>
          <w:rFonts w:ascii="Times New Roman" w:eastAsia="Times New Roman" w:hAnsi="Times New Roman" w:cs="Times New Roman"/>
          <w:color w:val="181717"/>
          <w:sz w:val="26"/>
          <w:szCs w:val="26"/>
          <w:rtl/>
        </w:rPr>
        <w:t xml:space="preserve">- سلالة أوان- </w:t>
      </w:r>
      <w:r>
        <w:rPr>
          <w:rFonts w:ascii="Times New Roman" w:eastAsia="Times New Roman" w:hAnsi="Times New Roman" w:cs="Times New Roman"/>
          <w:color w:val="181717"/>
          <w:sz w:val="26"/>
        </w:rPr>
        <w:t>Awan</w:t>
      </w:r>
      <w:r>
        <w:rPr>
          <w:rFonts w:ascii="Times New Roman" w:eastAsia="Times New Roman" w:hAnsi="Times New Roman" w:cs="Times New Roman"/>
          <w:color w:val="181717"/>
          <w:sz w:val="26"/>
          <w:szCs w:val="26"/>
          <w:rtl/>
        </w:rPr>
        <w:t xml:space="preserve">-(بالقرب من علي الغربي / </w:t>
      </w:r>
      <w:r>
        <w:rPr>
          <w:rFonts w:ascii="Times New Roman" w:eastAsia="Times New Roman" w:hAnsi="Times New Roman" w:cs="Times New Roman"/>
          <w:color w:val="181717"/>
          <w:sz w:val="26"/>
          <w:szCs w:val="26"/>
          <w:rtl/>
        </w:rPr>
        <w:t>محافظة ميسان)</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حكم .... لمدة ....</w:t>
      </w:r>
    </w:p>
    <w:p w:rsidR="00A84D01" w:rsidRDefault="00CD183F">
      <w:pPr>
        <w:numPr>
          <w:ilvl w:val="0"/>
          <w:numId w:val="47"/>
        </w:numPr>
        <w:spacing w:after="10" w:line="269" w:lineRule="auto"/>
        <w:ind w:hanging="288"/>
        <w:jc w:val="left"/>
      </w:pPr>
      <w:r>
        <w:rPr>
          <w:rFonts w:ascii="Times New Roman" w:eastAsia="Times New Roman" w:hAnsi="Times New Roman" w:cs="Times New Roman"/>
          <w:color w:val="181717"/>
          <w:sz w:val="26"/>
          <w:szCs w:val="26"/>
          <w:rtl/>
        </w:rPr>
        <w:t>حكم .... لمدة ....</w:t>
      </w:r>
    </w:p>
    <w:p w:rsidR="00A84D01" w:rsidRDefault="00CD183F">
      <w:pPr>
        <w:numPr>
          <w:ilvl w:val="0"/>
          <w:numId w:val="47"/>
        </w:numPr>
        <w:spacing w:after="10" w:line="269" w:lineRule="auto"/>
        <w:ind w:hanging="288"/>
        <w:jc w:val="left"/>
      </w:pPr>
      <w:r>
        <w:rPr>
          <w:rFonts w:ascii="Times New Roman" w:eastAsia="Times New Roman" w:hAnsi="Times New Roman" w:cs="Times New Roman"/>
          <w:color w:val="181717"/>
          <w:sz w:val="26"/>
          <w:szCs w:val="26"/>
          <w:rtl/>
        </w:rPr>
        <w:t xml:space="preserve">حكم .... لمدة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عاماً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 xml:space="preserve">ثلاثة ملوك حكموا لمدة </w:t>
      </w:r>
      <w:r>
        <w:rPr>
          <w:rFonts w:ascii="Times New Roman" w:eastAsia="Times New Roman" w:hAnsi="Times New Roman" w:cs="Times New Roman"/>
          <w:color w:val="181717"/>
          <w:sz w:val="26"/>
          <w:szCs w:val="26"/>
        </w:rPr>
        <w:t>٣٥٦</w:t>
      </w:r>
      <w:r>
        <w:rPr>
          <w:rFonts w:ascii="Times New Roman" w:eastAsia="Times New Roman" w:hAnsi="Times New Roman" w:cs="Times New Roman"/>
          <w:color w:val="181717"/>
          <w:sz w:val="26"/>
          <w:szCs w:val="26"/>
          <w:rtl/>
        </w:rPr>
        <w:t xml:space="preserve"> عاماً .(بسبب تشوه النص لم نتمكن من قراءة أسماء ملوك سلالة أوان)، دحرت أوان وأنتقلت الملوكية إلى كيش .</w:t>
      </w:r>
    </w:p>
    <w:p w:rsidR="00A84D01" w:rsidRDefault="00CD183F">
      <w:pPr>
        <w:spacing w:after="10" w:line="269" w:lineRule="auto"/>
        <w:ind w:left="-4" w:hanging="10"/>
        <w:jc w:val="left"/>
      </w:pPr>
      <w:r>
        <w:rPr>
          <w:rFonts w:ascii="Times New Roman" w:eastAsia="Times New Roman" w:hAnsi="Times New Roman" w:cs="Times New Roman"/>
          <w:color w:val="181717"/>
          <w:sz w:val="26"/>
        </w:rPr>
        <w:t>V</w:t>
      </w:r>
      <w:r>
        <w:rPr>
          <w:rFonts w:ascii="Times New Roman" w:eastAsia="Times New Roman" w:hAnsi="Times New Roman" w:cs="Times New Roman"/>
          <w:color w:val="181717"/>
          <w:sz w:val="26"/>
          <w:szCs w:val="26"/>
          <w:rtl/>
        </w:rPr>
        <w:t xml:space="preserve">- سلالة كيش الثانية- </w:t>
      </w:r>
      <w:r>
        <w:rPr>
          <w:rFonts w:ascii="Times New Roman" w:eastAsia="Times New Roman" w:hAnsi="Times New Roman" w:cs="Times New Roman"/>
          <w:color w:val="181717"/>
          <w:sz w:val="26"/>
        </w:rPr>
        <w:t>Kish II</w:t>
      </w:r>
      <w:r>
        <w:rPr>
          <w:rFonts w:ascii="Times New Roman" w:eastAsia="Times New Roman" w:hAnsi="Times New Roman" w:cs="Times New Roman"/>
          <w:color w:val="181717"/>
          <w:sz w:val="26"/>
          <w:szCs w:val="26"/>
          <w:rtl/>
        </w:rPr>
        <w:t>-</w:t>
      </w:r>
    </w:p>
    <w:p w:rsidR="00A84D01" w:rsidRDefault="00CD183F">
      <w:pPr>
        <w:numPr>
          <w:ilvl w:val="0"/>
          <w:numId w:val="48"/>
        </w:numPr>
        <w:spacing w:after="10" w:line="269" w:lineRule="auto"/>
        <w:ind w:hanging="293"/>
        <w:jc w:val="left"/>
      </w:pPr>
      <w:r>
        <w:rPr>
          <w:rFonts w:ascii="Times New Roman" w:eastAsia="Times New Roman" w:hAnsi="Times New Roman" w:cs="Times New Roman"/>
          <w:color w:val="181717"/>
          <w:sz w:val="26"/>
          <w:szCs w:val="26"/>
          <w:rtl/>
        </w:rPr>
        <w:t xml:space="preserve">حكم سوسودا ؟- </w:t>
      </w:r>
      <w:r>
        <w:rPr>
          <w:rFonts w:ascii="Times New Roman" w:eastAsia="Times New Roman" w:hAnsi="Times New Roman" w:cs="Times New Roman"/>
          <w:color w:val="181717"/>
          <w:sz w:val="26"/>
        </w:rPr>
        <w:t>Susuda</w:t>
      </w:r>
      <w:r>
        <w:rPr>
          <w:rFonts w:ascii="Times New Roman" w:eastAsia="Times New Roman" w:hAnsi="Times New Roman" w:cs="Times New Roman"/>
          <w:color w:val="181717"/>
          <w:sz w:val="26"/>
          <w:szCs w:val="26"/>
          <w:rtl/>
        </w:rPr>
        <w:t xml:space="preserve">- قصّار الأقمشة لمدة </w:t>
      </w:r>
      <w:r>
        <w:rPr>
          <w:rFonts w:ascii="Times New Roman" w:eastAsia="Times New Roman" w:hAnsi="Times New Roman" w:cs="Times New Roman"/>
          <w:color w:val="181717"/>
          <w:sz w:val="26"/>
          <w:szCs w:val="26"/>
        </w:rPr>
        <w:t>٢٠١</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٢١٠</w:t>
      </w:r>
      <w:r>
        <w:rPr>
          <w:rFonts w:ascii="Times New Roman" w:eastAsia="Times New Roman" w:hAnsi="Times New Roman" w:cs="Times New Roman"/>
          <w:color w:val="181717"/>
          <w:sz w:val="26"/>
          <w:szCs w:val="26"/>
          <w:rtl/>
        </w:rPr>
        <w:t xml:space="preserve"> عام عند باقر)، لم يشر كريمر أو باقر إلى أسمه ضمن ملوك السلالة ، ورد أسمه ناقصاً في معجم الأعلام بشكل سولاخ -</w:t>
      </w:r>
      <w:r>
        <w:rPr>
          <w:rFonts w:ascii="Times New Roman" w:eastAsia="Times New Roman" w:hAnsi="Times New Roman" w:cs="Times New Roman"/>
          <w:color w:val="181717"/>
          <w:sz w:val="26"/>
        </w:rPr>
        <w:t>Su-Lakh</w:t>
      </w:r>
      <w:r>
        <w:rPr>
          <w:rFonts w:ascii="Times New Roman" w:eastAsia="Times New Roman" w:hAnsi="Times New Roman" w:cs="Times New Roman"/>
          <w:color w:val="181717"/>
          <w:sz w:val="26"/>
          <w:szCs w:val="26"/>
          <w:rtl/>
        </w:rPr>
        <w:t xml:space="preserve">-?- وبسنوات حكم أمدها </w:t>
      </w:r>
      <w:r>
        <w:rPr>
          <w:rFonts w:ascii="Times New Roman" w:eastAsia="Times New Roman" w:hAnsi="Times New Roman" w:cs="Times New Roman"/>
          <w:color w:val="181717"/>
          <w:sz w:val="26"/>
          <w:szCs w:val="26"/>
        </w:rPr>
        <w:t>٢٠١</w:t>
      </w:r>
      <w:r>
        <w:rPr>
          <w:rFonts w:ascii="Times New Roman" w:eastAsia="Times New Roman" w:hAnsi="Times New Roman" w:cs="Times New Roman"/>
          <w:color w:val="181717"/>
          <w:sz w:val="26"/>
          <w:szCs w:val="26"/>
          <w:rtl/>
        </w:rPr>
        <w:t xml:space="preserve"> عام . ويعتبره -</w:t>
      </w:r>
      <w:r>
        <w:rPr>
          <w:rFonts w:ascii="Times New Roman" w:eastAsia="Times New Roman" w:hAnsi="Times New Roman" w:cs="Times New Roman"/>
          <w:color w:val="181717"/>
          <w:sz w:val="26"/>
        </w:rPr>
        <w:t>Obsidian</w:t>
      </w:r>
      <w:r>
        <w:rPr>
          <w:rFonts w:ascii="Times New Roman" w:eastAsia="Times New Roman" w:hAnsi="Times New Roman" w:cs="Times New Roman"/>
          <w:color w:val="181717"/>
          <w:sz w:val="26"/>
          <w:szCs w:val="26"/>
          <w:rtl/>
        </w:rPr>
        <w:t>- الملك الشهير-</w:t>
      </w:r>
      <w:r>
        <w:rPr>
          <w:rFonts w:ascii="Times New Roman" w:eastAsia="Times New Roman" w:hAnsi="Times New Roman" w:cs="Times New Roman"/>
          <w:color w:val="181717"/>
          <w:sz w:val="26"/>
        </w:rPr>
        <w:t>M(e)i shalim</w:t>
      </w:r>
      <w:r>
        <w:rPr>
          <w:rFonts w:ascii="Times New Roman" w:eastAsia="Times New Roman" w:hAnsi="Times New Roman" w:cs="Times New Roman"/>
          <w:color w:val="181717"/>
          <w:sz w:val="26"/>
          <w:szCs w:val="26"/>
          <w:rtl/>
        </w:rPr>
        <w:t>-</w:t>
      </w:r>
    </w:p>
    <w:p w:rsidR="00A84D01" w:rsidRDefault="00CD183F">
      <w:pPr>
        <w:numPr>
          <w:ilvl w:val="0"/>
          <w:numId w:val="48"/>
        </w:numPr>
        <w:spacing w:after="10" w:line="269" w:lineRule="auto"/>
        <w:ind w:hanging="293"/>
        <w:jc w:val="left"/>
      </w:pPr>
      <w:r>
        <w:rPr>
          <w:rFonts w:ascii="Times New Roman" w:eastAsia="Times New Roman" w:hAnsi="Times New Roman" w:cs="Times New Roman"/>
          <w:color w:val="181717"/>
          <w:sz w:val="26"/>
          <w:szCs w:val="26"/>
          <w:rtl/>
        </w:rPr>
        <w:t xml:space="preserve">دا دا سك- </w:t>
      </w:r>
      <w:r>
        <w:rPr>
          <w:rFonts w:ascii="Times New Roman" w:eastAsia="Times New Roman" w:hAnsi="Times New Roman" w:cs="Times New Roman"/>
          <w:color w:val="181717"/>
          <w:sz w:val="26"/>
        </w:rPr>
        <w:t>Dadasig</w:t>
      </w:r>
      <w:r>
        <w:rPr>
          <w:rFonts w:ascii="Times New Roman" w:eastAsia="Times New Roman" w:hAnsi="Times New Roman" w:cs="Times New Roman"/>
          <w:color w:val="181717"/>
          <w:sz w:val="26"/>
          <w:szCs w:val="26"/>
          <w:rtl/>
        </w:rPr>
        <w:t>- لمدة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٨١</w:t>
      </w:r>
      <w:r>
        <w:rPr>
          <w:rFonts w:ascii="Times New Roman" w:eastAsia="Times New Roman" w:hAnsi="Times New Roman" w:cs="Times New Roman"/>
          <w:color w:val="181717"/>
          <w:sz w:val="26"/>
          <w:szCs w:val="26"/>
          <w:rtl/>
        </w:rPr>
        <w:t xml:space="preserve"> عاماً بحسب فنسنت .يشير باقر بأن هنالك من بين الباحثين من يعتقد بأن هذا الملك هو ذاته الملك الشهير -</w:t>
      </w:r>
      <w:r>
        <w:rPr>
          <w:rFonts w:ascii="Times New Roman" w:eastAsia="Times New Roman" w:hAnsi="Times New Roman" w:cs="Times New Roman"/>
          <w:color w:val="181717"/>
          <w:sz w:val="26"/>
        </w:rPr>
        <w:t>M(e)i shalim</w:t>
      </w:r>
      <w:r>
        <w:rPr>
          <w:rFonts w:ascii="Times New Roman" w:eastAsia="Times New Roman" w:hAnsi="Times New Roman" w:cs="Times New Roman"/>
          <w:color w:val="181717"/>
          <w:sz w:val="26"/>
          <w:szCs w:val="26"/>
          <w:rtl/>
        </w:rPr>
        <w:t>-</w:t>
      </w:r>
    </w:p>
    <w:p w:rsidR="00A84D01" w:rsidRDefault="00CD183F">
      <w:pPr>
        <w:numPr>
          <w:ilvl w:val="0"/>
          <w:numId w:val="48"/>
        </w:numPr>
        <w:spacing w:after="10" w:line="269" w:lineRule="auto"/>
        <w:ind w:hanging="293"/>
        <w:jc w:val="left"/>
      </w:pPr>
      <w:r>
        <w:rPr>
          <w:rFonts w:ascii="Times New Roman" w:eastAsia="Times New Roman" w:hAnsi="Times New Roman" w:cs="Times New Roman"/>
          <w:color w:val="181717"/>
          <w:sz w:val="26"/>
          <w:szCs w:val="26"/>
          <w:rtl/>
        </w:rPr>
        <w:t xml:space="preserve">ماماكال/ ما كال كال لا- </w:t>
      </w:r>
      <w:r>
        <w:rPr>
          <w:rFonts w:ascii="Times New Roman" w:eastAsia="Times New Roman" w:hAnsi="Times New Roman" w:cs="Times New Roman"/>
          <w:color w:val="181717"/>
          <w:sz w:val="26"/>
        </w:rPr>
        <w:t>Mamagal or Ma gal gal la</w:t>
      </w:r>
      <w:r>
        <w:rPr>
          <w:rFonts w:ascii="Times New Roman" w:eastAsia="Times New Roman" w:hAnsi="Times New Roman" w:cs="Times New Roman"/>
          <w:color w:val="181717"/>
          <w:sz w:val="26"/>
          <w:szCs w:val="26"/>
          <w:rtl/>
        </w:rPr>
        <w:t>- السفان (البلام) حكم لمدة</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 xml:space="preserve"> عاماً .</w:t>
      </w:r>
    </w:p>
    <w:p w:rsidR="00A84D01" w:rsidRDefault="00CD183F">
      <w:pPr>
        <w:numPr>
          <w:ilvl w:val="0"/>
          <w:numId w:val="48"/>
        </w:numPr>
        <w:spacing w:after="10" w:line="269" w:lineRule="auto"/>
        <w:ind w:hanging="293"/>
        <w:jc w:val="left"/>
      </w:pPr>
      <w:r>
        <w:rPr>
          <w:rFonts w:ascii="Times New Roman" w:eastAsia="Times New Roman" w:hAnsi="Times New Roman" w:cs="Times New Roman"/>
          <w:color w:val="181717"/>
          <w:sz w:val="26"/>
          <w:szCs w:val="26"/>
          <w:rtl/>
        </w:rPr>
        <w:t xml:space="preserve">كالبوم- </w:t>
      </w:r>
      <w:r>
        <w:rPr>
          <w:rFonts w:ascii="Times New Roman" w:eastAsia="Times New Roman" w:hAnsi="Times New Roman" w:cs="Times New Roman"/>
          <w:color w:val="181717"/>
          <w:sz w:val="26"/>
        </w:rPr>
        <w:t>Kalbum</w:t>
      </w:r>
      <w:r>
        <w:rPr>
          <w:rFonts w:ascii="Times New Roman" w:eastAsia="Times New Roman" w:hAnsi="Times New Roman" w:cs="Times New Roman"/>
          <w:color w:val="181717"/>
          <w:sz w:val="26"/>
          <w:szCs w:val="26"/>
          <w:rtl/>
        </w:rPr>
        <w:t xml:space="preserve">- أبن ماماكال حكم لمدة </w:t>
      </w:r>
      <w:r>
        <w:rPr>
          <w:rFonts w:ascii="Times New Roman" w:eastAsia="Times New Roman" w:hAnsi="Times New Roman" w:cs="Times New Roman"/>
          <w:color w:val="181717"/>
          <w:sz w:val="26"/>
          <w:szCs w:val="26"/>
        </w:rPr>
        <w:t>١٣٢</w:t>
      </w:r>
      <w:r>
        <w:rPr>
          <w:rFonts w:ascii="Times New Roman" w:eastAsia="Times New Roman" w:hAnsi="Times New Roman" w:cs="Times New Roman"/>
          <w:color w:val="181717"/>
          <w:sz w:val="26"/>
          <w:szCs w:val="26"/>
          <w:rtl/>
        </w:rPr>
        <w:t xml:space="preserve"> عاماً .</w:t>
      </w:r>
    </w:p>
    <w:p w:rsidR="00A84D01" w:rsidRDefault="00CD183F">
      <w:pPr>
        <w:numPr>
          <w:ilvl w:val="0"/>
          <w:numId w:val="48"/>
        </w:numPr>
        <w:spacing w:after="10" w:line="269" w:lineRule="auto"/>
        <w:ind w:hanging="293"/>
        <w:jc w:val="left"/>
      </w:pPr>
      <w:r>
        <w:rPr>
          <w:rFonts w:ascii="Times New Roman" w:eastAsia="Times New Roman" w:hAnsi="Times New Roman" w:cs="Times New Roman"/>
          <w:color w:val="181717"/>
          <w:sz w:val="26"/>
          <w:szCs w:val="26"/>
          <w:rtl/>
        </w:rPr>
        <w:t>توك</w:t>
      </w:r>
      <w:r>
        <w:rPr>
          <w:rFonts w:ascii="Times New Roman" w:eastAsia="Times New Roman" w:hAnsi="Times New Roman" w:cs="Times New Roman"/>
          <w:color w:val="181717"/>
          <w:sz w:val="26"/>
          <w:szCs w:val="26"/>
          <w:rtl/>
        </w:rPr>
        <w:t xml:space="preserve">ي- </w:t>
      </w:r>
      <w:r>
        <w:rPr>
          <w:rFonts w:ascii="Times New Roman" w:eastAsia="Times New Roman" w:hAnsi="Times New Roman" w:cs="Times New Roman"/>
          <w:color w:val="181717"/>
          <w:sz w:val="26"/>
        </w:rPr>
        <w:t>Tuge</w:t>
      </w:r>
      <w:r>
        <w:rPr>
          <w:rFonts w:ascii="Times New Roman" w:eastAsia="Times New Roman" w:hAnsi="Times New Roman" w:cs="Times New Roman"/>
          <w:color w:val="181717"/>
          <w:sz w:val="26"/>
          <w:szCs w:val="26"/>
          <w:rtl/>
        </w:rPr>
        <w:t xml:space="preserve">- ؟ حكم لمدة </w:t>
      </w:r>
      <w:r>
        <w:rPr>
          <w:rFonts w:ascii="Times New Roman" w:eastAsia="Times New Roman" w:hAnsi="Times New Roman" w:cs="Times New Roman"/>
          <w:color w:val="181717"/>
          <w:sz w:val="26"/>
          <w:szCs w:val="26"/>
        </w:rPr>
        <w:t>٣٦٠</w:t>
      </w:r>
      <w:r>
        <w:rPr>
          <w:rFonts w:ascii="Times New Roman" w:eastAsia="Times New Roman" w:hAnsi="Times New Roman" w:cs="Times New Roman"/>
          <w:color w:val="181717"/>
          <w:sz w:val="26"/>
          <w:szCs w:val="26"/>
          <w:rtl/>
        </w:rPr>
        <w:t xml:space="preserve"> عاماً .</w:t>
      </w:r>
    </w:p>
    <w:p w:rsidR="00A84D01" w:rsidRDefault="00CD183F">
      <w:pPr>
        <w:numPr>
          <w:ilvl w:val="0"/>
          <w:numId w:val="48"/>
        </w:numPr>
        <w:spacing w:after="10" w:line="269" w:lineRule="auto"/>
        <w:ind w:hanging="293"/>
        <w:jc w:val="left"/>
      </w:pPr>
      <w:r>
        <w:rPr>
          <w:rFonts w:ascii="Times New Roman" w:eastAsia="Times New Roman" w:hAnsi="Times New Roman" w:cs="Times New Roman"/>
          <w:color w:val="181717"/>
          <w:sz w:val="26"/>
          <w:szCs w:val="26"/>
          <w:rtl/>
        </w:rPr>
        <w:t xml:space="preserve">مي نونا- </w:t>
      </w:r>
      <w:r>
        <w:rPr>
          <w:rFonts w:ascii="Times New Roman" w:eastAsia="Times New Roman" w:hAnsi="Times New Roman" w:cs="Times New Roman"/>
          <w:color w:val="181717"/>
          <w:sz w:val="26"/>
        </w:rPr>
        <w:t>Me-nunna</w:t>
      </w:r>
      <w:r>
        <w:rPr>
          <w:rFonts w:ascii="Times New Roman" w:eastAsia="Times New Roman" w:hAnsi="Times New Roman" w:cs="Times New Roman"/>
          <w:color w:val="181717"/>
          <w:sz w:val="26"/>
          <w:szCs w:val="26"/>
          <w:rtl/>
        </w:rPr>
        <w:t xml:space="preserve">- أبن توكي حكم لمدة </w:t>
      </w:r>
      <w:r>
        <w:rPr>
          <w:rFonts w:ascii="Times New Roman" w:eastAsia="Times New Roman" w:hAnsi="Times New Roman" w:cs="Times New Roman"/>
          <w:color w:val="181717"/>
          <w:sz w:val="26"/>
          <w:szCs w:val="26"/>
        </w:rPr>
        <w:t>١٨٠</w:t>
      </w:r>
      <w:r>
        <w:rPr>
          <w:rFonts w:ascii="Times New Roman" w:eastAsia="Times New Roman" w:hAnsi="Times New Roman" w:cs="Times New Roman"/>
          <w:color w:val="181717"/>
          <w:sz w:val="26"/>
          <w:szCs w:val="26"/>
          <w:rtl/>
        </w:rPr>
        <w:t xml:space="preserve"> عاماً .</w:t>
      </w:r>
    </w:p>
    <w:p w:rsidR="00A84D01" w:rsidRDefault="00CD183F">
      <w:pPr>
        <w:numPr>
          <w:ilvl w:val="0"/>
          <w:numId w:val="48"/>
        </w:numPr>
        <w:spacing w:after="10" w:line="269" w:lineRule="auto"/>
        <w:ind w:hanging="293"/>
        <w:jc w:val="left"/>
      </w:pPr>
      <w:r>
        <w:rPr>
          <w:rFonts w:ascii="Times New Roman" w:eastAsia="Times New Roman" w:hAnsi="Times New Roman" w:cs="Times New Roman"/>
          <w:color w:val="181717"/>
          <w:sz w:val="26"/>
          <w:szCs w:val="26"/>
          <w:rtl/>
        </w:rPr>
        <w:t xml:space="preserve">لو كال مو- </w:t>
      </w:r>
      <w:r>
        <w:rPr>
          <w:rFonts w:ascii="Times New Roman" w:eastAsia="Times New Roman" w:hAnsi="Times New Roman" w:cs="Times New Roman"/>
          <w:color w:val="181717"/>
          <w:sz w:val="26"/>
        </w:rPr>
        <w:t>Lugal mu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 xml:space="preserve"> عاماً .</w:t>
      </w:r>
    </w:p>
    <w:p w:rsidR="00A84D01" w:rsidRDefault="00CD183F">
      <w:pPr>
        <w:numPr>
          <w:ilvl w:val="0"/>
          <w:numId w:val="48"/>
        </w:numPr>
        <w:spacing w:after="10" w:line="269" w:lineRule="auto"/>
        <w:ind w:hanging="293"/>
        <w:jc w:val="left"/>
      </w:pPr>
      <w:r>
        <w:rPr>
          <w:rFonts w:ascii="Times New Roman" w:eastAsia="Times New Roman" w:hAnsi="Times New Roman" w:cs="Times New Roman"/>
          <w:color w:val="181717"/>
          <w:sz w:val="26"/>
          <w:szCs w:val="26"/>
          <w:rtl/>
        </w:rPr>
        <w:t>إبي أيا / إ بي ني - ..</w:t>
      </w:r>
      <w:r>
        <w:rPr>
          <w:rFonts w:ascii="Times New Roman" w:eastAsia="Times New Roman" w:hAnsi="Times New Roman" w:cs="Times New Roman"/>
          <w:color w:val="181717"/>
          <w:sz w:val="26"/>
        </w:rPr>
        <w:t>Ibbi Ea or I bi ni</w:t>
      </w:r>
      <w:r>
        <w:rPr>
          <w:rFonts w:ascii="Times New Roman" w:eastAsia="Times New Roman" w:hAnsi="Times New Roman" w:cs="Times New Roman"/>
          <w:color w:val="181717"/>
          <w:sz w:val="26"/>
          <w:szCs w:val="26"/>
          <w:rtl/>
        </w:rPr>
        <w:t xml:space="preserve"> ..- حكم لمدة </w:t>
      </w:r>
      <w:r>
        <w:rPr>
          <w:rFonts w:ascii="Times New Roman" w:eastAsia="Times New Roman" w:hAnsi="Times New Roman" w:cs="Times New Roman"/>
          <w:color w:val="181717"/>
          <w:sz w:val="26"/>
          <w:szCs w:val="26"/>
        </w:rPr>
        <w:t>٢٩٠</w:t>
      </w:r>
      <w:r>
        <w:rPr>
          <w:rFonts w:ascii="Times New Roman" w:eastAsia="Times New Roman" w:hAnsi="Times New Roman" w:cs="Times New Roman"/>
          <w:color w:val="181717"/>
          <w:sz w:val="26"/>
          <w:szCs w:val="26"/>
          <w:rtl/>
        </w:rPr>
        <w:t xml:space="preserve"> عاماً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 xml:space="preserve">ثمانية ملوك حكموا لمدة </w:t>
      </w:r>
      <w:r>
        <w:rPr>
          <w:rFonts w:ascii="Times New Roman" w:eastAsia="Times New Roman" w:hAnsi="Times New Roman" w:cs="Times New Roman"/>
          <w:color w:val="181717"/>
          <w:sz w:val="26"/>
          <w:szCs w:val="26"/>
        </w:rPr>
        <w:t>٣٫١٩٥</w:t>
      </w:r>
      <w:r>
        <w:rPr>
          <w:rFonts w:ascii="Times New Roman" w:eastAsia="Times New Roman" w:hAnsi="Times New Roman" w:cs="Times New Roman"/>
          <w:color w:val="181717"/>
          <w:sz w:val="26"/>
          <w:szCs w:val="26"/>
          <w:rtl/>
        </w:rPr>
        <w:t xml:space="preserve"> عاماً ، في بعض الترجمات وردت أسماء </w:t>
      </w:r>
      <w:r>
        <w:rPr>
          <w:rFonts w:ascii="Times New Roman" w:eastAsia="Times New Roman" w:hAnsi="Times New Roman" w:cs="Times New Roman"/>
          <w:color w:val="181717"/>
          <w:sz w:val="26"/>
          <w:szCs w:val="26"/>
          <w:rtl/>
        </w:rPr>
        <w:t>الملكين السابع والثامن متبادلة في التسلسل بحسب -</w:t>
      </w:r>
      <w:r>
        <w:rPr>
          <w:rFonts w:ascii="Times New Roman" w:eastAsia="Times New Roman" w:hAnsi="Times New Roman" w:cs="Times New Roman"/>
          <w:color w:val="181717"/>
          <w:sz w:val="26"/>
        </w:rPr>
        <w:t>TL ,N١+mss. L١</w:t>
      </w:r>
      <w:r>
        <w:rPr>
          <w:rFonts w:ascii="Times New Roman" w:eastAsia="Times New Roman" w:hAnsi="Times New Roman" w:cs="Times New Roman"/>
          <w:color w:val="181717"/>
          <w:sz w:val="26"/>
          <w:szCs w:val="26"/>
          <w:rtl/>
        </w:rPr>
        <w:t>-، دحرت سلالة كيش وأنتقلتالملوكية إلى سلالة خمازي أو حدانش -</w:t>
      </w:r>
      <w:r>
        <w:rPr>
          <w:rFonts w:ascii="Times New Roman" w:eastAsia="Times New Roman" w:hAnsi="Times New Roman" w:cs="Times New Roman"/>
          <w:color w:val="181717"/>
          <w:sz w:val="26"/>
        </w:rPr>
        <w:t>Hadanish</w:t>
      </w:r>
      <w:r>
        <w:rPr>
          <w:rFonts w:ascii="Times New Roman" w:eastAsia="Times New Roman" w:hAnsi="Times New Roman" w:cs="Times New Roman"/>
          <w:color w:val="181717"/>
          <w:sz w:val="26"/>
          <w:szCs w:val="26"/>
          <w:rtl/>
        </w:rPr>
        <w:t>- .</w:t>
      </w:r>
    </w:p>
    <w:p w:rsidR="00A84D01" w:rsidRDefault="00CD183F">
      <w:pPr>
        <w:numPr>
          <w:ilvl w:val="0"/>
          <w:numId w:val="49"/>
        </w:numPr>
        <w:spacing w:after="10" w:line="269" w:lineRule="auto"/>
        <w:ind w:right="2644" w:hanging="339"/>
        <w:jc w:val="left"/>
      </w:pPr>
      <w:r>
        <w:rPr>
          <w:rFonts w:ascii="Times New Roman" w:eastAsia="Times New Roman" w:hAnsi="Times New Roman" w:cs="Times New Roman"/>
          <w:color w:val="181717"/>
          <w:sz w:val="26"/>
          <w:szCs w:val="26"/>
          <w:rtl/>
        </w:rPr>
        <w:t xml:space="preserve">سلالة حمازي أو خمازي- </w:t>
      </w:r>
      <w:r>
        <w:rPr>
          <w:rFonts w:ascii="Times New Roman" w:eastAsia="Times New Roman" w:hAnsi="Times New Roman" w:cs="Times New Roman"/>
          <w:color w:val="181717"/>
          <w:sz w:val="26"/>
        </w:rPr>
        <w:t>Khamazi</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حكم حادانش أو آنش- </w:t>
      </w:r>
      <w:r>
        <w:rPr>
          <w:rFonts w:ascii="Times New Roman" w:eastAsia="Times New Roman" w:hAnsi="Times New Roman" w:cs="Times New Roman"/>
          <w:color w:val="181717"/>
          <w:sz w:val="26"/>
        </w:rPr>
        <w:t>Hadanish</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٣٦٠</w:t>
      </w:r>
      <w:r>
        <w:rPr>
          <w:rFonts w:ascii="Times New Roman" w:eastAsia="Times New Roman" w:hAnsi="Times New Roman" w:cs="Times New Roman"/>
          <w:color w:val="181717"/>
          <w:sz w:val="26"/>
          <w:szCs w:val="26"/>
          <w:rtl/>
        </w:rPr>
        <w:t xml:space="preserve"> عاماً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 xml:space="preserve">ملك واحد حكم لمدة </w:t>
      </w:r>
      <w:r>
        <w:rPr>
          <w:rFonts w:ascii="Times New Roman" w:eastAsia="Times New Roman" w:hAnsi="Times New Roman" w:cs="Times New Roman"/>
          <w:color w:val="181717"/>
          <w:sz w:val="26"/>
          <w:szCs w:val="26"/>
        </w:rPr>
        <w:t>٣٦٠</w:t>
      </w:r>
      <w:r>
        <w:rPr>
          <w:rFonts w:ascii="Times New Roman" w:eastAsia="Times New Roman" w:hAnsi="Times New Roman" w:cs="Times New Roman"/>
          <w:color w:val="181717"/>
          <w:sz w:val="26"/>
          <w:szCs w:val="26"/>
          <w:rtl/>
        </w:rPr>
        <w:t xml:space="preserve"> عاماً ، دحرت خمازي فأ</w:t>
      </w:r>
      <w:r>
        <w:rPr>
          <w:rFonts w:ascii="Times New Roman" w:eastAsia="Times New Roman" w:hAnsi="Times New Roman" w:cs="Times New Roman"/>
          <w:color w:val="181717"/>
          <w:sz w:val="26"/>
          <w:szCs w:val="26"/>
          <w:rtl/>
        </w:rPr>
        <w:t>نتقلت الملوكية ثانية إلى أوروك -</w:t>
      </w:r>
      <w:r>
        <w:rPr>
          <w:rFonts w:ascii="Times New Roman" w:eastAsia="Times New Roman" w:hAnsi="Times New Roman" w:cs="Times New Roman"/>
          <w:color w:val="181717"/>
          <w:sz w:val="26"/>
        </w:rPr>
        <w:t>Unug</w:t>
      </w:r>
      <w:r>
        <w:rPr>
          <w:rFonts w:ascii="Times New Roman" w:eastAsia="Times New Roman" w:hAnsi="Times New Roman" w:cs="Times New Roman"/>
          <w:color w:val="181717"/>
          <w:sz w:val="26"/>
          <w:szCs w:val="26"/>
          <w:rtl/>
        </w:rPr>
        <w:t>-بحسب اللفظ المقطعي .</w:t>
      </w:r>
    </w:p>
    <w:p w:rsidR="00A84D01" w:rsidRDefault="00CD183F">
      <w:pPr>
        <w:numPr>
          <w:ilvl w:val="0"/>
          <w:numId w:val="49"/>
        </w:numPr>
        <w:spacing w:after="10" w:line="269" w:lineRule="auto"/>
        <w:ind w:right="2644" w:hanging="339"/>
        <w:jc w:val="left"/>
      </w:pPr>
      <w:r>
        <w:rPr>
          <w:rFonts w:ascii="Times New Roman" w:eastAsia="Times New Roman" w:hAnsi="Times New Roman" w:cs="Times New Roman"/>
          <w:color w:val="181717"/>
          <w:sz w:val="26"/>
          <w:szCs w:val="26"/>
          <w:rtl/>
        </w:rPr>
        <w:t xml:space="preserve">سلالة أوروك الثانية- </w:t>
      </w:r>
      <w:r>
        <w:rPr>
          <w:rFonts w:ascii="Times New Roman" w:eastAsia="Times New Roman" w:hAnsi="Times New Roman" w:cs="Times New Roman"/>
          <w:color w:val="181717"/>
          <w:sz w:val="26"/>
        </w:rPr>
        <w:t>Unug or Uruk II</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(في عهد هذه السلالة كانت أوروك تتألف من المدينة الشرقية أي أنّا والمدينة الغربيةكولابا)</w:t>
      </w:r>
    </w:p>
    <w:p w:rsidR="00A84D01" w:rsidRDefault="00CD183F">
      <w:pPr>
        <w:numPr>
          <w:ilvl w:val="0"/>
          <w:numId w:val="50"/>
        </w:numPr>
        <w:spacing w:after="10" w:line="269" w:lineRule="auto"/>
        <w:ind w:right="9" w:hanging="9"/>
        <w:jc w:val="both"/>
      </w:pPr>
      <w:r>
        <w:rPr>
          <w:rFonts w:ascii="Times New Roman" w:eastAsia="Times New Roman" w:hAnsi="Times New Roman" w:cs="Times New Roman"/>
          <w:color w:val="181717"/>
          <w:sz w:val="26"/>
          <w:szCs w:val="26"/>
          <w:rtl/>
        </w:rPr>
        <w:t xml:space="preserve">إن شاكوش أنا- </w:t>
      </w:r>
      <w:r>
        <w:rPr>
          <w:rFonts w:ascii="Times New Roman" w:eastAsia="Times New Roman" w:hAnsi="Times New Roman" w:cs="Times New Roman"/>
          <w:color w:val="181717"/>
          <w:sz w:val="26"/>
        </w:rPr>
        <w:t>En-shakaush anna</w:t>
      </w:r>
      <w:r>
        <w:rPr>
          <w:rFonts w:ascii="Times New Roman" w:eastAsia="Times New Roman" w:hAnsi="Times New Roman" w:cs="Times New Roman"/>
          <w:color w:val="181717"/>
          <w:sz w:val="26"/>
          <w:szCs w:val="26"/>
          <w:rtl/>
        </w:rPr>
        <w:t xml:space="preserve">- بحسب المعجم حكم لمدة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عاماً ، لا يذكر </w:t>
      </w:r>
      <w:r>
        <w:rPr>
          <w:rFonts w:ascii="Times New Roman" w:eastAsia="Times New Roman" w:hAnsi="Times New Roman" w:cs="Times New Roman"/>
          <w:color w:val="181717"/>
          <w:sz w:val="26"/>
          <w:szCs w:val="26"/>
          <w:rtl/>
        </w:rPr>
        <w:t>أسمه باقر وكريمر وإنما جاء لدى فنسنت بصيغة إن شاك أنشا .</w:t>
      </w:r>
    </w:p>
    <w:p w:rsidR="00A84D01" w:rsidRDefault="00CD183F">
      <w:pPr>
        <w:numPr>
          <w:ilvl w:val="0"/>
          <w:numId w:val="50"/>
        </w:numPr>
        <w:spacing w:after="10" w:line="269" w:lineRule="auto"/>
        <w:ind w:right="9" w:hanging="9"/>
        <w:jc w:val="both"/>
      </w:pPr>
      <w:r>
        <w:rPr>
          <w:rFonts w:ascii="Times New Roman" w:eastAsia="Times New Roman" w:hAnsi="Times New Roman" w:cs="Times New Roman"/>
          <w:color w:val="181717"/>
          <w:sz w:val="26"/>
          <w:szCs w:val="26"/>
          <w:rtl/>
        </w:rPr>
        <w:t xml:space="preserve">لوكال أوري- </w:t>
      </w:r>
      <w:r>
        <w:rPr>
          <w:rFonts w:ascii="Times New Roman" w:eastAsia="Times New Roman" w:hAnsi="Times New Roman" w:cs="Times New Roman"/>
          <w:color w:val="181717"/>
          <w:sz w:val="26"/>
        </w:rPr>
        <w:t>Lugal-ure</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١٢٠</w:t>
      </w:r>
      <w:r>
        <w:rPr>
          <w:rFonts w:ascii="Times New Roman" w:eastAsia="Times New Roman" w:hAnsi="Times New Roman" w:cs="Times New Roman"/>
          <w:color w:val="181717"/>
          <w:sz w:val="26"/>
          <w:szCs w:val="26"/>
          <w:rtl/>
        </w:rPr>
        <w:t xml:space="preserve"> عاماً. أما المصدر -</w:t>
      </w:r>
      <w:r>
        <w:rPr>
          <w:rFonts w:ascii="Times New Roman" w:eastAsia="Times New Roman" w:hAnsi="Times New Roman" w:cs="Times New Roman"/>
          <w:color w:val="181717"/>
          <w:sz w:val="26"/>
        </w:rPr>
        <w:t>BT١٤+ms. P٣</w:t>
      </w:r>
      <w:r>
        <w:rPr>
          <w:rFonts w:ascii="Times New Roman" w:eastAsia="Times New Roman" w:hAnsi="Times New Roman" w:cs="Times New Roman"/>
          <w:color w:val="181717"/>
          <w:sz w:val="26"/>
          <w:szCs w:val="26"/>
          <w:rtl/>
        </w:rPr>
        <w:t>-فيذكره بأسم لوكال كينيشي دودو -</w:t>
      </w:r>
      <w:r>
        <w:rPr>
          <w:rFonts w:ascii="Times New Roman" w:eastAsia="Times New Roman" w:hAnsi="Times New Roman" w:cs="Times New Roman"/>
          <w:color w:val="181717"/>
          <w:sz w:val="26"/>
        </w:rPr>
        <w:t>Lugal-kinishe-dudu</w:t>
      </w:r>
      <w:r>
        <w:rPr>
          <w:rFonts w:ascii="Times New Roman" w:eastAsia="Times New Roman" w:hAnsi="Times New Roman" w:cs="Times New Roman"/>
          <w:color w:val="181717"/>
          <w:sz w:val="26"/>
          <w:szCs w:val="26"/>
          <w:rtl/>
        </w:rPr>
        <w:t>- .</w:t>
      </w:r>
    </w:p>
    <w:p w:rsidR="00A84D01" w:rsidRDefault="00CD183F">
      <w:pPr>
        <w:numPr>
          <w:ilvl w:val="0"/>
          <w:numId w:val="50"/>
        </w:numPr>
        <w:spacing w:after="10" w:line="269" w:lineRule="auto"/>
        <w:ind w:right="9" w:hanging="9"/>
        <w:jc w:val="both"/>
      </w:pPr>
      <w:r>
        <w:rPr>
          <w:rFonts w:ascii="Times New Roman" w:eastAsia="Times New Roman" w:hAnsi="Times New Roman" w:cs="Times New Roman"/>
          <w:color w:val="181717"/>
          <w:sz w:val="26"/>
          <w:szCs w:val="26"/>
          <w:rtl/>
        </w:rPr>
        <w:t xml:space="preserve">أركن ديا- </w:t>
      </w:r>
      <w:r>
        <w:rPr>
          <w:rFonts w:ascii="Times New Roman" w:eastAsia="Times New Roman" w:hAnsi="Times New Roman" w:cs="Times New Roman"/>
          <w:color w:val="181717"/>
          <w:sz w:val="26"/>
        </w:rPr>
        <w:t>Argandea</w:t>
      </w:r>
      <w:r>
        <w:rPr>
          <w:rFonts w:ascii="Times New Roman" w:eastAsia="Times New Roman" w:hAnsi="Times New Roman" w:cs="Times New Roman"/>
          <w:color w:val="181717"/>
          <w:sz w:val="26"/>
          <w:szCs w:val="26"/>
          <w:rtl/>
        </w:rPr>
        <w:t xml:space="preserve">- والمرجح أن يكون أسمه- </w:t>
      </w:r>
      <w:r>
        <w:rPr>
          <w:rFonts w:ascii="Times New Roman" w:eastAsia="Times New Roman" w:hAnsi="Times New Roman" w:cs="Times New Roman"/>
          <w:color w:val="181717"/>
          <w:sz w:val="26"/>
        </w:rPr>
        <w:t>Arga na da ea</w:t>
      </w:r>
      <w:r>
        <w:rPr>
          <w:rFonts w:ascii="Times New Roman" w:eastAsia="Times New Roman" w:hAnsi="Times New Roman" w:cs="Times New Roman"/>
          <w:color w:val="181717"/>
          <w:sz w:val="26"/>
          <w:szCs w:val="26"/>
          <w:rtl/>
        </w:rPr>
        <w:t xml:space="preserve">- أو- </w:t>
      </w:r>
      <w:r>
        <w:rPr>
          <w:rFonts w:ascii="Times New Roman" w:eastAsia="Times New Roman" w:hAnsi="Times New Roman" w:cs="Times New Roman"/>
          <w:color w:val="181717"/>
          <w:sz w:val="26"/>
        </w:rPr>
        <w:t xml:space="preserve"> Arga nade a</w:t>
      </w:r>
      <w:r>
        <w:rPr>
          <w:rFonts w:ascii="Times New Roman" w:eastAsia="Times New Roman" w:hAnsi="Times New Roman" w:cs="Times New Roman"/>
          <w:color w:val="181717"/>
          <w:sz w:val="26"/>
          <w:szCs w:val="26"/>
          <w:rtl/>
        </w:rPr>
        <w:t>- ، حك</w:t>
      </w:r>
      <w:r>
        <w:rPr>
          <w:rFonts w:ascii="Times New Roman" w:eastAsia="Times New Roman" w:hAnsi="Times New Roman" w:cs="Times New Roman"/>
          <w:color w:val="181717"/>
          <w:sz w:val="26"/>
          <w:szCs w:val="26"/>
          <w:rtl/>
        </w:rPr>
        <w:t xml:space="preserve">م لمدة سبع(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سنوات وقد أورده معجم الأعلام بصيغة لوكال كيزال شي- </w:t>
      </w:r>
    </w:p>
    <w:p w:rsidR="00A84D01" w:rsidRDefault="00CD183F">
      <w:pPr>
        <w:bidi w:val="0"/>
        <w:spacing w:after="3"/>
        <w:ind w:left="10" w:right="-14" w:hanging="10"/>
      </w:pPr>
      <w:r>
        <w:rPr>
          <w:rFonts w:ascii="Times New Roman" w:eastAsia="Times New Roman" w:hAnsi="Times New Roman" w:cs="Times New Roman"/>
          <w:color w:val="181717"/>
          <w:sz w:val="26"/>
        </w:rPr>
        <w:t>. -Lugal ki zal shi</w:t>
      </w:r>
    </w:p>
    <w:p w:rsidR="00A84D01" w:rsidRDefault="00CD183F">
      <w:pPr>
        <w:spacing w:after="10" w:line="388" w:lineRule="auto"/>
        <w:ind w:left="-5" w:right="9" w:hanging="9"/>
        <w:jc w:val="both"/>
      </w:pPr>
      <w:r>
        <w:rPr>
          <w:rFonts w:ascii="Times New Roman" w:eastAsia="Times New Roman" w:hAnsi="Times New Roman" w:cs="Times New Roman"/>
          <w:color w:val="181717"/>
          <w:sz w:val="26"/>
          <w:szCs w:val="26"/>
          <w:rtl/>
        </w:rPr>
        <w:t xml:space="preserve">ثلاثة ملوك حكموا هذه السلالة لمدة </w:t>
      </w:r>
      <w:r>
        <w:rPr>
          <w:rFonts w:ascii="Times New Roman" w:eastAsia="Times New Roman" w:hAnsi="Times New Roman" w:cs="Times New Roman"/>
          <w:color w:val="181717"/>
          <w:sz w:val="26"/>
          <w:szCs w:val="26"/>
        </w:rPr>
        <w:t>١٨٧</w:t>
      </w:r>
      <w:r>
        <w:rPr>
          <w:rFonts w:ascii="Times New Roman" w:eastAsia="Times New Roman" w:hAnsi="Times New Roman" w:cs="Times New Roman"/>
          <w:color w:val="181717"/>
          <w:sz w:val="26"/>
          <w:szCs w:val="26"/>
          <w:rtl/>
        </w:rPr>
        <w:t xml:space="preserve"> عاماً، دحرت أوروك وأنتقلت الملوكية إلى أور -</w:t>
      </w:r>
      <w:r>
        <w:rPr>
          <w:rFonts w:ascii="Times New Roman" w:eastAsia="Times New Roman" w:hAnsi="Times New Roman" w:cs="Times New Roman"/>
          <w:color w:val="181717"/>
          <w:sz w:val="26"/>
        </w:rPr>
        <w:t>Urim</w:t>
      </w:r>
      <w:r>
        <w:rPr>
          <w:rFonts w:ascii="Times New Roman" w:eastAsia="Times New Roman" w:hAnsi="Times New Roman" w:cs="Times New Roman"/>
          <w:color w:val="181717"/>
          <w:sz w:val="26"/>
          <w:szCs w:val="26"/>
          <w:rtl/>
        </w:rPr>
        <w:t>- .</w:t>
      </w:r>
      <w:r>
        <w:rPr>
          <w:rFonts w:ascii="Times New Roman" w:eastAsia="Times New Roman" w:hAnsi="Times New Roman" w:cs="Times New Roman"/>
          <w:color w:val="181717"/>
          <w:sz w:val="26"/>
        </w:rPr>
        <w:t>VIII</w:t>
      </w:r>
      <w:r>
        <w:rPr>
          <w:rFonts w:ascii="Times New Roman" w:eastAsia="Times New Roman" w:hAnsi="Times New Roman" w:cs="Times New Roman"/>
          <w:color w:val="181717"/>
          <w:sz w:val="26"/>
          <w:szCs w:val="26"/>
          <w:rtl/>
        </w:rPr>
        <w:t xml:space="preserve">- سلالة أور الثانية- </w:t>
      </w:r>
      <w:r>
        <w:rPr>
          <w:rFonts w:ascii="Times New Roman" w:eastAsia="Times New Roman" w:hAnsi="Times New Roman" w:cs="Times New Roman"/>
          <w:color w:val="181717"/>
          <w:sz w:val="26"/>
        </w:rPr>
        <w:t>Ur II</w:t>
      </w:r>
      <w:r>
        <w:rPr>
          <w:rFonts w:ascii="Times New Roman" w:eastAsia="Times New Roman" w:hAnsi="Times New Roman" w:cs="Times New Roman"/>
          <w:color w:val="181717"/>
          <w:sz w:val="26"/>
          <w:szCs w:val="26"/>
          <w:rtl/>
        </w:rPr>
        <w:t>-</w:t>
      </w:r>
    </w:p>
    <w:p w:rsidR="00A84D01" w:rsidRDefault="00CD183F">
      <w:pPr>
        <w:numPr>
          <w:ilvl w:val="0"/>
          <w:numId w:val="51"/>
        </w:numPr>
        <w:spacing w:after="10" w:line="269" w:lineRule="auto"/>
        <w:ind w:right="9" w:hanging="9"/>
        <w:jc w:val="both"/>
      </w:pPr>
      <w:r>
        <w:rPr>
          <w:rFonts w:ascii="Times New Roman" w:eastAsia="Times New Roman" w:hAnsi="Times New Roman" w:cs="Times New Roman"/>
          <w:color w:val="181717"/>
          <w:sz w:val="26"/>
          <w:szCs w:val="26"/>
          <w:rtl/>
        </w:rPr>
        <w:t xml:space="preserve">ناني- </w:t>
      </w:r>
      <w:r>
        <w:rPr>
          <w:rFonts w:ascii="Times New Roman" w:eastAsia="Times New Roman" w:hAnsi="Times New Roman" w:cs="Times New Roman"/>
          <w:color w:val="181717"/>
          <w:sz w:val="26"/>
        </w:rPr>
        <w:t>Nani</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١٢٠</w:t>
      </w:r>
      <w:r>
        <w:rPr>
          <w:rFonts w:ascii="Times New Roman" w:eastAsia="Times New Roman" w:hAnsi="Times New Roman" w:cs="Times New Roman"/>
          <w:color w:val="181717"/>
          <w:sz w:val="26"/>
          <w:szCs w:val="26"/>
          <w:rtl/>
        </w:rPr>
        <w:t xml:space="preserve"> عاماً </w:t>
      </w:r>
      <w:r>
        <w:rPr>
          <w:rFonts w:ascii="Times New Roman" w:eastAsia="Times New Roman" w:hAnsi="Times New Roman" w:cs="Times New Roman"/>
          <w:color w:val="181717"/>
          <w:sz w:val="26"/>
          <w:szCs w:val="26"/>
        </w:rPr>
        <w:t>٦٦</w:t>
      </w:r>
      <w:r>
        <w:rPr>
          <w:rFonts w:ascii="Times New Roman" w:eastAsia="Times New Roman" w:hAnsi="Times New Roman" w:cs="Times New Roman"/>
          <w:color w:val="181717"/>
          <w:sz w:val="26"/>
          <w:szCs w:val="26"/>
          <w:rtl/>
        </w:rPr>
        <w:t xml:space="preserve">( عاماً)، </w:t>
      </w:r>
      <w:r>
        <w:rPr>
          <w:rFonts w:ascii="Times New Roman" w:eastAsia="Times New Roman" w:hAnsi="Times New Roman" w:cs="Times New Roman"/>
          <w:color w:val="181717"/>
          <w:sz w:val="26"/>
          <w:szCs w:val="26"/>
          <w:rtl/>
        </w:rPr>
        <w:t>يقدمه معجم الأعلام بأسم لوكال كينيشي دودو -</w:t>
      </w:r>
      <w:r>
        <w:rPr>
          <w:rFonts w:ascii="Times New Roman" w:eastAsia="Times New Roman" w:hAnsi="Times New Roman" w:cs="Times New Roman"/>
          <w:color w:val="181717"/>
          <w:sz w:val="26"/>
        </w:rPr>
        <w:t>Lugal-kinishe-dudu</w:t>
      </w:r>
      <w:r>
        <w:rPr>
          <w:rFonts w:ascii="Times New Roman" w:eastAsia="Times New Roman" w:hAnsi="Times New Roman" w:cs="Times New Roman"/>
          <w:color w:val="181717"/>
          <w:sz w:val="26"/>
          <w:szCs w:val="26"/>
          <w:rtl/>
        </w:rPr>
        <w:t xml:space="preserve">- الذي يرد أسمه في أثبات سلالة أوروك الثانية. </w:t>
      </w:r>
    </w:p>
    <w:p w:rsidR="00A84D01" w:rsidRDefault="00CD183F">
      <w:pPr>
        <w:numPr>
          <w:ilvl w:val="0"/>
          <w:numId w:val="51"/>
        </w:numPr>
        <w:spacing w:after="10" w:line="269" w:lineRule="auto"/>
        <w:ind w:right="9" w:hanging="9"/>
        <w:jc w:val="both"/>
      </w:pPr>
      <w:r>
        <w:rPr>
          <w:rFonts w:ascii="Times New Roman" w:eastAsia="Times New Roman" w:hAnsi="Times New Roman" w:cs="Times New Roman"/>
          <w:color w:val="181717"/>
          <w:sz w:val="26"/>
          <w:szCs w:val="26"/>
          <w:rtl/>
        </w:rPr>
        <w:t xml:space="preserve">ميش كي آك ننار أبن ناني- </w:t>
      </w:r>
      <w:r>
        <w:rPr>
          <w:rFonts w:ascii="Times New Roman" w:eastAsia="Times New Roman" w:hAnsi="Times New Roman" w:cs="Times New Roman"/>
          <w:color w:val="181717"/>
          <w:sz w:val="26"/>
        </w:rPr>
        <w:t>Mesh-ki-ag-Nannar</w:t>
      </w:r>
      <w:r>
        <w:rPr>
          <w:rFonts w:ascii="Times New Roman" w:eastAsia="Times New Roman" w:hAnsi="Times New Roman" w:cs="Times New Roman"/>
          <w:color w:val="181717"/>
          <w:sz w:val="26"/>
          <w:szCs w:val="26"/>
          <w:rtl/>
        </w:rPr>
        <w:t>- بحسب فنست ،فيما يورده معجمالأعلام بصيغة -</w:t>
      </w:r>
      <w:r>
        <w:rPr>
          <w:rFonts w:ascii="Times New Roman" w:eastAsia="Times New Roman" w:hAnsi="Times New Roman" w:cs="Times New Roman"/>
          <w:color w:val="181717"/>
          <w:sz w:val="26"/>
        </w:rPr>
        <w:t>Lugal ki zal shi</w:t>
      </w:r>
      <w:r>
        <w:rPr>
          <w:rFonts w:ascii="Times New Roman" w:eastAsia="Times New Roman" w:hAnsi="Times New Roman" w:cs="Times New Roman"/>
          <w:color w:val="181717"/>
          <w:sz w:val="26"/>
          <w:szCs w:val="26"/>
          <w:rtl/>
        </w:rPr>
        <w:t>- وهو ذات الأسم الذي يحمله ثالث ملوك سلالة أورو</w:t>
      </w:r>
      <w:r>
        <w:rPr>
          <w:rFonts w:ascii="Times New Roman" w:eastAsia="Times New Roman" w:hAnsi="Times New Roman" w:cs="Times New Roman"/>
          <w:color w:val="181717"/>
          <w:sz w:val="26"/>
          <w:szCs w:val="26"/>
          <w:rtl/>
        </w:rPr>
        <w:t xml:space="preserve">كالثانية، وقد حكم لمدة </w:t>
      </w:r>
      <w:r>
        <w:rPr>
          <w:rFonts w:ascii="Times New Roman" w:eastAsia="Times New Roman" w:hAnsi="Times New Roman" w:cs="Times New Roman"/>
          <w:color w:val="181717"/>
          <w:sz w:val="26"/>
          <w:szCs w:val="26"/>
        </w:rPr>
        <w:t>٤٨</w:t>
      </w:r>
      <w:r>
        <w:rPr>
          <w:rFonts w:ascii="Times New Roman" w:eastAsia="Times New Roman" w:hAnsi="Times New Roman" w:cs="Times New Roman"/>
          <w:color w:val="181717"/>
          <w:sz w:val="26"/>
          <w:szCs w:val="26"/>
          <w:rtl/>
        </w:rPr>
        <w:t xml:space="preserve"> عاماً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كي...- </w:t>
      </w:r>
      <w:r>
        <w:rPr>
          <w:rFonts w:ascii="Times New Roman" w:eastAsia="Times New Roman" w:hAnsi="Times New Roman" w:cs="Times New Roman"/>
          <w:color w:val="181717"/>
          <w:sz w:val="26"/>
        </w:rPr>
        <w:t xml:space="preserve">gi </w:t>
      </w:r>
      <w:r>
        <w:rPr>
          <w:rFonts w:ascii="Times New Roman" w:eastAsia="Times New Roman" w:hAnsi="Times New Roman" w:cs="Times New Roman"/>
          <w:color w:val="181717"/>
          <w:sz w:val="26"/>
          <w:szCs w:val="26"/>
          <w:rtl/>
        </w:rPr>
        <w:t xml:space="preserve">- أبن.... حكم لمدة( </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عامين .يورد المعجم ملكاً رابعاً هو كا كو- </w:t>
      </w:r>
      <w:r>
        <w:rPr>
          <w:rFonts w:ascii="Times New Roman" w:eastAsia="Times New Roman" w:hAnsi="Times New Roman" w:cs="Times New Roman"/>
          <w:color w:val="181717"/>
          <w:sz w:val="26"/>
        </w:rPr>
        <w:t>ka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ku</w:t>
      </w:r>
      <w:r>
        <w:rPr>
          <w:rFonts w:ascii="Times New Roman" w:eastAsia="Times New Roman" w:hAnsi="Times New Roman" w:cs="Times New Roman"/>
          <w:color w:val="181717"/>
          <w:sz w:val="26"/>
          <w:szCs w:val="26"/>
          <w:rtl/>
        </w:rPr>
        <w:t>- والمرجح أن يكون ذات الملك (... كي) الذي حكم لمدة عامين ، ومما يؤكد ذلك أن باقروكريمر وفنسنت وغيرهم من باحثين ومصادر أكاديمية لم تذكر س</w:t>
      </w:r>
      <w:r>
        <w:rPr>
          <w:rFonts w:ascii="Times New Roman" w:eastAsia="Times New Roman" w:hAnsi="Times New Roman" w:cs="Times New Roman"/>
          <w:color w:val="181717"/>
          <w:sz w:val="26"/>
          <w:szCs w:val="26"/>
          <w:rtl/>
        </w:rPr>
        <w:t>وى ثلاثة ملوك لسلالةأور الثانية ،كما أن كا كو لم يرد في المعجم إلا بسبب إندحاره أمام سلالة أكد ممثلة بالملكريموش -</w:t>
      </w:r>
      <w:r>
        <w:rPr>
          <w:rFonts w:ascii="Times New Roman" w:eastAsia="Times New Roman" w:hAnsi="Times New Roman" w:cs="Times New Roman"/>
          <w:color w:val="181717"/>
          <w:sz w:val="26"/>
        </w:rPr>
        <w:t>Rimush</w:t>
      </w:r>
      <w:r>
        <w:rPr>
          <w:rFonts w:ascii="Times New Roman" w:eastAsia="Times New Roman" w:hAnsi="Times New Roman" w:cs="Times New Roman"/>
          <w:color w:val="181717"/>
          <w:sz w:val="26"/>
          <w:szCs w:val="26"/>
          <w:rtl/>
        </w:rPr>
        <w:t xml:space="preserve">- أبن الملك شاروكين. </w:t>
      </w:r>
    </w:p>
    <w:p w:rsidR="00A84D01" w:rsidRDefault="00CD183F">
      <w:pPr>
        <w:spacing w:after="326" w:line="269" w:lineRule="auto"/>
        <w:ind w:left="-4" w:hanging="10"/>
        <w:jc w:val="left"/>
      </w:pPr>
      <w:r>
        <w:rPr>
          <w:rFonts w:ascii="Times New Roman" w:eastAsia="Times New Roman" w:hAnsi="Times New Roman" w:cs="Times New Roman"/>
          <w:color w:val="181717"/>
          <w:sz w:val="26"/>
          <w:szCs w:val="26"/>
          <w:rtl/>
        </w:rPr>
        <w:t xml:space="preserve">ثلاثة ملوك حكموا لمدة </w:t>
      </w:r>
      <w:r>
        <w:rPr>
          <w:rFonts w:ascii="Times New Roman" w:eastAsia="Times New Roman" w:hAnsi="Times New Roman" w:cs="Times New Roman"/>
          <w:color w:val="181717"/>
          <w:sz w:val="26"/>
          <w:szCs w:val="26"/>
        </w:rPr>
        <w:t>١١٦</w:t>
      </w:r>
      <w:r>
        <w:rPr>
          <w:rFonts w:ascii="Times New Roman" w:eastAsia="Times New Roman" w:hAnsi="Times New Roman" w:cs="Times New Roman"/>
          <w:color w:val="181717"/>
          <w:sz w:val="26"/>
          <w:szCs w:val="26"/>
          <w:rtl/>
        </w:rPr>
        <w:t xml:space="preserve"> عاماً ، دحرت أور فأنتقلت الملوكية إلى -</w:t>
      </w:r>
      <w:r>
        <w:rPr>
          <w:rFonts w:ascii="Times New Roman" w:eastAsia="Times New Roman" w:hAnsi="Times New Roman" w:cs="Times New Roman"/>
          <w:color w:val="181717"/>
          <w:sz w:val="26"/>
        </w:rPr>
        <w:t>Adab</w:t>
      </w:r>
      <w:r>
        <w:rPr>
          <w:rFonts w:ascii="Times New Roman" w:eastAsia="Times New Roman" w:hAnsi="Times New Roman" w:cs="Times New Roman"/>
          <w:color w:val="181717"/>
          <w:sz w:val="26"/>
          <w:szCs w:val="26"/>
          <w:rtl/>
        </w:rPr>
        <w:t>- .</w:t>
      </w:r>
    </w:p>
    <w:p w:rsidR="00A84D01" w:rsidRDefault="00CD183F">
      <w:pPr>
        <w:numPr>
          <w:ilvl w:val="0"/>
          <w:numId w:val="52"/>
        </w:numPr>
        <w:spacing w:after="10" w:line="269" w:lineRule="auto"/>
        <w:ind w:right="1632" w:hanging="339"/>
        <w:jc w:val="left"/>
      </w:pPr>
      <w:r>
        <w:rPr>
          <w:rFonts w:ascii="Times New Roman" w:eastAsia="Times New Roman" w:hAnsi="Times New Roman" w:cs="Times New Roman"/>
          <w:color w:val="181717"/>
          <w:sz w:val="26"/>
          <w:szCs w:val="26"/>
          <w:rtl/>
        </w:rPr>
        <w:t xml:space="preserve">سلالة أدب- </w:t>
      </w:r>
      <w:r>
        <w:rPr>
          <w:rFonts w:ascii="Times New Roman" w:eastAsia="Times New Roman" w:hAnsi="Times New Roman" w:cs="Times New Roman"/>
          <w:color w:val="181717"/>
          <w:sz w:val="26"/>
        </w:rPr>
        <w:t>Adab</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لوكال آني موندو- </w:t>
      </w:r>
      <w:r>
        <w:rPr>
          <w:rFonts w:ascii="Times New Roman" w:eastAsia="Times New Roman" w:hAnsi="Times New Roman" w:cs="Times New Roman"/>
          <w:color w:val="181717"/>
          <w:sz w:val="26"/>
        </w:rPr>
        <w:t>Lu-ga</w:t>
      </w:r>
      <w:r>
        <w:rPr>
          <w:rFonts w:ascii="Times New Roman" w:eastAsia="Times New Roman" w:hAnsi="Times New Roman" w:cs="Times New Roman"/>
          <w:color w:val="181717"/>
          <w:sz w:val="26"/>
        </w:rPr>
        <w:t>l-ane-mun-du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 xml:space="preserve"> عاماً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 xml:space="preserve">ملك واحد حكم لمدة </w:t>
      </w:r>
      <w:r>
        <w:rPr>
          <w:rFonts w:ascii="Times New Roman" w:eastAsia="Times New Roman" w:hAnsi="Times New Roman" w:cs="Times New Roman"/>
          <w:color w:val="181717"/>
          <w:sz w:val="26"/>
          <w:szCs w:val="26"/>
        </w:rPr>
        <w:t>٩٠</w:t>
      </w:r>
      <w:r>
        <w:rPr>
          <w:rFonts w:ascii="Times New Roman" w:eastAsia="Times New Roman" w:hAnsi="Times New Roman" w:cs="Times New Roman"/>
          <w:color w:val="181717"/>
          <w:sz w:val="26"/>
          <w:szCs w:val="26"/>
          <w:rtl/>
        </w:rPr>
        <w:t xml:space="preserve"> عاماً . دحرت سلالة أدب وفي ترجمات أخرى خربت أدب وأنتقلت الملوكية إلى ماري .</w:t>
      </w:r>
    </w:p>
    <w:p w:rsidR="00A84D01" w:rsidRDefault="00CD183F">
      <w:pPr>
        <w:numPr>
          <w:ilvl w:val="0"/>
          <w:numId w:val="52"/>
        </w:numPr>
        <w:spacing w:after="10" w:line="269" w:lineRule="auto"/>
        <w:ind w:right="1632" w:hanging="339"/>
        <w:jc w:val="left"/>
      </w:pPr>
      <w:r>
        <w:rPr>
          <w:rFonts w:ascii="Times New Roman" w:eastAsia="Times New Roman" w:hAnsi="Times New Roman" w:cs="Times New Roman"/>
          <w:color w:val="181717"/>
          <w:sz w:val="26"/>
          <w:szCs w:val="26"/>
          <w:rtl/>
        </w:rPr>
        <w:t xml:space="preserve">سلالة ماري- </w:t>
      </w:r>
      <w:r>
        <w:rPr>
          <w:rFonts w:ascii="Times New Roman" w:eastAsia="Times New Roman" w:hAnsi="Times New Roman" w:cs="Times New Roman"/>
          <w:color w:val="181717"/>
          <w:sz w:val="26"/>
        </w:rPr>
        <w:t>Mari</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إيلشو / أنبو بحسب باقر / فنسنت- </w:t>
      </w:r>
      <w:r>
        <w:rPr>
          <w:rFonts w:ascii="Times New Roman" w:eastAsia="Times New Roman" w:hAnsi="Times New Roman" w:cs="Times New Roman"/>
          <w:color w:val="181717"/>
          <w:sz w:val="26"/>
        </w:rPr>
        <w:t>Ilshu / Anbu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عاماً ، يذكره المعجم أيضاً بأسم آن سود -</w:t>
      </w:r>
      <w:r>
        <w:rPr>
          <w:rFonts w:ascii="Times New Roman" w:eastAsia="Times New Roman" w:hAnsi="Times New Roman" w:cs="Times New Roman"/>
          <w:color w:val="181717"/>
          <w:sz w:val="26"/>
        </w:rPr>
        <w:t>An-sud</w:t>
      </w:r>
      <w:r>
        <w:rPr>
          <w:rFonts w:ascii="Times New Roman" w:eastAsia="Times New Roman" w:hAnsi="Times New Roman" w:cs="Times New Roman"/>
          <w:color w:val="181717"/>
          <w:sz w:val="26"/>
          <w:szCs w:val="26"/>
          <w:rtl/>
        </w:rPr>
        <w:t>-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أنبو بحسب باقر / فنسنت/ ....- </w:t>
      </w:r>
      <w:r>
        <w:rPr>
          <w:rFonts w:ascii="Times New Roman" w:eastAsia="Times New Roman" w:hAnsi="Times New Roman" w:cs="Times New Roman"/>
          <w:color w:val="181717"/>
          <w:sz w:val="26"/>
        </w:rPr>
        <w:t xml:space="preserve">Anbu </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عاماً ،يذكره المعجم أيضاً </w:t>
      </w:r>
    </w:p>
    <w:p w:rsidR="00A84D01" w:rsidRDefault="00CD183F">
      <w:pPr>
        <w:bidi w:val="0"/>
        <w:spacing w:after="25"/>
        <w:ind w:left="10" w:right="-14" w:hanging="10"/>
      </w:pPr>
      <w:r>
        <w:rPr>
          <w:rFonts w:ascii="Times New Roman" w:eastAsia="Times New Roman" w:hAnsi="Times New Roman" w:cs="Times New Roman"/>
          <w:color w:val="181717"/>
          <w:sz w:val="26"/>
        </w:rPr>
        <w:t xml:space="preserve">. -Lu-gal-tar-zi- </w:t>
      </w:r>
      <w:r>
        <w:rPr>
          <w:rFonts w:ascii="Times New Roman" w:eastAsia="Times New Roman" w:hAnsi="Times New Roman" w:cs="Times New Roman"/>
          <w:color w:val="181717"/>
          <w:sz w:val="26"/>
          <w:szCs w:val="26"/>
          <w:rtl/>
        </w:rPr>
        <w:t>بأسم لوكال تار زي</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بازي صانع الجلود (الدباغ) بحسب باقر / فنسنت/ ....- </w:t>
      </w:r>
      <w:r>
        <w:rPr>
          <w:rFonts w:ascii="Times New Roman" w:eastAsia="Times New Roman" w:hAnsi="Times New Roman" w:cs="Times New Roman"/>
          <w:color w:val="181717"/>
          <w:sz w:val="26"/>
        </w:rPr>
        <w:t xml:space="preserve">Bazi </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عاماً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 يذكره المعجم بأسم لوكال - ....</w:t>
      </w:r>
      <w:r>
        <w:rPr>
          <w:rFonts w:ascii="Times New Roman" w:eastAsia="Times New Roman" w:hAnsi="Times New Roman" w:cs="Times New Roman"/>
          <w:color w:val="181717"/>
          <w:sz w:val="26"/>
        </w:rPr>
        <w:t>Lugal</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 زيزي قصّار الأقمشة بحسب باقر / فنسنت/ ....- </w:t>
      </w:r>
      <w:r>
        <w:rPr>
          <w:rFonts w:ascii="Times New Roman" w:eastAsia="Times New Roman" w:hAnsi="Times New Roman" w:cs="Times New Roman"/>
          <w:color w:val="181717"/>
          <w:sz w:val="26"/>
        </w:rPr>
        <w:t xml:space="preserve">Zizi </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عاماً، يسميه المعجم لوكال - ....</w:t>
      </w:r>
      <w:r>
        <w:rPr>
          <w:rFonts w:ascii="Times New Roman" w:eastAsia="Times New Roman" w:hAnsi="Times New Roman" w:cs="Times New Roman"/>
          <w:color w:val="181717"/>
          <w:sz w:val="26"/>
        </w:rPr>
        <w:t>Lugal</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 ليمير بحسب باقر /فنسنت....- </w:t>
      </w:r>
      <w:r>
        <w:rPr>
          <w:rFonts w:ascii="Times New Roman" w:eastAsia="Times New Roman" w:hAnsi="Times New Roman" w:cs="Times New Roman"/>
          <w:color w:val="181717"/>
          <w:sz w:val="26"/>
        </w:rPr>
        <w:t xml:space="preserve">Limer </w:t>
      </w:r>
      <w:r>
        <w:rPr>
          <w:rFonts w:ascii="Times New Roman" w:eastAsia="Times New Roman" w:hAnsi="Times New Roman" w:cs="Times New Roman"/>
          <w:color w:val="181717"/>
          <w:sz w:val="26"/>
          <w:szCs w:val="26"/>
          <w:rtl/>
        </w:rPr>
        <w:t>/- وهو كاهن كودو -</w:t>
      </w:r>
      <w:r>
        <w:rPr>
          <w:rFonts w:ascii="Times New Roman" w:eastAsia="Times New Roman" w:hAnsi="Times New Roman" w:cs="Times New Roman"/>
          <w:color w:val="181717"/>
          <w:sz w:val="26"/>
        </w:rPr>
        <w:t>Gudu</w:t>
      </w:r>
      <w:r>
        <w:rPr>
          <w:rFonts w:ascii="Times New Roman" w:eastAsia="Times New Roman" w:hAnsi="Times New Roman" w:cs="Times New Roman"/>
          <w:color w:val="181717"/>
          <w:sz w:val="26"/>
          <w:szCs w:val="26"/>
          <w:rtl/>
        </w:rPr>
        <w:t>- حكم لمدة</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عاماً ،يسميه المعجم بي موش ماشو -</w:t>
      </w:r>
      <w:r>
        <w:rPr>
          <w:rFonts w:ascii="Times New Roman" w:eastAsia="Times New Roman" w:hAnsi="Times New Roman" w:cs="Times New Roman"/>
          <w:color w:val="181717"/>
          <w:sz w:val="26"/>
        </w:rPr>
        <w:t>Bi-mush-mashu</w:t>
      </w:r>
      <w:r>
        <w:rPr>
          <w:rFonts w:ascii="Times New Roman" w:eastAsia="Times New Roman" w:hAnsi="Times New Roman" w:cs="Times New Roman"/>
          <w:color w:val="181717"/>
          <w:sz w:val="26"/>
          <w:szCs w:val="26"/>
          <w:rtl/>
        </w:rPr>
        <w:t>- وهذه التسمية ع</w:t>
      </w:r>
      <w:r>
        <w:rPr>
          <w:rFonts w:ascii="Times New Roman" w:eastAsia="Times New Roman" w:hAnsi="Times New Roman" w:cs="Times New Roman"/>
          <w:color w:val="181717"/>
          <w:sz w:val="26"/>
          <w:szCs w:val="26"/>
          <w:rtl/>
        </w:rPr>
        <w:t>لى ما يبدووظيفة دينية معروفة في الإقليم البابلي وتعني (المعزم أو طارد الأرواح الشريرة) ومما يدعمهذا الرأي ، أن هذا الملك كان بالأصل كاهناً .</w:t>
      </w:r>
    </w:p>
    <w:p w:rsidR="00A84D01" w:rsidRDefault="00CD183F">
      <w:pPr>
        <w:spacing w:after="10" w:line="334" w:lineRule="auto"/>
        <w:ind w:left="-5" w:right="9" w:hanging="9"/>
        <w:jc w:val="both"/>
      </w:pP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كاروم إيتير بحسب باقر/ فنسنت/ ....- </w:t>
      </w:r>
      <w:r>
        <w:rPr>
          <w:rFonts w:ascii="Times New Roman" w:eastAsia="Times New Roman" w:hAnsi="Times New Roman" w:cs="Times New Roman"/>
          <w:color w:val="181717"/>
          <w:sz w:val="26"/>
        </w:rPr>
        <w:t xml:space="preserve">Karrum-iter </w:t>
      </w:r>
      <w:r>
        <w:rPr>
          <w:rFonts w:ascii="Times New Roman" w:eastAsia="Times New Roman" w:hAnsi="Times New Roman" w:cs="Times New Roman"/>
          <w:color w:val="181717"/>
          <w:sz w:val="26"/>
          <w:szCs w:val="26"/>
          <w:rtl/>
        </w:rPr>
        <w:t>- حكم لمدة تسع سنوات ،أما المعجم فيورده ناقصاً بأسم ني أو أ</w:t>
      </w:r>
      <w:r>
        <w:rPr>
          <w:rFonts w:ascii="Times New Roman" w:eastAsia="Times New Roman" w:hAnsi="Times New Roman" w:cs="Times New Roman"/>
          <w:color w:val="181717"/>
          <w:sz w:val="26"/>
          <w:szCs w:val="26"/>
          <w:rtl/>
        </w:rPr>
        <w:t>وكا -</w:t>
      </w:r>
      <w:r>
        <w:rPr>
          <w:rFonts w:ascii="Times New Roman" w:eastAsia="Times New Roman" w:hAnsi="Times New Roman" w:cs="Times New Roman"/>
          <w:color w:val="181717"/>
          <w:sz w:val="26"/>
        </w:rPr>
        <w:t>Ni / Uga</w:t>
      </w:r>
      <w:r>
        <w:rPr>
          <w:rFonts w:ascii="Times New Roman" w:eastAsia="Times New Roman" w:hAnsi="Times New Roman" w:cs="Times New Roman"/>
          <w:color w:val="181717"/>
          <w:sz w:val="26"/>
          <w:szCs w:val="26"/>
          <w:rtl/>
        </w:rPr>
        <w:t xml:space="preserve">-ستة ملوك حكموا هذه السلالة لمدة </w:t>
      </w:r>
      <w:r>
        <w:rPr>
          <w:rFonts w:ascii="Times New Roman" w:eastAsia="Times New Roman" w:hAnsi="Times New Roman" w:cs="Times New Roman"/>
          <w:color w:val="181717"/>
          <w:sz w:val="26"/>
          <w:szCs w:val="26"/>
        </w:rPr>
        <w:t>١٣٦</w:t>
      </w:r>
      <w:r>
        <w:rPr>
          <w:rFonts w:ascii="Times New Roman" w:eastAsia="Times New Roman" w:hAnsi="Times New Roman" w:cs="Times New Roman"/>
          <w:color w:val="181717"/>
          <w:sz w:val="26"/>
          <w:szCs w:val="26"/>
          <w:rtl/>
        </w:rPr>
        <w:t xml:space="preserve"> عاماً. دحرت ماري وأنتقلت الملوكية إلى كيش (تقع اليوم هذه المدينة العراقية ضمن الحدود السورية. )</w:t>
      </w:r>
      <w:r>
        <w:rPr>
          <w:rFonts w:ascii="Times New Roman" w:eastAsia="Times New Roman" w:hAnsi="Times New Roman" w:cs="Times New Roman"/>
          <w:color w:val="181717"/>
          <w:sz w:val="26"/>
        </w:rPr>
        <w:t>XI</w:t>
      </w:r>
      <w:r>
        <w:rPr>
          <w:rFonts w:ascii="Times New Roman" w:eastAsia="Times New Roman" w:hAnsi="Times New Roman" w:cs="Times New Roman"/>
          <w:color w:val="181717"/>
          <w:sz w:val="26"/>
          <w:szCs w:val="26"/>
          <w:rtl/>
        </w:rPr>
        <w:t xml:space="preserve">- سلالة كيش الثالثة- </w:t>
      </w:r>
      <w:r>
        <w:rPr>
          <w:rFonts w:ascii="Times New Roman" w:eastAsia="Times New Roman" w:hAnsi="Times New Roman" w:cs="Times New Roman"/>
          <w:color w:val="181717"/>
          <w:sz w:val="26"/>
        </w:rPr>
        <w:t>Kish III</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كوباو أو كوبابا يسميها فنسنت كوك باو- </w:t>
      </w:r>
      <w:r>
        <w:rPr>
          <w:rFonts w:ascii="Times New Roman" w:eastAsia="Times New Roman" w:hAnsi="Times New Roman" w:cs="Times New Roman"/>
          <w:color w:val="181717"/>
          <w:sz w:val="26"/>
        </w:rPr>
        <w:t>Kug-Bau</w:t>
      </w:r>
      <w:r>
        <w:rPr>
          <w:rFonts w:ascii="Times New Roman" w:eastAsia="Times New Roman" w:hAnsi="Times New Roman" w:cs="Times New Roman"/>
          <w:color w:val="181717"/>
          <w:sz w:val="26"/>
          <w:szCs w:val="26"/>
          <w:rtl/>
        </w:rPr>
        <w:t>-، حكمت هذه الملكة (صاحبة حانة</w:t>
      </w:r>
      <w:r>
        <w:rPr>
          <w:rFonts w:ascii="Times New Roman" w:eastAsia="Times New Roman" w:hAnsi="Times New Roman" w:cs="Times New Roman"/>
          <w:color w:val="181717"/>
          <w:sz w:val="26"/>
          <w:szCs w:val="26"/>
          <w:rtl/>
        </w:rPr>
        <w:t xml:space="preserve">بالأصل) لمدة </w:t>
      </w:r>
      <w:r>
        <w:rPr>
          <w:rFonts w:ascii="Times New Roman" w:eastAsia="Times New Roman" w:hAnsi="Times New Roman" w:cs="Times New Roman"/>
          <w:color w:val="181717"/>
          <w:sz w:val="26"/>
          <w:szCs w:val="26"/>
        </w:rPr>
        <w:t>١٠٠</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u w:val="single" w:color="181717"/>
          <w:rtl/>
        </w:rPr>
        <w:t xml:space="preserve"> أول ملكة في التاريخ</w:t>
      </w:r>
      <w:r>
        <w:rPr>
          <w:rFonts w:ascii="Times New Roman" w:eastAsia="Times New Roman" w:hAnsi="Times New Roman" w:cs="Times New Roman"/>
          <w:color w:val="181717"/>
          <w:sz w:val="26"/>
          <w:szCs w:val="26"/>
          <w:rtl/>
        </w:rPr>
        <w:t xml:space="preserve">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ملكة واحدة تنتمي للكلدان الأوائل حكمت لمدة </w:t>
      </w:r>
      <w:r>
        <w:rPr>
          <w:rFonts w:ascii="Times New Roman" w:eastAsia="Times New Roman" w:hAnsi="Times New Roman" w:cs="Times New Roman"/>
          <w:color w:val="181717"/>
          <w:sz w:val="26"/>
          <w:szCs w:val="26"/>
        </w:rPr>
        <w:t>١٠٠</w:t>
      </w:r>
      <w:r>
        <w:rPr>
          <w:rFonts w:ascii="Times New Roman" w:eastAsia="Times New Roman" w:hAnsi="Times New Roman" w:cs="Times New Roman"/>
          <w:color w:val="181717"/>
          <w:sz w:val="26"/>
          <w:szCs w:val="26"/>
          <w:rtl/>
        </w:rPr>
        <w:t xml:space="preserve"> عام ، دحرت كيش وأنتقلت الملوكية إلى أكشاك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0" w:line="269" w:lineRule="auto"/>
        <w:ind w:left="-5" w:right="2805" w:hanging="9"/>
        <w:jc w:val="both"/>
      </w:pPr>
      <w:r>
        <w:rPr>
          <w:rFonts w:ascii="Times New Roman" w:eastAsia="Times New Roman" w:hAnsi="Times New Roman" w:cs="Times New Roman"/>
          <w:color w:val="181717"/>
          <w:sz w:val="26"/>
        </w:rPr>
        <w:t>XII</w:t>
      </w:r>
      <w:r>
        <w:rPr>
          <w:rFonts w:ascii="Times New Roman" w:eastAsia="Times New Roman" w:hAnsi="Times New Roman" w:cs="Times New Roman"/>
          <w:color w:val="181717"/>
          <w:sz w:val="26"/>
          <w:szCs w:val="26"/>
          <w:rtl/>
        </w:rPr>
        <w:t xml:space="preserve">- سلالة أكشاك- </w:t>
      </w:r>
      <w:r>
        <w:rPr>
          <w:rFonts w:ascii="Times New Roman" w:eastAsia="Times New Roman" w:hAnsi="Times New Roman" w:cs="Times New Roman"/>
          <w:color w:val="181717"/>
          <w:sz w:val="26"/>
        </w:rPr>
        <w:t>Akshak</w:t>
      </w:r>
      <w:r>
        <w:rPr>
          <w:rFonts w:ascii="Times New Roman" w:eastAsia="Times New Roman" w:hAnsi="Times New Roman" w:cs="Times New Roman"/>
          <w:color w:val="181717"/>
          <w:sz w:val="26"/>
          <w:szCs w:val="26"/>
          <w:rtl/>
        </w:rPr>
        <w:t xml:space="preserve">- (بين بغداد والعزيزية)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أونزي- </w:t>
      </w:r>
      <w:r>
        <w:rPr>
          <w:rFonts w:ascii="Times New Roman" w:eastAsia="Times New Roman" w:hAnsi="Times New Roman" w:cs="Times New Roman"/>
          <w:color w:val="181717"/>
          <w:sz w:val="26"/>
        </w:rPr>
        <w:t>Unzi</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عاماً .</w:t>
      </w:r>
    </w:p>
    <w:p w:rsidR="00A84D01" w:rsidRDefault="00CD183F">
      <w:pPr>
        <w:numPr>
          <w:ilvl w:val="0"/>
          <w:numId w:val="53"/>
        </w:numPr>
        <w:spacing w:after="10" w:line="269" w:lineRule="auto"/>
        <w:ind w:hanging="288"/>
        <w:jc w:val="left"/>
      </w:pPr>
      <w:r>
        <w:rPr>
          <w:rFonts w:ascii="Times New Roman" w:eastAsia="Times New Roman" w:hAnsi="Times New Roman" w:cs="Times New Roman"/>
          <w:color w:val="181717"/>
          <w:sz w:val="26"/>
          <w:szCs w:val="26"/>
          <w:rtl/>
        </w:rPr>
        <w:t xml:space="preserve">أون دالولو- </w:t>
      </w:r>
      <w:r>
        <w:rPr>
          <w:rFonts w:ascii="Times New Roman" w:eastAsia="Times New Roman" w:hAnsi="Times New Roman" w:cs="Times New Roman"/>
          <w:color w:val="181717"/>
          <w:sz w:val="26"/>
        </w:rPr>
        <w:t>Undalulu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 xml:space="preserve"> عاماً .</w:t>
      </w:r>
    </w:p>
    <w:p w:rsidR="00A84D01" w:rsidRDefault="00CD183F">
      <w:pPr>
        <w:numPr>
          <w:ilvl w:val="0"/>
          <w:numId w:val="53"/>
        </w:numPr>
        <w:spacing w:after="10" w:line="269" w:lineRule="auto"/>
        <w:ind w:hanging="288"/>
        <w:jc w:val="left"/>
      </w:pPr>
      <w:r>
        <w:rPr>
          <w:rFonts w:ascii="Times New Roman" w:eastAsia="Times New Roman" w:hAnsi="Times New Roman" w:cs="Times New Roman"/>
          <w:color w:val="181717"/>
          <w:sz w:val="26"/>
          <w:szCs w:val="26"/>
          <w:rtl/>
        </w:rPr>
        <w:t xml:space="preserve">أورورو- </w:t>
      </w:r>
      <w:r>
        <w:rPr>
          <w:rFonts w:ascii="Times New Roman" w:eastAsia="Times New Roman" w:hAnsi="Times New Roman" w:cs="Times New Roman"/>
          <w:color w:val="181717"/>
          <w:sz w:val="26"/>
        </w:rPr>
        <w:t>Ururu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أعوام .</w:t>
      </w:r>
    </w:p>
    <w:p w:rsidR="00A84D01" w:rsidRDefault="00CD183F">
      <w:pPr>
        <w:numPr>
          <w:ilvl w:val="0"/>
          <w:numId w:val="53"/>
        </w:numPr>
        <w:spacing w:after="10" w:line="269" w:lineRule="auto"/>
        <w:ind w:hanging="288"/>
        <w:jc w:val="left"/>
      </w:pPr>
      <w:r>
        <w:rPr>
          <w:rFonts w:ascii="Times New Roman" w:eastAsia="Times New Roman" w:hAnsi="Times New Roman" w:cs="Times New Roman"/>
          <w:color w:val="181717"/>
          <w:sz w:val="26"/>
          <w:szCs w:val="26"/>
          <w:rtl/>
        </w:rPr>
        <w:t xml:space="preserve">بوزر نيراب- </w:t>
      </w:r>
      <w:r>
        <w:rPr>
          <w:rFonts w:ascii="Times New Roman" w:eastAsia="Times New Roman" w:hAnsi="Times New Roman" w:cs="Times New Roman"/>
          <w:color w:val="181717"/>
          <w:sz w:val="26"/>
        </w:rPr>
        <w:t>Puzur-Nirab</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عاماً .</w:t>
      </w:r>
    </w:p>
    <w:p w:rsidR="00A84D01" w:rsidRDefault="00CD183F">
      <w:pPr>
        <w:numPr>
          <w:ilvl w:val="0"/>
          <w:numId w:val="53"/>
        </w:numPr>
        <w:spacing w:after="10" w:line="269" w:lineRule="auto"/>
        <w:ind w:hanging="288"/>
        <w:jc w:val="left"/>
      </w:pPr>
      <w:r>
        <w:rPr>
          <w:rFonts w:ascii="Times New Roman" w:eastAsia="Times New Roman" w:hAnsi="Times New Roman" w:cs="Times New Roman"/>
          <w:color w:val="181717"/>
          <w:sz w:val="26"/>
          <w:szCs w:val="26"/>
          <w:rtl/>
        </w:rPr>
        <w:t xml:space="preserve">إيشو إيل- </w:t>
      </w:r>
      <w:r>
        <w:rPr>
          <w:rFonts w:ascii="Times New Roman" w:eastAsia="Times New Roman" w:hAnsi="Times New Roman" w:cs="Times New Roman"/>
          <w:color w:val="181717"/>
          <w:sz w:val="26"/>
        </w:rPr>
        <w:t>Ishu-Il</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٢٤</w:t>
      </w:r>
      <w:r>
        <w:rPr>
          <w:rFonts w:ascii="Times New Roman" w:eastAsia="Times New Roman" w:hAnsi="Times New Roman" w:cs="Times New Roman"/>
          <w:color w:val="181717"/>
          <w:sz w:val="26"/>
          <w:szCs w:val="26"/>
          <w:rtl/>
        </w:rPr>
        <w:t xml:space="preserve"> عاماً .</w:t>
      </w:r>
    </w:p>
    <w:p w:rsidR="00A84D01" w:rsidRDefault="00CD183F">
      <w:pPr>
        <w:numPr>
          <w:ilvl w:val="0"/>
          <w:numId w:val="53"/>
        </w:numPr>
        <w:spacing w:after="10" w:line="269" w:lineRule="auto"/>
        <w:ind w:hanging="288"/>
        <w:jc w:val="left"/>
      </w:pPr>
      <w:r>
        <w:rPr>
          <w:rFonts w:ascii="Times New Roman" w:eastAsia="Times New Roman" w:hAnsi="Times New Roman" w:cs="Times New Roman"/>
          <w:color w:val="181717"/>
          <w:sz w:val="26"/>
          <w:szCs w:val="26"/>
          <w:rtl/>
        </w:rPr>
        <w:t xml:space="preserve">شو سين- </w:t>
      </w:r>
      <w:r>
        <w:rPr>
          <w:rFonts w:ascii="Times New Roman" w:eastAsia="Times New Roman" w:hAnsi="Times New Roman" w:cs="Times New Roman"/>
          <w:color w:val="181717"/>
          <w:sz w:val="26"/>
        </w:rPr>
        <w:t>Sh-Suen / Shu-Sin</w:t>
      </w:r>
      <w:r>
        <w:rPr>
          <w:rFonts w:ascii="Times New Roman" w:eastAsia="Times New Roman" w:hAnsi="Times New Roman" w:cs="Times New Roman"/>
          <w:color w:val="181717"/>
          <w:sz w:val="26"/>
          <w:szCs w:val="26"/>
          <w:rtl/>
        </w:rPr>
        <w:t xml:space="preserve">- أبن إيشو إيل ، حكم لمدة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أعوام .</w:t>
      </w:r>
    </w:p>
    <w:p w:rsidR="00A84D01" w:rsidRDefault="00CD183F">
      <w:pPr>
        <w:spacing w:after="326" w:line="269" w:lineRule="auto"/>
        <w:ind w:left="-4" w:hanging="10"/>
        <w:jc w:val="left"/>
      </w:pPr>
      <w:r>
        <w:rPr>
          <w:rFonts w:ascii="Times New Roman" w:eastAsia="Times New Roman" w:hAnsi="Times New Roman" w:cs="Times New Roman"/>
          <w:color w:val="181717"/>
          <w:sz w:val="26"/>
          <w:szCs w:val="26"/>
          <w:rtl/>
        </w:rPr>
        <w:t xml:space="preserve">ستة ملوك حكموا لمدة </w:t>
      </w:r>
      <w:r>
        <w:rPr>
          <w:rFonts w:ascii="Times New Roman" w:eastAsia="Times New Roman" w:hAnsi="Times New Roman" w:cs="Times New Roman"/>
          <w:color w:val="181717"/>
          <w:sz w:val="26"/>
          <w:szCs w:val="26"/>
        </w:rPr>
        <w:t>٩٩</w:t>
      </w:r>
      <w:r>
        <w:rPr>
          <w:rFonts w:ascii="Times New Roman" w:eastAsia="Times New Roman" w:hAnsi="Times New Roman" w:cs="Times New Roman"/>
          <w:color w:val="181717"/>
          <w:sz w:val="26"/>
          <w:szCs w:val="26"/>
          <w:rtl/>
        </w:rPr>
        <w:t xml:space="preserve"> عاماً ، خربت بعدها أكشاك</w:t>
      </w:r>
      <w:r>
        <w:rPr>
          <w:rFonts w:ascii="Times New Roman" w:eastAsia="Times New Roman" w:hAnsi="Times New Roman" w:cs="Times New Roman"/>
          <w:color w:val="181717"/>
          <w:sz w:val="26"/>
          <w:szCs w:val="26"/>
          <w:rtl/>
        </w:rPr>
        <w:t xml:space="preserve"> وأنتقلت الملوكية إلى كيش .</w:t>
      </w:r>
    </w:p>
    <w:p w:rsidR="00A84D01" w:rsidRDefault="00CD183F">
      <w:pPr>
        <w:spacing w:after="10" w:line="269" w:lineRule="auto"/>
        <w:ind w:left="-5" w:right="980" w:hanging="9"/>
        <w:jc w:val="both"/>
      </w:pPr>
      <w:r>
        <w:rPr>
          <w:rFonts w:ascii="Times New Roman" w:eastAsia="Times New Roman" w:hAnsi="Times New Roman" w:cs="Times New Roman"/>
          <w:color w:val="181717"/>
          <w:sz w:val="26"/>
        </w:rPr>
        <w:t>XIII</w:t>
      </w:r>
      <w:r>
        <w:rPr>
          <w:rFonts w:ascii="Times New Roman" w:eastAsia="Times New Roman" w:hAnsi="Times New Roman" w:cs="Times New Roman"/>
          <w:color w:val="181717"/>
          <w:sz w:val="26"/>
          <w:szCs w:val="26"/>
          <w:rtl/>
        </w:rPr>
        <w:t xml:space="preserve">- سلالة كيش الرابعة- </w:t>
      </w:r>
      <w:r>
        <w:rPr>
          <w:rFonts w:ascii="Times New Roman" w:eastAsia="Times New Roman" w:hAnsi="Times New Roman" w:cs="Times New Roman"/>
          <w:color w:val="181717"/>
          <w:sz w:val="26"/>
        </w:rPr>
        <w:t>Kish IV</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بوزر سين- </w:t>
      </w:r>
      <w:r>
        <w:rPr>
          <w:rFonts w:ascii="Times New Roman" w:eastAsia="Times New Roman" w:hAnsi="Times New Roman" w:cs="Times New Roman"/>
          <w:color w:val="181717"/>
          <w:sz w:val="26"/>
        </w:rPr>
        <w:t>Puzur Sin</w:t>
      </w:r>
      <w:r>
        <w:rPr>
          <w:rFonts w:ascii="Times New Roman" w:eastAsia="Times New Roman" w:hAnsi="Times New Roman" w:cs="Times New Roman"/>
          <w:color w:val="181717"/>
          <w:sz w:val="26"/>
          <w:szCs w:val="26"/>
          <w:rtl/>
        </w:rPr>
        <w:t xml:space="preserve">- أبن الملكة كوباو / كوبابا ، حكم لمدة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عاماً .</w:t>
      </w:r>
    </w:p>
    <w:p w:rsidR="00A84D01" w:rsidRDefault="00CD183F">
      <w:pPr>
        <w:numPr>
          <w:ilvl w:val="0"/>
          <w:numId w:val="54"/>
        </w:numPr>
        <w:spacing w:after="10" w:line="269" w:lineRule="auto"/>
        <w:ind w:hanging="301"/>
        <w:jc w:val="left"/>
      </w:pPr>
      <w:r>
        <w:rPr>
          <w:rFonts w:ascii="Times New Roman" w:eastAsia="Times New Roman" w:hAnsi="Times New Roman" w:cs="Times New Roman"/>
          <w:color w:val="181717"/>
          <w:sz w:val="26"/>
          <w:szCs w:val="26"/>
          <w:rtl/>
        </w:rPr>
        <w:t xml:space="preserve">أور زبابا- </w:t>
      </w:r>
      <w:r>
        <w:rPr>
          <w:rFonts w:ascii="Times New Roman" w:eastAsia="Times New Roman" w:hAnsi="Times New Roman" w:cs="Times New Roman"/>
          <w:color w:val="181717"/>
          <w:sz w:val="26"/>
        </w:rPr>
        <w:t>Ur-Zababa</w:t>
      </w:r>
      <w:r>
        <w:rPr>
          <w:rFonts w:ascii="Times New Roman" w:eastAsia="Times New Roman" w:hAnsi="Times New Roman" w:cs="Times New Roman"/>
          <w:color w:val="181717"/>
          <w:sz w:val="26"/>
          <w:szCs w:val="26"/>
          <w:rtl/>
        </w:rPr>
        <w:t xml:space="preserve">- أبن بوزر سين ، حكم لمدة </w:t>
      </w:r>
      <w:r>
        <w:rPr>
          <w:rFonts w:ascii="Times New Roman" w:eastAsia="Times New Roman" w:hAnsi="Times New Roman" w:cs="Times New Roman"/>
          <w:color w:val="181717"/>
          <w:sz w:val="26"/>
          <w:szCs w:val="26"/>
        </w:rPr>
        <w:t>٤٠</w:t>
      </w:r>
      <w:r>
        <w:rPr>
          <w:rFonts w:ascii="Times New Roman" w:eastAsia="Times New Roman" w:hAnsi="Times New Roman" w:cs="Times New Roman"/>
          <w:color w:val="181717"/>
          <w:sz w:val="26"/>
          <w:szCs w:val="26"/>
          <w:rtl/>
        </w:rPr>
        <w:t xml:space="preserve"> عاماً .</w:t>
      </w:r>
    </w:p>
    <w:p w:rsidR="00A84D01" w:rsidRDefault="00CD183F">
      <w:pPr>
        <w:numPr>
          <w:ilvl w:val="0"/>
          <w:numId w:val="54"/>
        </w:numPr>
        <w:spacing w:after="10" w:line="269" w:lineRule="auto"/>
        <w:ind w:hanging="301"/>
        <w:jc w:val="left"/>
      </w:pPr>
      <w:r>
        <w:rPr>
          <w:rFonts w:ascii="Times New Roman" w:eastAsia="Times New Roman" w:hAnsi="Times New Roman" w:cs="Times New Roman"/>
          <w:color w:val="181717"/>
          <w:sz w:val="26"/>
          <w:szCs w:val="26"/>
          <w:rtl/>
        </w:rPr>
        <w:t xml:space="preserve">شيمو دررا- </w:t>
      </w:r>
      <w:r>
        <w:rPr>
          <w:rFonts w:ascii="Times New Roman" w:eastAsia="Times New Roman" w:hAnsi="Times New Roman" w:cs="Times New Roman"/>
          <w:color w:val="181717"/>
          <w:sz w:val="26"/>
        </w:rPr>
        <w:t>Shimu-darra</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عاماً ،يذكره فنسنت بأسم زيكو </w:t>
      </w:r>
      <w:r>
        <w:rPr>
          <w:rFonts w:ascii="Times New Roman" w:eastAsia="Times New Roman" w:hAnsi="Times New Roman" w:cs="Times New Roman"/>
          <w:color w:val="181717"/>
          <w:sz w:val="26"/>
          <w:szCs w:val="26"/>
          <w:rtl/>
        </w:rPr>
        <w:t xml:space="preserve">إياكي </w:t>
      </w:r>
    </w:p>
    <w:p w:rsidR="00A84D01" w:rsidRDefault="00CD183F">
      <w:pPr>
        <w:bidi w:val="0"/>
        <w:spacing w:after="3"/>
        <w:ind w:left="10" w:right="-14" w:hanging="10"/>
      </w:pPr>
      <w:r>
        <w:rPr>
          <w:rFonts w:ascii="Times New Roman" w:eastAsia="Times New Roman" w:hAnsi="Times New Roman" w:cs="Times New Roman"/>
          <w:color w:val="181717"/>
          <w:sz w:val="26"/>
        </w:rPr>
        <w:t>. -Zigu-iake-</w:t>
      </w:r>
    </w:p>
    <w:p w:rsidR="00A84D01" w:rsidRDefault="00CD183F">
      <w:pPr>
        <w:numPr>
          <w:ilvl w:val="0"/>
          <w:numId w:val="54"/>
        </w:numPr>
        <w:spacing w:after="10" w:line="269" w:lineRule="auto"/>
        <w:ind w:hanging="301"/>
        <w:jc w:val="left"/>
      </w:pPr>
      <w:r>
        <w:rPr>
          <w:rFonts w:ascii="Times New Roman" w:eastAsia="Times New Roman" w:hAnsi="Times New Roman" w:cs="Times New Roman"/>
          <w:color w:val="181717"/>
          <w:sz w:val="26"/>
          <w:szCs w:val="26"/>
          <w:rtl/>
        </w:rPr>
        <w:t xml:space="preserve">أوشي وتر بحسب باقر- </w:t>
      </w:r>
      <w:r>
        <w:rPr>
          <w:rFonts w:ascii="Times New Roman" w:eastAsia="Times New Roman" w:hAnsi="Times New Roman" w:cs="Times New Roman"/>
          <w:color w:val="181717"/>
          <w:sz w:val="26"/>
        </w:rPr>
        <w:t>Ushi-watar</w:t>
      </w:r>
      <w:r>
        <w:rPr>
          <w:rFonts w:ascii="Times New Roman" w:eastAsia="Times New Roman" w:hAnsi="Times New Roman" w:cs="Times New Roman"/>
          <w:color w:val="181717"/>
          <w:sz w:val="26"/>
          <w:szCs w:val="26"/>
          <w:rtl/>
        </w:rPr>
        <w:t xml:space="preserve">- وأبسي وتر بحسب فنسنت- </w:t>
      </w:r>
      <w:r>
        <w:rPr>
          <w:rFonts w:ascii="Times New Roman" w:eastAsia="Times New Roman" w:hAnsi="Times New Roman" w:cs="Times New Roman"/>
          <w:color w:val="181717"/>
          <w:sz w:val="26"/>
        </w:rPr>
        <w:t>Ubsi-watar</w:t>
      </w:r>
      <w:r>
        <w:rPr>
          <w:rFonts w:ascii="Times New Roman" w:eastAsia="Times New Roman" w:hAnsi="Times New Roman" w:cs="Times New Roman"/>
          <w:color w:val="181717"/>
          <w:sz w:val="26"/>
          <w:szCs w:val="26"/>
          <w:rtl/>
        </w:rPr>
        <w:t xml:space="preserve">-،أبن شيمو دررا حكم لمدة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أعوام .</w:t>
      </w:r>
    </w:p>
    <w:p w:rsidR="00A84D01" w:rsidRDefault="00CD183F">
      <w:pPr>
        <w:numPr>
          <w:ilvl w:val="0"/>
          <w:numId w:val="54"/>
        </w:numPr>
        <w:spacing w:after="10" w:line="269" w:lineRule="auto"/>
        <w:ind w:hanging="301"/>
        <w:jc w:val="left"/>
      </w:pPr>
      <w:r>
        <w:rPr>
          <w:rFonts w:ascii="Times New Roman" w:eastAsia="Times New Roman" w:hAnsi="Times New Roman" w:cs="Times New Roman"/>
          <w:color w:val="181717"/>
          <w:sz w:val="26"/>
          <w:szCs w:val="26"/>
          <w:rtl/>
        </w:rPr>
        <w:t xml:space="preserve">عشتار موتي- </w:t>
      </w:r>
      <w:r>
        <w:rPr>
          <w:rFonts w:ascii="Times New Roman" w:eastAsia="Times New Roman" w:hAnsi="Times New Roman" w:cs="Times New Roman"/>
          <w:color w:val="181717"/>
          <w:sz w:val="26"/>
        </w:rPr>
        <w:t>Ishtar-muti</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عاماً .</w:t>
      </w:r>
    </w:p>
    <w:p w:rsidR="00A84D01" w:rsidRDefault="00CD183F">
      <w:pPr>
        <w:numPr>
          <w:ilvl w:val="0"/>
          <w:numId w:val="54"/>
        </w:numPr>
        <w:spacing w:after="10" w:line="269" w:lineRule="auto"/>
        <w:ind w:hanging="301"/>
        <w:jc w:val="left"/>
      </w:pPr>
      <w:r>
        <w:rPr>
          <w:rFonts w:ascii="Times New Roman" w:eastAsia="Times New Roman" w:hAnsi="Times New Roman" w:cs="Times New Roman"/>
          <w:color w:val="181717"/>
          <w:sz w:val="26"/>
          <w:szCs w:val="26"/>
          <w:rtl/>
        </w:rPr>
        <w:t xml:space="preserve">نانيا- </w:t>
      </w:r>
      <w:r>
        <w:rPr>
          <w:rFonts w:ascii="Times New Roman" w:eastAsia="Times New Roman" w:hAnsi="Times New Roman" w:cs="Times New Roman"/>
          <w:color w:val="181717"/>
          <w:sz w:val="26"/>
        </w:rPr>
        <w:t>Nanniya</w:t>
      </w:r>
      <w:r>
        <w:rPr>
          <w:rFonts w:ascii="Times New Roman" w:eastAsia="Times New Roman" w:hAnsi="Times New Roman" w:cs="Times New Roman"/>
          <w:color w:val="181717"/>
          <w:sz w:val="26"/>
          <w:szCs w:val="26"/>
          <w:rtl/>
        </w:rPr>
        <w:t xml:space="preserve">- النحات (ناحت الحجارة) حكم لمدة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أعوام .</w:t>
      </w:r>
    </w:p>
    <w:p w:rsidR="00A84D01" w:rsidRDefault="00CD183F">
      <w:pPr>
        <w:spacing w:after="321" w:line="269" w:lineRule="auto"/>
        <w:ind w:left="-5" w:right="9" w:hanging="9"/>
        <w:jc w:val="both"/>
      </w:pPr>
      <w:r>
        <w:rPr>
          <w:rFonts w:ascii="Times New Roman" w:eastAsia="Times New Roman" w:hAnsi="Times New Roman" w:cs="Times New Roman"/>
          <w:color w:val="181717"/>
          <w:sz w:val="26"/>
          <w:szCs w:val="26"/>
          <w:rtl/>
        </w:rPr>
        <w:t xml:space="preserve">سبعة ملوك حكموا لمدة </w:t>
      </w:r>
      <w:r>
        <w:rPr>
          <w:rFonts w:ascii="Times New Roman" w:eastAsia="Times New Roman" w:hAnsi="Times New Roman" w:cs="Times New Roman"/>
          <w:color w:val="181717"/>
          <w:sz w:val="26"/>
          <w:szCs w:val="26"/>
        </w:rPr>
        <w:t>٤٩١</w:t>
      </w:r>
      <w:r>
        <w:rPr>
          <w:rFonts w:ascii="Times New Roman" w:eastAsia="Times New Roman" w:hAnsi="Times New Roman" w:cs="Times New Roman"/>
          <w:color w:val="181717"/>
          <w:sz w:val="26"/>
          <w:szCs w:val="26"/>
          <w:rtl/>
        </w:rPr>
        <w:t xml:space="preserve"> عاماً ،</w:t>
      </w:r>
      <w:r>
        <w:rPr>
          <w:rFonts w:ascii="Times New Roman" w:eastAsia="Times New Roman" w:hAnsi="Times New Roman" w:cs="Times New Roman"/>
          <w:color w:val="181717"/>
          <w:sz w:val="26"/>
          <w:szCs w:val="26"/>
          <w:rtl/>
        </w:rPr>
        <w:t>دحرت كيش وأنتقلت الملوكية للمرة الثالثة إلى اوروك -</w:t>
      </w:r>
      <w:r>
        <w:rPr>
          <w:rFonts w:ascii="Times New Roman" w:eastAsia="Times New Roman" w:hAnsi="Times New Roman" w:cs="Times New Roman"/>
          <w:color w:val="181717"/>
          <w:sz w:val="26"/>
        </w:rPr>
        <w:t>Unug</w:t>
      </w:r>
      <w:r>
        <w:rPr>
          <w:rFonts w:ascii="Times New Roman" w:eastAsia="Times New Roman" w:hAnsi="Times New Roman" w:cs="Times New Roman"/>
          <w:color w:val="181717"/>
          <w:sz w:val="26"/>
          <w:szCs w:val="26"/>
          <w:rtl/>
        </w:rPr>
        <w:t>- .</w:t>
      </w:r>
    </w:p>
    <w:p w:rsidR="00A84D01" w:rsidRDefault="00CD183F">
      <w:pPr>
        <w:spacing w:after="10" w:line="269" w:lineRule="auto"/>
        <w:ind w:left="-4" w:hanging="10"/>
        <w:jc w:val="left"/>
      </w:pPr>
      <w:r>
        <w:rPr>
          <w:rFonts w:ascii="Times New Roman" w:eastAsia="Times New Roman" w:hAnsi="Times New Roman" w:cs="Times New Roman"/>
          <w:color w:val="181717"/>
          <w:sz w:val="26"/>
        </w:rPr>
        <w:t>XIV</w:t>
      </w:r>
      <w:r>
        <w:rPr>
          <w:rFonts w:ascii="Times New Roman" w:eastAsia="Times New Roman" w:hAnsi="Times New Roman" w:cs="Times New Roman"/>
          <w:color w:val="181717"/>
          <w:sz w:val="26"/>
          <w:szCs w:val="26"/>
          <w:rtl/>
        </w:rPr>
        <w:t xml:space="preserve">- سلالة أوروك الثالثة- </w:t>
      </w:r>
      <w:r>
        <w:rPr>
          <w:rFonts w:ascii="Times New Roman" w:eastAsia="Times New Roman" w:hAnsi="Times New Roman" w:cs="Times New Roman"/>
          <w:color w:val="181717"/>
          <w:sz w:val="26"/>
        </w:rPr>
        <w:t>Unug or Uruk III</w:t>
      </w:r>
      <w:r>
        <w:rPr>
          <w:rFonts w:ascii="Times New Roman" w:eastAsia="Times New Roman" w:hAnsi="Times New Roman" w:cs="Times New Roman"/>
          <w:color w:val="181717"/>
          <w:sz w:val="26"/>
          <w:szCs w:val="26"/>
          <w:rtl/>
        </w:rPr>
        <w:t>-</w:t>
      </w:r>
    </w:p>
    <w:p w:rsidR="00A84D01" w:rsidRDefault="00CD183F">
      <w:pPr>
        <w:numPr>
          <w:ilvl w:val="0"/>
          <w:numId w:val="55"/>
        </w:numPr>
        <w:spacing w:after="10" w:line="269" w:lineRule="auto"/>
        <w:ind w:hanging="289"/>
        <w:jc w:val="left"/>
      </w:pPr>
      <w:r>
        <w:rPr>
          <w:rFonts w:ascii="Times New Roman" w:eastAsia="Times New Roman" w:hAnsi="Times New Roman" w:cs="Times New Roman"/>
          <w:color w:val="181717"/>
          <w:sz w:val="26"/>
          <w:szCs w:val="26"/>
          <w:rtl/>
        </w:rPr>
        <w:t xml:space="preserve">لوكال زاكيزي وأسم أبيه بوبو- </w:t>
      </w:r>
      <w:r>
        <w:rPr>
          <w:rFonts w:ascii="Times New Roman" w:eastAsia="Times New Roman" w:hAnsi="Times New Roman" w:cs="Times New Roman"/>
          <w:color w:val="181717"/>
          <w:sz w:val="26"/>
        </w:rPr>
        <w:t>Lugal Zage-si son of Bubu</w:t>
      </w:r>
      <w:r>
        <w:rPr>
          <w:rFonts w:ascii="Times New Roman" w:eastAsia="Times New Roman" w:hAnsi="Times New Roman" w:cs="Times New Roman"/>
          <w:color w:val="181717"/>
          <w:sz w:val="26"/>
          <w:szCs w:val="26"/>
          <w:rtl/>
        </w:rPr>
        <w:t>- عرف بالبطولةوكان أوائل الملوك الذين سعوا لتوحيد وادي الرافدين بشطريه الوسطجنوبي والشمالي، حكملمدة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عاماً ،وهو أصلاً من مدينة أوما لكنه أستقر في أوروك بعد سيطرته عليها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ملك واحد حكم لمدة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عاماً . دحرت أوروك وأنتقلت الملوكية إلى أكد -</w:t>
      </w:r>
      <w:r>
        <w:rPr>
          <w:rFonts w:ascii="Times New Roman" w:eastAsia="Times New Roman" w:hAnsi="Times New Roman" w:cs="Times New Roman"/>
          <w:color w:val="181717"/>
          <w:sz w:val="26"/>
        </w:rPr>
        <w:t xml:space="preserve"> Akkad orAgade</w:t>
      </w:r>
      <w:r>
        <w:rPr>
          <w:rFonts w:ascii="Times New Roman" w:eastAsia="Times New Roman" w:hAnsi="Times New Roman" w:cs="Times New Roman"/>
          <w:color w:val="181717"/>
          <w:sz w:val="26"/>
          <w:szCs w:val="26"/>
          <w:rtl/>
        </w:rPr>
        <w:t xml:space="preserve">- السلالة الخامسة عشر- </w:t>
      </w:r>
      <w:r>
        <w:rPr>
          <w:rFonts w:ascii="Times New Roman" w:eastAsia="Times New Roman" w:hAnsi="Times New Roman" w:cs="Times New Roman"/>
          <w:color w:val="181717"/>
          <w:sz w:val="26"/>
        </w:rPr>
        <w:t>XV</w:t>
      </w:r>
      <w:r>
        <w:rPr>
          <w:rFonts w:ascii="Times New Roman" w:eastAsia="Times New Roman" w:hAnsi="Times New Roman" w:cs="Times New Roman"/>
          <w:color w:val="181717"/>
          <w:sz w:val="26"/>
          <w:szCs w:val="26"/>
          <w:rtl/>
        </w:rPr>
        <w:t xml:space="preserve">- حيث حكم أحد عشر ملكاً لمدة </w:t>
      </w:r>
      <w:r>
        <w:rPr>
          <w:rFonts w:ascii="Times New Roman" w:eastAsia="Times New Roman" w:hAnsi="Times New Roman" w:cs="Times New Roman"/>
          <w:color w:val="181717"/>
          <w:sz w:val="26"/>
          <w:szCs w:val="26"/>
        </w:rPr>
        <w:t>١٩٧</w:t>
      </w:r>
      <w:r>
        <w:rPr>
          <w:rFonts w:ascii="Times New Roman" w:eastAsia="Times New Roman" w:hAnsi="Times New Roman" w:cs="Times New Roman"/>
          <w:color w:val="181717"/>
          <w:sz w:val="26"/>
          <w:szCs w:val="26"/>
          <w:rtl/>
        </w:rPr>
        <w:t xml:space="preserve"> عاماً ، دحرت أكد وأنتقلت الملوكية إلى اوروك </w:t>
      </w:r>
      <w:r>
        <w:rPr>
          <w:rFonts w:ascii="Times New Roman" w:eastAsia="Times New Roman" w:hAnsi="Times New Roman" w:cs="Times New Roman"/>
          <w:color w:val="181717"/>
          <w:sz w:val="26"/>
          <w:szCs w:val="26"/>
          <w:rtl/>
        </w:rPr>
        <w:t>(حول ملوك سلالة أكد انظر سلالات الإقليم البابلي منذعهد ميشالم. )</w:t>
      </w:r>
      <w:r>
        <w:rPr>
          <w:rFonts w:ascii="Times New Roman" w:eastAsia="Times New Roman" w:hAnsi="Times New Roman" w:cs="Times New Roman"/>
          <w:color w:val="181717"/>
          <w:sz w:val="26"/>
        </w:rPr>
        <w:t>XVI</w:t>
      </w:r>
      <w:r>
        <w:rPr>
          <w:rFonts w:ascii="Times New Roman" w:eastAsia="Times New Roman" w:hAnsi="Times New Roman" w:cs="Times New Roman"/>
          <w:color w:val="181717"/>
          <w:sz w:val="26"/>
          <w:szCs w:val="26"/>
          <w:rtl/>
        </w:rPr>
        <w:t xml:space="preserve">- سلالة أوروك الرابعة- </w:t>
      </w:r>
      <w:r>
        <w:rPr>
          <w:rFonts w:ascii="Times New Roman" w:eastAsia="Times New Roman" w:hAnsi="Times New Roman" w:cs="Times New Roman"/>
          <w:color w:val="181717"/>
          <w:sz w:val="26"/>
        </w:rPr>
        <w:t>Uruk IV</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أور نكن- </w:t>
      </w:r>
      <w:r>
        <w:rPr>
          <w:rFonts w:ascii="Times New Roman" w:eastAsia="Times New Roman" w:hAnsi="Times New Roman" w:cs="Times New Roman"/>
          <w:color w:val="181717"/>
          <w:sz w:val="26"/>
        </w:rPr>
        <w:t>Ur-nigin</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أعوام .</w:t>
      </w:r>
    </w:p>
    <w:p w:rsidR="00A84D01" w:rsidRDefault="00CD183F">
      <w:pPr>
        <w:numPr>
          <w:ilvl w:val="0"/>
          <w:numId w:val="55"/>
        </w:numPr>
        <w:spacing w:after="10" w:line="269" w:lineRule="auto"/>
        <w:ind w:hanging="289"/>
        <w:jc w:val="left"/>
      </w:pPr>
      <w:r>
        <w:rPr>
          <w:rFonts w:ascii="Times New Roman" w:eastAsia="Times New Roman" w:hAnsi="Times New Roman" w:cs="Times New Roman"/>
          <w:color w:val="181717"/>
          <w:sz w:val="26"/>
          <w:szCs w:val="26"/>
          <w:rtl/>
        </w:rPr>
        <w:t xml:space="preserve">أور كيكر- </w:t>
      </w:r>
      <w:r>
        <w:rPr>
          <w:rFonts w:ascii="Times New Roman" w:eastAsia="Times New Roman" w:hAnsi="Times New Roman" w:cs="Times New Roman"/>
          <w:color w:val="181717"/>
          <w:sz w:val="26"/>
        </w:rPr>
        <w:t>Ur-gigir</w:t>
      </w:r>
      <w:r>
        <w:rPr>
          <w:rFonts w:ascii="Times New Roman" w:eastAsia="Times New Roman" w:hAnsi="Times New Roman" w:cs="Times New Roman"/>
          <w:color w:val="181717"/>
          <w:sz w:val="26"/>
          <w:szCs w:val="26"/>
          <w:rtl/>
        </w:rPr>
        <w:t xml:space="preserve">- أبن أور نكن، حكم لمدة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أعوام .</w:t>
      </w:r>
    </w:p>
    <w:p w:rsidR="00A84D01" w:rsidRDefault="00CD183F">
      <w:pPr>
        <w:numPr>
          <w:ilvl w:val="0"/>
          <w:numId w:val="55"/>
        </w:numPr>
        <w:spacing w:after="10" w:line="269" w:lineRule="auto"/>
        <w:ind w:hanging="289"/>
        <w:jc w:val="left"/>
      </w:pPr>
      <w:r>
        <w:rPr>
          <w:rFonts w:ascii="Times New Roman" w:eastAsia="Times New Roman" w:hAnsi="Times New Roman" w:cs="Times New Roman"/>
          <w:color w:val="181717"/>
          <w:sz w:val="26"/>
          <w:szCs w:val="26"/>
          <w:rtl/>
        </w:rPr>
        <w:t xml:space="preserve">كودّا- </w:t>
      </w:r>
      <w:r>
        <w:rPr>
          <w:rFonts w:ascii="Times New Roman" w:eastAsia="Times New Roman" w:hAnsi="Times New Roman" w:cs="Times New Roman"/>
          <w:color w:val="181717"/>
          <w:sz w:val="26"/>
        </w:rPr>
        <w:t>Kudda</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أعوام .</w:t>
      </w:r>
    </w:p>
    <w:p w:rsidR="00A84D01" w:rsidRDefault="00CD183F">
      <w:pPr>
        <w:numPr>
          <w:ilvl w:val="0"/>
          <w:numId w:val="55"/>
        </w:numPr>
        <w:spacing w:after="10" w:line="269" w:lineRule="auto"/>
        <w:ind w:hanging="289"/>
        <w:jc w:val="left"/>
      </w:pPr>
      <w:r>
        <w:rPr>
          <w:rFonts w:ascii="Times New Roman" w:eastAsia="Times New Roman" w:hAnsi="Times New Roman" w:cs="Times New Roman"/>
          <w:color w:val="181717"/>
          <w:sz w:val="26"/>
          <w:szCs w:val="26"/>
          <w:rtl/>
        </w:rPr>
        <w:t xml:space="preserve">بوزر إيلي- </w:t>
      </w:r>
      <w:r>
        <w:rPr>
          <w:rFonts w:ascii="Times New Roman" w:eastAsia="Times New Roman" w:hAnsi="Times New Roman" w:cs="Times New Roman"/>
          <w:color w:val="181717"/>
          <w:sz w:val="26"/>
        </w:rPr>
        <w:t>Puzur-ili</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سنوات .</w:t>
      </w:r>
    </w:p>
    <w:p w:rsidR="00A84D01" w:rsidRDefault="00CD183F">
      <w:pPr>
        <w:numPr>
          <w:ilvl w:val="0"/>
          <w:numId w:val="55"/>
        </w:numPr>
        <w:spacing w:after="10" w:line="269" w:lineRule="auto"/>
        <w:ind w:hanging="289"/>
        <w:jc w:val="left"/>
      </w:pPr>
      <w:r>
        <w:rPr>
          <w:rFonts w:ascii="Times New Roman" w:eastAsia="Times New Roman" w:hAnsi="Times New Roman" w:cs="Times New Roman"/>
          <w:color w:val="181717"/>
          <w:sz w:val="26"/>
          <w:szCs w:val="26"/>
          <w:rtl/>
        </w:rPr>
        <w:t xml:space="preserve">أور اوتو- </w:t>
      </w:r>
      <w:r>
        <w:rPr>
          <w:rFonts w:ascii="Times New Roman" w:eastAsia="Times New Roman" w:hAnsi="Times New Roman" w:cs="Times New Roman"/>
          <w:color w:val="181717"/>
          <w:sz w:val="26"/>
        </w:rPr>
        <w:t>Ur-utu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أعوام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خمسة ملوك حكموا لمدة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سنة .دحرت أوروك ، غزا الكوتيون البلاد وأسسوا سلالة أجنبية -</w:t>
      </w:r>
      <w:r>
        <w:rPr>
          <w:rFonts w:ascii="Times New Roman" w:eastAsia="Times New Roman" w:hAnsi="Times New Roman" w:cs="Times New Roman"/>
          <w:color w:val="181717"/>
          <w:sz w:val="26"/>
        </w:rPr>
        <w:t>Gutium</w:t>
      </w:r>
      <w:r>
        <w:rPr>
          <w:rFonts w:ascii="Times New Roman" w:eastAsia="Times New Roman" w:hAnsi="Times New Roman" w:cs="Times New Roman"/>
          <w:color w:val="181717"/>
          <w:sz w:val="26"/>
          <w:szCs w:val="26"/>
          <w:rtl/>
        </w:rPr>
        <w:t xml:space="preserve">- هيّ السلالة السابعة عشر- </w:t>
      </w:r>
      <w:r>
        <w:rPr>
          <w:rFonts w:ascii="Times New Roman" w:eastAsia="Times New Roman" w:hAnsi="Times New Roman" w:cs="Times New Roman"/>
          <w:color w:val="181717"/>
          <w:sz w:val="26"/>
        </w:rPr>
        <w:t>XVII</w:t>
      </w:r>
      <w:r>
        <w:rPr>
          <w:rFonts w:ascii="Times New Roman" w:eastAsia="Times New Roman" w:hAnsi="Times New Roman" w:cs="Times New Roman"/>
          <w:color w:val="181717"/>
          <w:sz w:val="26"/>
          <w:szCs w:val="26"/>
          <w:rtl/>
        </w:rPr>
        <w:t xml:space="preserve">-، كان حكمها محدداً بمناطق محدودة، فحكم </w:t>
      </w:r>
      <w:r>
        <w:rPr>
          <w:rFonts w:ascii="Times New Roman" w:eastAsia="Times New Roman" w:hAnsi="Times New Roman" w:cs="Times New Roman"/>
          <w:color w:val="181717"/>
          <w:sz w:val="26"/>
          <w:szCs w:val="26"/>
        </w:rPr>
        <w:t>١٢</w:t>
      </w:r>
      <w:r>
        <w:rPr>
          <w:rFonts w:ascii="Times New Roman" w:eastAsia="Times New Roman" w:hAnsi="Times New Roman" w:cs="Times New Roman"/>
          <w:color w:val="181717"/>
          <w:sz w:val="26"/>
          <w:szCs w:val="26"/>
          <w:rtl/>
        </w:rPr>
        <w:t xml:space="preserve"> ملكاً لمدة </w:t>
      </w:r>
      <w:r>
        <w:rPr>
          <w:rFonts w:ascii="Times New Roman" w:eastAsia="Times New Roman" w:hAnsi="Times New Roman" w:cs="Times New Roman"/>
          <w:color w:val="181717"/>
          <w:sz w:val="26"/>
          <w:szCs w:val="26"/>
        </w:rPr>
        <w:t>٩١</w:t>
      </w:r>
      <w:r>
        <w:rPr>
          <w:rFonts w:ascii="Times New Roman" w:eastAsia="Times New Roman" w:hAnsi="Times New Roman" w:cs="Times New Roman"/>
          <w:color w:val="181717"/>
          <w:sz w:val="26"/>
          <w:szCs w:val="26"/>
          <w:rtl/>
        </w:rPr>
        <w:t xml:space="preserve"> عاماً ، وتمكن أوتو خيكال من طرد ا</w:t>
      </w:r>
      <w:r>
        <w:rPr>
          <w:rFonts w:ascii="Times New Roman" w:eastAsia="Times New Roman" w:hAnsi="Times New Roman" w:cs="Times New Roman"/>
          <w:color w:val="181717"/>
          <w:sz w:val="26"/>
          <w:szCs w:val="26"/>
          <w:rtl/>
        </w:rPr>
        <w:t>لكوتيين وتأسيس سلالة وطنية جديدة في أوروك .</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0" w:line="269" w:lineRule="auto"/>
        <w:ind w:left="-4" w:hanging="10"/>
        <w:jc w:val="left"/>
      </w:pPr>
      <w:r>
        <w:rPr>
          <w:rFonts w:ascii="Times New Roman" w:eastAsia="Times New Roman" w:hAnsi="Times New Roman" w:cs="Times New Roman"/>
          <w:color w:val="181717"/>
          <w:sz w:val="26"/>
        </w:rPr>
        <w:t>XVIII</w:t>
      </w:r>
      <w:r>
        <w:rPr>
          <w:rFonts w:ascii="Times New Roman" w:eastAsia="Times New Roman" w:hAnsi="Times New Roman" w:cs="Times New Roman"/>
          <w:color w:val="181717"/>
          <w:sz w:val="26"/>
          <w:szCs w:val="26"/>
          <w:rtl/>
        </w:rPr>
        <w:t xml:space="preserve">- سلالة أوروك الخامسة- </w:t>
      </w:r>
      <w:r>
        <w:rPr>
          <w:rFonts w:ascii="Times New Roman" w:eastAsia="Times New Roman" w:hAnsi="Times New Roman" w:cs="Times New Roman"/>
          <w:color w:val="181717"/>
          <w:sz w:val="26"/>
        </w:rPr>
        <w:t>-Uruk V</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أوتوخيكال- </w:t>
      </w:r>
      <w:r>
        <w:rPr>
          <w:rFonts w:ascii="Times New Roman" w:eastAsia="Times New Roman" w:hAnsi="Times New Roman" w:cs="Times New Roman"/>
          <w:color w:val="181717"/>
          <w:sz w:val="26"/>
        </w:rPr>
        <w:t>Utu-khegal</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أعوام و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أشهر و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يوماً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 xml:space="preserve">ملك واحد حكم لمدة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أعوام و </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أشهر و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يوماً . دحرت أوروك وأنتقلت الملوكية إلى أور -</w:t>
      </w:r>
      <w:r>
        <w:rPr>
          <w:rFonts w:ascii="Times New Roman" w:eastAsia="Times New Roman" w:hAnsi="Times New Roman" w:cs="Times New Roman"/>
          <w:color w:val="181717"/>
          <w:sz w:val="26"/>
        </w:rPr>
        <w:t>Urim</w:t>
      </w:r>
      <w:r>
        <w:rPr>
          <w:rFonts w:ascii="Times New Roman" w:eastAsia="Times New Roman" w:hAnsi="Times New Roman" w:cs="Times New Roman"/>
          <w:color w:val="181717"/>
          <w:sz w:val="26"/>
          <w:szCs w:val="26"/>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6"/>
        </w:rPr>
        <w:t>XIX</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سلالة أور الثالثة- </w:t>
      </w:r>
      <w:r>
        <w:rPr>
          <w:rFonts w:ascii="Times New Roman" w:eastAsia="Times New Roman" w:hAnsi="Times New Roman" w:cs="Times New Roman"/>
          <w:color w:val="181717"/>
          <w:sz w:val="26"/>
        </w:rPr>
        <w:t>Ur III</w:t>
      </w:r>
      <w:r>
        <w:rPr>
          <w:rFonts w:ascii="Times New Roman" w:eastAsia="Times New Roman" w:hAnsi="Times New Roman" w:cs="Times New Roman"/>
          <w:color w:val="181717"/>
          <w:sz w:val="26"/>
          <w:szCs w:val="26"/>
          <w:rtl/>
        </w:rPr>
        <w:t>-</w:t>
      </w:r>
    </w:p>
    <w:p w:rsidR="00A84D01" w:rsidRDefault="00CD183F">
      <w:pPr>
        <w:numPr>
          <w:ilvl w:val="0"/>
          <w:numId w:val="56"/>
        </w:numPr>
        <w:spacing w:after="10" w:line="269" w:lineRule="auto"/>
        <w:ind w:right="9" w:hanging="288"/>
        <w:jc w:val="both"/>
      </w:pPr>
      <w:r>
        <w:rPr>
          <w:rFonts w:ascii="Times New Roman" w:eastAsia="Times New Roman" w:hAnsi="Times New Roman" w:cs="Times New Roman"/>
          <w:color w:val="181717"/>
          <w:sz w:val="26"/>
          <w:szCs w:val="26"/>
          <w:rtl/>
        </w:rPr>
        <w:t xml:space="preserve">أورنمو- </w:t>
      </w:r>
      <w:r>
        <w:rPr>
          <w:rFonts w:ascii="Times New Roman" w:eastAsia="Times New Roman" w:hAnsi="Times New Roman" w:cs="Times New Roman"/>
          <w:color w:val="181717"/>
          <w:sz w:val="26"/>
        </w:rPr>
        <w:t>Ur-nammu</w:t>
      </w:r>
      <w:r>
        <w:rPr>
          <w:rFonts w:ascii="Times New Roman" w:eastAsia="Times New Roman" w:hAnsi="Times New Roman" w:cs="Times New Roman"/>
          <w:color w:val="181717"/>
          <w:sz w:val="26"/>
          <w:szCs w:val="26"/>
          <w:rtl/>
        </w:rPr>
        <w:t xml:space="preserve">- حكم أورنمو لمدة </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عاماً</w:t>
      </w:r>
      <w:r>
        <w:rPr>
          <w:rFonts w:ascii="Times New Roman" w:eastAsia="Times New Roman" w:hAnsi="Times New Roman" w:cs="Times New Roman"/>
          <w:color w:val="181717"/>
          <w:sz w:val="26"/>
          <w:szCs w:val="26"/>
        </w:rPr>
        <w:t>٢١١٢</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٢٠٩٥</w:t>
      </w:r>
      <w:r>
        <w:rPr>
          <w:rFonts w:ascii="Times New Roman" w:eastAsia="Times New Roman" w:hAnsi="Times New Roman" w:cs="Times New Roman"/>
          <w:color w:val="181717"/>
          <w:sz w:val="26"/>
          <w:szCs w:val="26"/>
          <w:rtl/>
        </w:rPr>
        <w:t xml:space="preserve"> ق.م ، تشير العديد من الدراسات إلى أن أور نمو هو شقيق الملك أوتوخيكال .</w:t>
      </w:r>
    </w:p>
    <w:p w:rsidR="00A84D01" w:rsidRDefault="00CD183F">
      <w:pPr>
        <w:numPr>
          <w:ilvl w:val="0"/>
          <w:numId w:val="56"/>
        </w:numPr>
        <w:spacing w:after="10" w:line="269" w:lineRule="auto"/>
        <w:ind w:right="9" w:hanging="288"/>
        <w:jc w:val="both"/>
      </w:pPr>
      <w:r>
        <w:rPr>
          <w:rFonts w:ascii="Times New Roman" w:eastAsia="Times New Roman" w:hAnsi="Times New Roman" w:cs="Times New Roman"/>
          <w:color w:val="181717"/>
          <w:sz w:val="26"/>
          <w:szCs w:val="26"/>
          <w:rtl/>
        </w:rPr>
        <w:t xml:space="preserve">شولكي- </w:t>
      </w:r>
      <w:r>
        <w:rPr>
          <w:rFonts w:ascii="Times New Roman" w:eastAsia="Times New Roman" w:hAnsi="Times New Roman" w:cs="Times New Roman"/>
          <w:color w:val="181717"/>
          <w:sz w:val="26"/>
        </w:rPr>
        <w:t>Shulgi</w:t>
      </w:r>
      <w:r>
        <w:rPr>
          <w:rFonts w:ascii="Times New Roman" w:eastAsia="Times New Roman" w:hAnsi="Times New Roman" w:cs="Times New Roman"/>
          <w:color w:val="181717"/>
          <w:sz w:val="26"/>
          <w:szCs w:val="26"/>
          <w:rtl/>
        </w:rPr>
        <w:t xml:space="preserve">- أبن أورنمو ، حكم لمدة </w:t>
      </w:r>
      <w:r>
        <w:rPr>
          <w:rFonts w:ascii="Times New Roman" w:eastAsia="Times New Roman" w:hAnsi="Times New Roman" w:cs="Times New Roman"/>
          <w:color w:val="181717"/>
          <w:sz w:val="26"/>
          <w:szCs w:val="26"/>
        </w:rPr>
        <w:t>٤٦</w:t>
      </w:r>
      <w:r>
        <w:rPr>
          <w:rFonts w:ascii="Times New Roman" w:eastAsia="Times New Roman" w:hAnsi="Times New Roman" w:cs="Times New Roman"/>
          <w:color w:val="181717"/>
          <w:sz w:val="26"/>
          <w:szCs w:val="26"/>
          <w:rtl/>
        </w:rPr>
        <w:t xml:space="preserve"> عاماً</w:t>
      </w:r>
      <w:r>
        <w:rPr>
          <w:rFonts w:ascii="Times New Roman" w:eastAsia="Times New Roman" w:hAnsi="Times New Roman" w:cs="Times New Roman"/>
          <w:color w:val="181717"/>
          <w:sz w:val="26"/>
          <w:szCs w:val="26"/>
        </w:rPr>
        <w:t>٢٠٩٤</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٢٠٤٧</w:t>
      </w:r>
      <w:r>
        <w:rPr>
          <w:rFonts w:ascii="Times New Roman" w:eastAsia="Times New Roman" w:hAnsi="Times New Roman" w:cs="Times New Roman"/>
          <w:color w:val="181717"/>
          <w:sz w:val="26"/>
          <w:szCs w:val="26"/>
          <w:rtl/>
        </w:rPr>
        <w:t xml:space="preserve"> ق.م</w:t>
      </w:r>
    </w:p>
    <w:p w:rsidR="00A84D01" w:rsidRDefault="00CD183F">
      <w:pPr>
        <w:numPr>
          <w:ilvl w:val="0"/>
          <w:numId w:val="56"/>
        </w:numPr>
        <w:spacing w:after="10" w:line="269" w:lineRule="auto"/>
        <w:ind w:right="9" w:hanging="288"/>
        <w:jc w:val="both"/>
      </w:pPr>
      <w:r>
        <w:rPr>
          <w:rFonts w:ascii="Times New Roman" w:eastAsia="Times New Roman" w:hAnsi="Times New Roman" w:cs="Times New Roman"/>
          <w:color w:val="181717"/>
          <w:sz w:val="26"/>
          <w:szCs w:val="26"/>
          <w:rtl/>
        </w:rPr>
        <w:t xml:space="preserve">آمر سين- </w:t>
      </w:r>
      <w:r>
        <w:rPr>
          <w:rFonts w:ascii="Times New Roman" w:eastAsia="Times New Roman" w:hAnsi="Times New Roman" w:cs="Times New Roman"/>
          <w:color w:val="181717"/>
          <w:sz w:val="26"/>
        </w:rPr>
        <w:t>Amar-sin / Amar-suen</w:t>
      </w:r>
      <w:r>
        <w:rPr>
          <w:rFonts w:ascii="Times New Roman" w:eastAsia="Times New Roman" w:hAnsi="Times New Roman" w:cs="Times New Roman"/>
          <w:color w:val="181717"/>
          <w:sz w:val="26"/>
          <w:szCs w:val="26"/>
          <w:rtl/>
        </w:rPr>
        <w:t>- أبن شولكي ،حكم</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أعوام </w:t>
      </w:r>
      <w:r>
        <w:rPr>
          <w:rFonts w:ascii="Times New Roman" w:eastAsia="Times New Roman" w:hAnsi="Times New Roman" w:cs="Times New Roman"/>
          <w:color w:val="181717"/>
          <w:sz w:val="26"/>
          <w:szCs w:val="26"/>
        </w:rPr>
        <w:t>٢٠٤٦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٢٠٣٨</w:t>
      </w:r>
      <w:r>
        <w:rPr>
          <w:rFonts w:ascii="Times New Roman" w:eastAsia="Times New Roman" w:hAnsi="Times New Roman" w:cs="Times New Roman"/>
          <w:color w:val="181717"/>
          <w:sz w:val="26"/>
          <w:szCs w:val="26"/>
          <w:rtl/>
        </w:rPr>
        <w:t xml:space="preserve"> ق.م</w:t>
      </w:r>
    </w:p>
    <w:p w:rsidR="00A84D01" w:rsidRDefault="00CD183F">
      <w:pPr>
        <w:numPr>
          <w:ilvl w:val="0"/>
          <w:numId w:val="56"/>
        </w:numPr>
        <w:spacing w:after="10" w:line="269" w:lineRule="auto"/>
        <w:ind w:right="9" w:hanging="288"/>
        <w:jc w:val="both"/>
      </w:pPr>
      <w:r>
        <w:rPr>
          <w:rFonts w:ascii="Times New Roman" w:eastAsia="Times New Roman" w:hAnsi="Times New Roman" w:cs="Times New Roman"/>
          <w:color w:val="181717"/>
          <w:sz w:val="26"/>
          <w:szCs w:val="26"/>
          <w:rtl/>
        </w:rPr>
        <w:t xml:space="preserve">شو سين- </w:t>
      </w:r>
      <w:r>
        <w:rPr>
          <w:rFonts w:ascii="Times New Roman" w:eastAsia="Times New Roman" w:hAnsi="Times New Roman" w:cs="Times New Roman"/>
          <w:color w:val="181717"/>
          <w:sz w:val="26"/>
        </w:rPr>
        <w:t>Shu-sin</w:t>
      </w:r>
      <w:r>
        <w:rPr>
          <w:rFonts w:ascii="Times New Roman" w:eastAsia="Times New Roman" w:hAnsi="Times New Roman" w:cs="Times New Roman"/>
          <w:color w:val="181717"/>
          <w:sz w:val="26"/>
          <w:szCs w:val="26"/>
          <w:rtl/>
        </w:rPr>
        <w:t xml:space="preserve">- أبن آمر سين، حكم لمدة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أعوام </w:t>
      </w:r>
      <w:r>
        <w:rPr>
          <w:rFonts w:ascii="Times New Roman" w:eastAsia="Times New Roman" w:hAnsi="Times New Roman" w:cs="Times New Roman"/>
          <w:color w:val="181717"/>
          <w:sz w:val="26"/>
          <w:szCs w:val="26"/>
        </w:rPr>
        <w:t>٢٠٣٧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٢٠٢٩</w:t>
      </w:r>
      <w:r>
        <w:rPr>
          <w:rFonts w:ascii="Times New Roman" w:eastAsia="Times New Roman" w:hAnsi="Times New Roman" w:cs="Times New Roman"/>
          <w:color w:val="181717"/>
          <w:sz w:val="26"/>
          <w:szCs w:val="26"/>
          <w:rtl/>
        </w:rPr>
        <w:t xml:space="preserve"> ق.م</w:t>
      </w:r>
    </w:p>
    <w:p w:rsidR="00A84D01" w:rsidRDefault="00CD183F">
      <w:pPr>
        <w:numPr>
          <w:ilvl w:val="0"/>
          <w:numId w:val="56"/>
        </w:numPr>
        <w:spacing w:after="291" w:line="269" w:lineRule="auto"/>
        <w:ind w:right="9" w:hanging="288"/>
        <w:jc w:val="both"/>
      </w:pPr>
      <w:r>
        <w:rPr>
          <w:rFonts w:ascii="Times New Roman" w:eastAsia="Times New Roman" w:hAnsi="Times New Roman" w:cs="Times New Roman"/>
          <w:color w:val="181717"/>
          <w:sz w:val="26"/>
          <w:szCs w:val="26"/>
          <w:rtl/>
        </w:rPr>
        <w:t xml:space="preserve">إبي سين- </w:t>
      </w:r>
      <w:r>
        <w:rPr>
          <w:rFonts w:ascii="Times New Roman" w:eastAsia="Times New Roman" w:hAnsi="Times New Roman" w:cs="Times New Roman"/>
          <w:color w:val="181717"/>
          <w:sz w:val="26"/>
        </w:rPr>
        <w:t>Ibbi-sin</w:t>
      </w:r>
      <w:r>
        <w:rPr>
          <w:rFonts w:ascii="Times New Roman" w:eastAsia="Times New Roman" w:hAnsi="Times New Roman" w:cs="Times New Roman"/>
          <w:color w:val="181717"/>
          <w:sz w:val="26"/>
          <w:szCs w:val="26"/>
          <w:rtl/>
        </w:rPr>
        <w:t xml:space="preserve">- أبن شو سين ، حكم لمدة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عاماً</w:t>
      </w:r>
      <w:r>
        <w:rPr>
          <w:rFonts w:ascii="Times New Roman" w:eastAsia="Times New Roman" w:hAnsi="Times New Roman" w:cs="Times New Roman"/>
          <w:color w:val="181717"/>
          <w:sz w:val="26"/>
          <w:szCs w:val="26"/>
        </w:rPr>
        <w:t>٢٠٢٨</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ق.مدحرت أور من قبل العيلاميين وأنتقلت الملوكية إلى إيسن -</w:t>
      </w:r>
      <w:r>
        <w:rPr>
          <w:rFonts w:ascii="Times New Roman" w:eastAsia="Times New Roman" w:hAnsi="Times New Roman" w:cs="Times New Roman"/>
          <w:color w:val="181717"/>
          <w:sz w:val="26"/>
        </w:rPr>
        <w:t>Isin</w:t>
      </w:r>
      <w:r>
        <w:rPr>
          <w:rFonts w:ascii="Times New Roman" w:eastAsia="Times New Roman" w:hAnsi="Times New Roman" w:cs="Times New Roman"/>
          <w:color w:val="181717"/>
          <w:sz w:val="26"/>
          <w:szCs w:val="26"/>
          <w:rtl/>
        </w:rPr>
        <w:t>- حيث تأسست السلالةالعشرون -</w:t>
      </w:r>
      <w:r>
        <w:rPr>
          <w:rFonts w:ascii="Times New Roman" w:eastAsia="Times New Roman" w:hAnsi="Times New Roman" w:cs="Times New Roman"/>
          <w:color w:val="181717"/>
          <w:sz w:val="26"/>
        </w:rPr>
        <w:t>XX</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وفق أثبات الملوكية( </w:t>
      </w:r>
      <w:r>
        <w:rPr>
          <w:rFonts w:ascii="Times New Roman" w:eastAsia="Times New Roman" w:hAnsi="Times New Roman" w:cs="Times New Roman"/>
          <w:color w:val="181717"/>
          <w:sz w:val="26"/>
        </w:rPr>
        <w:t>Nam-Lugal</w:t>
      </w:r>
      <w:r>
        <w:rPr>
          <w:rFonts w:ascii="Times New Roman" w:eastAsia="Times New Roman" w:hAnsi="Times New Roman" w:cs="Times New Roman"/>
          <w:color w:val="181717"/>
          <w:sz w:val="26"/>
          <w:szCs w:val="26"/>
          <w:rtl/>
        </w:rPr>
        <w:t xml:space="preserve">)، وبنهاية سلالة إيسن ينتهي سجلأثبات الملوكية التي سجلت حكم </w:t>
      </w:r>
      <w:r>
        <w:rPr>
          <w:rFonts w:ascii="Times New Roman" w:eastAsia="Times New Roman" w:hAnsi="Times New Roman" w:cs="Times New Roman"/>
          <w:color w:val="181717"/>
          <w:sz w:val="26"/>
          <w:szCs w:val="26"/>
        </w:rPr>
        <w:t>٢٠</w:t>
      </w:r>
      <w:r>
        <w:rPr>
          <w:rFonts w:ascii="Times New Roman" w:eastAsia="Times New Roman" w:hAnsi="Times New Roman" w:cs="Times New Roman"/>
          <w:color w:val="181717"/>
          <w:sz w:val="26"/>
          <w:szCs w:val="26"/>
          <w:rtl/>
        </w:rPr>
        <w:t xml:space="preserve"> سلالة كان مجموع ملوكها </w:t>
      </w:r>
      <w:r>
        <w:rPr>
          <w:rFonts w:ascii="Times New Roman" w:eastAsia="Times New Roman" w:hAnsi="Times New Roman" w:cs="Times New Roman"/>
          <w:color w:val="181717"/>
          <w:sz w:val="26"/>
          <w:szCs w:val="26"/>
        </w:rPr>
        <w:t>١٢٨</w:t>
      </w:r>
      <w:r>
        <w:rPr>
          <w:rFonts w:ascii="Times New Roman" w:eastAsia="Times New Roman" w:hAnsi="Times New Roman" w:cs="Times New Roman"/>
          <w:color w:val="181717"/>
          <w:sz w:val="26"/>
          <w:szCs w:val="26"/>
          <w:rtl/>
        </w:rPr>
        <w:t xml:space="preserve"> ملكاً. </w:t>
      </w:r>
    </w:p>
    <w:p w:rsidR="00A84D01" w:rsidRDefault="00CD183F">
      <w:pPr>
        <w:spacing w:after="331"/>
        <w:ind w:left="11" w:hanging="10"/>
        <w:jc w:val="center"/>
      </w:pPr>
      <w:r>
        <w:rPr>
          <w:rFonts w:ascii="Times New Roman" w:eastAsia="Times New Roman" w:hAnsi="Times New Roman" w:cs="Times New Roman"/>
          <w:b/>
          <w:bCs/>
          <w:color w:val="181717"/>
          <w:sz w:val="26"/>
          <w:szCs w:val="26"/>
          <w:rtl/>
        </w:rPr>
        <w:t>سلالات مهمة لم يدخلها كتبة الإثباتات في جداول السلالات القديمة</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بغض النظر عن عدم نشوء سلالات حاكمة في المدينة المقدسة نيبور / نفر </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 xml:space="preserve"> Nippur /Niffer also Nuffer</w:t>
      </w:r>
      <w:r>
        <w:rPr>
          <w:rFonts w:ascii="Times New Roman" w:eastAsia="Times New Roman" w:hAnsi="Times New Roman" w:cs="Times New Roman"/>
          <w:color w:val="181717"/>
          <w:sz w:val="26"/>
          <w:szCs w:val="26"/>
          <w:rtl/>
        </w:rPr>
        <w:t>- بسبب من كونها مدينة دينية ومركز عبادة الإله إنليل ، حيث كانجميع الملوك يقصدونها لزيارة معبده والحصول على شرعيتهم لحكم البلاد ، وذلك قبل أنتعطي دورها الرئيس هذا لبابل إبان عهد السلالة البابلية الأولى ، مع ذلك بقيت نيبور مدينةدي</w:t>
      </w:r>
      <w:r>
        <w:rPr>
          <w:rFonts w:ascii="Times New Roman" w:eastAsia="Times New Roman" w:hAnsi="Times New Roman" w:cs="Times New Roman"/>
          <w:color w:val="181717"/>
          <w:sz w:val="26"/>
          <w:szCs w:val="26"/>
          <w:rtl/>
        </w:rPr>
        <w:t>نة صرفة ومصدراً للممارسات الدينية وجامعة للعلوم والثقافة ومكتبة عامرة بالسجلاتوالمدونات المتنوعة ، وإن لم تدرج نيبور ضمن جدول السلالات الحاكمة القديمة لأنها لمتعرف أصلاً مثل هذه السلالات، فإننا لا نعرف مبرر عدم إدخال سلالات لجش -</w:t>
      </w:r>
      <w:r>
        <w:rPr>
          <w:rFonts w:ascii="Times New Roman" w:eastAsia="Times New Roman" w:hAnsi="Times New Roman" w:cs="Times New Roman"/>
          <w:color w:val="181717"/>
          <w:sz w:val="26"/>
        </w:rPr>
        <w:t>Lagash</w:t>
      </w:r>
      <w:r>
        <w:rPr>
          <w:rFonts w:ascii="Times New Roman" w:eastAsia="Times New Roman" w:hAnsi="Times New Roman" w:cs="Times New Roman"/>
          <w:color w:val="181717"/>
          <w:sz w:val="26"/>
          <w:szCs w:val="26"/>
          <w:rtl/>
        </w:rPr>
        <w:t>-من قبل كتبة أثبات ال</w:t>
      </w:r>
      <w:r>
        <w:rPr>
          <w:rFonts w:ascii="Times New Roman" w:eastAsia="Times New Roman" w:hAnsi="Times New Roman" w:cs="Times New Roman"/>
          <w:color w:val="181717"/>
          <w:sz w:val="26"/>
          <w:szCs w:val="26"/>
          <w:rtl/>
        </w:rPr>
        <w:t>ملوكية الشهير والمعروف بتسميته الحديثة (أثبات الملوك السومرية)وهيّ تسمية غير دقيقة لإحتواء الثبت على سلالات تنتمي للكلدان الأوائل علاوة على سلالةأجنبية (السلالة الكوتية.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والحقيقة فقد كشفت التنقيبات التي أجراها الفرنسيون في الإقليم البابلي وبخاصة فرانسواز</w:t>
      </w:r>
      <w:r>
        <w:rPr>
          <w:rFonts w:ascii="Times New Roman" w:eastAsia="Times New Roman" w:hAnsi="Times New Roman" w:cs="Times New Roman"/>
          <w:color w:val="181717"/>
          <w:sz w:val="26"/>
          <w:szCs w:val="26"/>
          <w:rtl/>
        </w:rPr>
        <w:t>ثور دانجن -</w:t>
      </w:r>
      <w:r>
        <w:rPr>
          <w:rFonts w:ascii="Times New Roman" w:eastAsia="Times New Roman" w:hAnsi="Times New Roman" w:cs="Times New Roman"/>
          <w:color w:val="181717"/>
          <w:sz w:val="26"/>
        </w:rPr>
        <w:t>Francois Thureau Dangin</w:t>
      </w:r>
      <w:r>
        <w:rPr>
          <w:rFonts w:ascii="Times New Roman" w:eastAsia="Times New Roman" w:hAnsi="Times New Roman" w:cs="Times New Roman"/>
          <w:color w:val="181717"/>
          <w:sz w:val="26"/>
          <w:szCs w:val="26"/>
          <w:rtl/>
        </w:rPr>
        <w:t xml:space="preserve">- صاحب المؤلف الشهير (كتابات سومروأكد </w:t>
      </w:r>
      <w:r>
        <w:rPr>
          <w:rFonts w:ascii="Times New Roman" w:eastAsia="Times New Roman" w:hAnsi="Times New Roman" w:cs="Times New Roman"/>
          <w:color w:val="181717"/>
          <w:sz w:val="26"/>
          <w:szCs w:val="26"/>
        </w:rPr>
        <w:t>١٩٠٥</w:t>
      </w:r>
      <w:r>
        <w:rPr>
          <w:rFonts w:ascii="Times New Roman" w:eastAsia="Times New Roman" w:hAnsi="Times New Roman" w:cs="Times New Roman"/>
          <w:color w:val="181717"/>
          <w:sz w:val="26"/>
          <w:szCs w:val="26"/>
          <w:rtl/>
        </w:rPr>
        <w:t>م) عن وجود سلالات تزامنت مع تلك التي وردت في أثبات الملوكية ، وبرغمحضورها المؤثر والمهم فقد تم تجاهلها أو عدم إدراجها في أثبات الملوكية ، علماً أن هنالكآراء تفيد بأن كتبة لجش أمتنع</w:t>
      </w:r>
      <w:r>
        <w:rPr>
          <w:rFonts w:ascii="Times New Roman" w:eastAsia="Times New Roman" w:hAnsi="Times New Roman" w:cs="Times New Roman"/>
          <w:color w:val="181717"/>
          <w:sz w:val="26"/>
          <w:szCs w:val="26"/>
          <w:rtl/>
        </w:rPr>
        <w:t>وا عن تزويد كتبة أثبات الملوكية بأسماء ملوكهم بسبب نزعتهمالإستقلالية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ومهما يكن الأمر فإن أهم تلك السلالات التي لم يرد ذكرها في أثبات الملوكية هيّ سلالةلجش وسلالة أوما -</w:t>
      </w:r>
      <w:r>
        <w:rPr>
          <w:rFonts w:ascii="Times New Roman" w:eastAsia="Times New Roman" w:hAnsi="Times New Roman" w:cs="Times New Roman"/>
          <w:color w:val="181717"/>
          <w:sz w:val="26"/>
        </w:rPr>
        <w:t>Umma</w:t>
      </w:r>
      <w:r>
        <w:rPr>
          <w:rFonts w:ascii="Times New Roman" w:eastAsia="Times New Roman" w:hAnsi="Times New Roman" w:cs="Times New Roman"/>
          <w:color w:val="181717"/>
          <w:sz w:val="26"/>
          <w:szCs w:val="26"/>
          <w:rtl/>
        </w:rPr>
        <w:t>-(تل جوخة)، وقد كانت مملكة لجش التي تقع مدنها في دائرةمحيط ناحية الشطرة ونهر الغرا</w:t>
      </w:r>
      <w:r>
        <w:rPr>
          <w:rFonts w:ascii="Times New Roman" w:eastAsia="Times New Roman" w:hAnsi="Times New Roman" w:cs="Times New Roman"/>
          <w:color w:val="181717"/>
          <w:sz w:val="26"/>
          <w:szCs w:val="26"/>
          <w:rtl/>
        </w:rPr>
        <w:t>ف الحاليين وتشغل مساحات زراعية واسعة ، مملكة عامرةأشتهرت بمدينتها الواسعة كرسو -</w:t>
      </w:r>
      <w:r>
        <w:rPr>
          <w:rFonts w:ascii="Times New Roman" w:eastAsia="Times New Roman" w:hAnsi="Times New Roman" w:cs="Times New Roman"/>
          <w:color w:val="181717"/>
          <w:sz w:val="26"/>
        </w:rPr>
        <w:t>Girsu</w:t>
      </w:r>
      <w:r>
        <w:rPr>
          <w:rFonts w:ascii="Times New Roman" w:eastAsia="Times New Roman" w:hAnsi="Times New Roman" w:cs="Times New Roman"/>
          <w:color w:val="181717"/>
          <w:sz w:val="26"/>
          <w:szCs w:val="26"/>
          <w:rtl/>
        </w:rPr>
        <w:t xml:space="preserve">- أي تلو- </w:t>
      </w:r>
      <w:r>
        <w:rPr>
          <w:rFonts w:ascii="Times New Roman" w:eastAsia="Times New Roman" w:hAnsi="Times New Roman" w:cs="Times New Roman"/>
          <w:color w:val="181717"/>
          <w:sz w:val="26"/>
        </w:rPr>
        <w:t>Tello</w:t>
      </w:r>
      <w:r>
        <w:rPr>
          <w:rFonts w:ascii="Times New Roman" w:eastAsia="Times New Roman" w:hAnsi="Times New Roman" w:cs="Times New Roman"/>
          <w:color w:val="181717"/>
          <w:sz w:val="26"/>
          <w:szCs w:val="26"/>
          <w:rtl/>
        </w:rPr>
        <w:t xml:space="preserve">- الحالية والتي جاءتنا منها العديدمن السجلات ،وتقع كرسو على مسافة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 xml:space="preserve"> كيلومتراً شرقي مدينة الشطرة على نهر الغراف ، ومن مدن مملكة لجش الشهيرة مدينة لجش / أورو</w:t>
      </w:r>
      <w:r>
        <w:rPr>
          <w:rFonts w:ascii="Times New Roman" w:eastAsia="Times New Roman" w:hAnsi="Times New Roman" w:cs="Times New Roman"/>
          <w:color w:val="181717"/>
          <w:sz w:val="26"/>
          <w:szCs w:val="26"/>
          <w:rtl/>
        </w:rPr>
        <w:t xml:space="preserve"> كوك- </w:t>
      </w:r>
      <w:r>
        <w:rPr>
          <w:rFonts w:ascii="Times New Roman" w:eastAsia="Times New Roman" w:hAnsi="Times New Roman" w:cs="Times New Roman"/>
          <w:color w:val="181717"/>
          <w:sz w:val="26"/>
        </w:rPr>
        <w:t>Lagash / Uru-kug</w:t>
      </w:r>
      <w:r>
        <w:rPr>
          <w:rFonts w:ascii="Times New Roman" w:eastAsia="Times New Roman" w:hAnsi="Times New Roman" w:cs="Times New Roman"/>
          <w:color w:val="181717"/>
          <w:sz w:val="26"/>
          <w:szCs w:val="26"/>
          <w:rtl/>
        </w:rPr>
        <w:t>-، ومنأسم العاصمة لجش جاء أسم المملكة والسلالة ، وبديهي أن أسم أوروكوك والذي يعني(المدينة المقدسة) قد لا يكون إلا صفة لمدينة لجش الواقعة في منطقة تلول الهباء -</w:t>
      </w:r>
      <w:r>
        <w:rPr>
          <w:rFonts w:ascii="Times New Roman" w:eastAsia="Times New Roman" w:hAnsi="Times New Roman" w:cs="Times New Roman"/>
          <w:color w:val="181717"/>
          <w:sz w:val="26"/>
        </w:rPr>
        <w:t>Al-</w:t>
      </w:r>
    </w:p>
    <w:p w:rsidR="00A84D01" w:rsidRDefault="00CD183F">
      <w:pPr>
        <w:bidi w:val="0"/>
        <w:spacing w:after="3"/>
        <w:ind w:left="10" w:right="-14" w:hanging="10"/>
      </w:pPr>
      <w:r>
        <w:rPr>
          <w:rFonts w:ascii="Times New Roman" w:eastAsia="Times New Roman" w:hAnsi="Times New Roman" w:cs="Times New Roman"/>
          <w:color w:val="181717"/>
          <w:sz w:val="26"/>
        </w:rPr>
        <w:t>. -Hiba</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ومن مدن مملكة لجش أيضاً مدينة نينا/ سرارا -</w:t>
      </w:r>
      <w:r>
        <w:rPr>
          <w:rFonts w:ascii="Times New Roman" w:eastAsia="Times New Roman" w:hAnsi="Times New Roman" w:cs="Times New Roman"/>
          <w:color w:val="181717"/>
          <w:sz w:val="26"/>
        </w:rPr>
        <w:t>Nina / Sirara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في منطقة سرغل- </w:t>
      </w:r>
      <w:r>
        <w:rPr>
          <w:rFonts w:ascii="Times New Roman" w:eastAsia="Times New Roman" w:hAnsi="Times New Roman" w:cs="Times New Roman"/>
          <w:color w:val="181717"/>
          <w:sz w:val="26"/>
        </w:rPr>
        <w:t>Sarghal</w:t>
      </w:r>
      <w:r>
        <w:rPr>
          <w:rFonts w:ascii="Times New Roman" w:eastAsia="Times New Roman" w:hAnsi="Times New Roman" w:cs="Times New Roman"/>
          <w:color w:val="181717"/>
          <w:sz w:val="26"/>
          <w:szCs w:val="26"/>
          <w:rtl/>
        </w:rPr>
        <w:t>-، ومع أن سلالة لجش تبدأ بالملك أور نانشة ،إلا ان السجلات التي حصلنا عليهاتورد ذكر ملوك أقدم عهداً وتسجل مآثرهم ، ومنهم الملك إين خيكال -</w:t>
      </w:r>
      <w:r>
        <w:rPr>
          <w:rFonts w:ascii="Times New Roman" w:eastAsia="Times New Roman" w:hAnsi="Times New Roman" w:cs="Times New Roman"/>
          <w:color w:val="181717"/>
          <w:sz w:val="26"/>
        </w:rPr>
        <w:t>En-khegal</w:t>
      </w:r>
      <w:r>
        <w:rPr>
          <w:rFonts w:ascii="Times New Roman" w:eastAsia="Times New Roman" w:hAnsi="Times New Roman" w:cs="Times New Roman"/>
          <w:color w:val="181717"/>
          <w:sz w:val="26"/>
          <w:szCs w:val="26"/>
          <w:rtl/>
        </w:rPr>
        <w:t>- الذيوصلنا منه لوح إداري حجري سجل فيه تفاصيل الأراضي الزراعية التي قام بشرائها ،ولكن أخ</w:t>
      </w:r>
      <w:r>
        <w:rPr>
          <w:rFonts w:ascii="Times New Roman" w:eastAsia="Times New Roman" w:hAnsi="Times New Roman" w:cs="Times New Roman"/>
          <w:color w:val="181717"/>
          <w:sz w:val="26"/>
          <w:szCs w:val="26"/>
          <w:rtl/>
        </w:rPr>
        <w:t>بار خلفائه تختفي حتى نصل إلى الملك لوكال شاك أشكور أو لوكال شاك إنكور-</w:t>
      </w:r>
      <w:r>
        <w:rPr>
          <w:rFonts w:ascii="Times New Roman" w:eastAsia="Times New Roman" w:hAnsi="Times New Roman" w:cs="Times New Roman"/>
          <w:color w:val="181717"/>
          <w:sz w:val="26"/>
        </w:rPr>
        <w:t>Lugal shag engur</w:t>
      </w:r>
      <w:r>
        <w:rPr>
          <w:rFonts w:ascii="Times New Roman" w:eastAsia="Times New Roman" w:hAnsi="Times New Roman" w:cs="Times New Roman"/>
          <w:color w:val="181717"/>
          <w:sz w:val="26"/>
          <w:szCs w:val="26"/>
          <w:rtl/>
        </w:rPr>
        <w:t xml:space="preserve">- الذي ذكره ملك كيش الشهير ميشالم ، مما يجعلنا نتوقع أن فترةحكمه لمملكة لجش كانت قبل جيل أو جيلين من بدء فترة حكم سلالة أور نانشة ، أي فيحدود </w:t>
      </w:r>
      <w:r>
        <w:rPr>
          <w:rFonts w:ascii="Times New Roman" w:eastAsia="Times New Roman" w:hAnsi="Times New Roman" w:cs="Times New Roman"/>
          <w:color w:val="181717"/>
          <w:sz w:val="26"/>
          <w:szCs w:val="26"/>
        </w:rPr>
        <w:t>٢٥٧٠</w:t>
      </w:r>
      <w:r>
        <w:rPr>
          <w:rFonts w:ascii="Times New Roman" w:eastAsia="Times New Roman" w:hAnsi="Times New Roman" w:cs="Times New Roman"/>
          <w:color w:val="181717"/>
          <w:sz w:val="26"/>
          <w:szCs w:val="26"/>
          <w:rtl/>
        </w:rPr>
        <w:t xml:space="preserve"> ق.م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أما بالنسبة لمدين</w:t>
      </w:r>
      <w:r>
        <w:rPr>
          <w:rFonts w:ascii="Times New Roman" w:eastAsia="Times New Roman" w:hAnsi="Times New Roman" w:cs="Times New Roman"/>
          <w:color w:val="181717"/>
          <w:sz w:val="26"/>
          <w:szCs w:val="26"/>
          <w:rtl/>
        </w:rPr>
        <w:t>ة أوما المتاخمة لحدود مملكة لجش ،فقد عاشت هذه المملكة صراعاً حدودياًمع لجش من ناحية وحرب مياه من ناحية أخرى معها ، وذلك لوقوع أوما في أعلى مصادرالمياه التي تمد المملكتين ، وقد تواصل هذا الصراع بينهما لما يزيد على مائة عام، أتصفتمعظمها بالإندحارات المتواصلة</w:t>
      </w:r>
      <w:r>
        <w:rPr>
          <w:rFonts w:ascii="Times New Roman" w:eastAsia="Times New Roman" w:hAnsi="Times New Roman" w:cs="Times New Roman"/>
          <w:color w:val="181717"/>
          <w:sz w:val="26"/>
          <w:szCs w:val="26"/>
          <w:rtl/>
        </w:rPr>
        <w:t xml:space="preserve"> لمملكة أوما ، لكن ملك أوما الشهير لوكال زاكيزي حسمهذه الحرب الطويلة الأمد في معركة خاطفة قضى فيها على مملكة لجش .</w:t>
      </w:r>
    </w:p>
    <w:p w:rsidR="00A84D01" w:rsidRDefault="00CD183F">
      <w:pPr>
        <w:spacing w:after="325" w:line="269" w:lineRule="auto"/>
        <w:ind w:left="-5" w:right="9" w:hanging="9"/>
        <w:jc w:val="both"/>
      </w:pPr>
      <w:r>
        <w:rPr>
          <w:rFonts w:ascii="Times New Roman" w:eastAsia="Times New Roman" w:hAnsi="Times New Roman" w:cs="Times New Roman"/>
          <w:color w:val="181717"/>
          <w:sz w:val="26"/>
          <w:szCs w:val="26"/>
          <w:rtl/>
        </w:rPr>
        <w:t>وجدير بالذكر أن أقدم ملك ورد أسمه في أوما هو أيا بوزر -</w:t>
      </w:r>
      <w:r>
        <w:rPr>
          <w:rFonts w:ascii="Times New Roman" w:eastAsia="Times New Roman" w:hAnsi="Times New Roman" w:cs="Times New Roman"/>
          <w:color w:val="181717"/>
          <w:sz w:val="26"/>
        </w:rPr>
        <w:t>Ea puzur</w:t>
      </w:r>
      <w:r>
        <w:rPr>
          <w:rFonts w:ascii="Times New Roman" w:eastAsia="Times New Roman" w:hAnsi="Times New Roman" w:cs="Times New Roman"/>
          <w:color w:val="181717"/>
          <w:sz w:val="26"/>
          <w:szCs w:val="26"/>
          <w:rtl/>
        </w:rPr>
        <w:t xml:space="preserve">- وهو أسم غيرسومري وإنما ينتمي للكلدان الأوائل مثله مثل أسم والد لوكال زاكيزي </w:t>
      </w:r>
      <w:r>
        <w:rPr>
          <w:rFonts w:ascii="Times New Roman" w:eastAsia="Times New Roman" w:hAnsi="Times New Roman" w:cs="Times New Roman"/>
          <w:color w:val="181717"/>
          <w:sz w:val="26"/>
          <w:szCs w:val="26"/>
          <w:rtl/>
        </w:rPr>
        <w:t>المدعو بوبو، لذلكنرى أن سلالة أوما لا تبدأ بالملك أيا بوزر وإنما بالملك كش أو أوش -</w:t>
      </w:r>
      <w:r>
        <w:rPr>
          <w:rFonts w:ascii="Times New Roman" w:eastAsia="Times New Roman" w:hAnsi="Times New Roman" w:cs="Times New Roman"/>
          <w:color w:val="181717"/>
          <w:sz w:val="26"/>
        </w:rPr>
        <w:t>Gish / Ush</w:t>
      </w:r>
      <w:r>
        <w:rPr>
          <w:rFonts w:ascii="Times New Roman" w:eastAsia="Times New Roman" w:hAnsi="Times New Roman" w:cs="Times New Roman"/>
          <w:color w:val="181717"/>
          <w:sz w:val="26"/>
          <w:szCs w:val="26"/>
          <w:rtl/>
        </w:rPr>
        <w:t>-، بسببمن كون ملك كيش الشهير ميشالم هو الذي قام بتقسيم الحدود بين المملكتين في المعاهدةالشهيرة المسماة -</w:t>
      </w:r>
      <w:r>
        <w:rPr>
          <w:rFonts w:ascii="Times New Roman" w:eastAsia="Times New Roman" w:hAnsi="Times New Roman" w:cs="Times New Roman"/>
          <w:color w:val="181717"/>
          <w:sz w:val="26"/>
        </w:rPr>
        <w:t>Gu Edina</w:t>
      </w:r>
      <w:r>
        <w:rPr>
          <w:rFonts w:ascii="Times New Roman" w:eastAsia="Times New Roman" w:hAnsi="Times New Roman" w:cs="Times New Roman"/>
          <w:color w:val="181717"/>
          <w:sz w:val="26"/>
          <w:szCs w:val="26"/>
          <w:rtl/>
        </w:rPr>
        <w:t>- مما يدفعني للإعتقاد بأن كلتا المملكتين كانتا تابع</w:t>
      </w:r>
      <w:r>
        <w:rPr>
          <w:rFonts w:ascii="Times New Roman" w:eastAsia="Times New Roman" w:hAnsi="Times New Roman" w:cs="Times New Roman"/>
          <w:color w:val="181717"/>
          <w:sz w:val="26"/>
          <w:szCs w:val="26"/>
          <w:rtl/>
        </w:rPr>
        <w:t>تين لكيش ،وأن ايا بوزر هذا لم يكن إلا حاكماً معيناً من قبل ملك كيش ، علماً أن تسمية كيش في العراقالقديم كانت مرادفة لملك القطر بمعنى كامل إقليم شومر وأكد (إقليم بابل)، وإليكم جدولاًلحكام السلالتين :</w:t>
      </w:r>
    </w:p>
    <w:p w:rsidR="00A84D01" w:rsidRDefault="00CD183F">
      <w:pPr>
        <w:spacing w:after="10" w:line="269" w:lineRule="auto"/>
        <w:ind w:left="-4" w:hanging="10"/>
        <w:jc w:val="left"/>
      </w:pP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سلالة لجش- </w:t>
      </w:r>
      <w:r>
        <w:rPr>
          <w:rFonts w:ascii="Times New Roman" w:eastAsia="Times New Roman" w:hAnsi="Times New Roman" w:cs="Times New Roman"/>
          <w:color w:val="181717"/>
          <w:sz w:val="26"/>
        </w:rPr>
        <w:t>Lagash</w:t>
      </w:r>
      <w:r>
        <w:rPr>
          <w:rFonts w:ascii="Times New Roman" w:eastAsia="Times New Roman" w:hAnsi="Times New Roman" w:cs="Times New Roman"/>
          <w:color w:val="181717"/>
          <w:sz w:val="26"/>
          <w:szCs w:val="26"/>
          <w:rtl/>
        </w:rPr>
        <w:t xml:space="preserve">-(ناحية الشطرة) </w:t>
      </w:r>
      <w:r>
        <w:rPr>
          <w:rFonts w:ascii="Times New Roman" w:eastAsia="Times New Roman" w:hAnsi="Times New Roman" w:cs="Times New Roman"/>
          <w:color w:val="181717"/>
          <w:sz w:val="26"/>
          <w:szCs w:val="26"/>
        </w:rPr>
        <w:t>٢٥٧٠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٢٣٤٢</w:t>
      </w:r>
      <w:r>
        <w:rPr>
          <w:rFonts w:ascii="Times New Roman" w:eastAsia="Times New Roman" w:hAnsi="Times New Roman" w:cs="Times New Roman"/>
          <w:color w:val="181717"/>
          <w:sz w:val="26"/>
          <w:szCs w:val="26"/>
          <w:rtl/>
        </w:rPr>
        <w:t xml:space="preserve"> ق.م</w:t>
      </w:r>
    </w:p>
    <w:p w:rsidR="00A84D01" w:rsidRDefault="00CD183F">
      <w:pPr>
        <w:numPr>
          <w:ilvl w:val="0"/>
          <w:numId w:val="57"/>
        </w:numPr>
        <w:spacing w:after="10" w:line="269" w:lineRule="auto"/>
        <w:ind w:right="9" w:hanging="288"/>
        <w:jc w:val="both"/>
      </w:pPr>
      <w:r>
        <w:rPr>
          <w:rFonts w:ascii="Times New Roman" w:eastAsia="Times New Roman" w:hAnsi="Times New Roman" w:cs="Times New Roman"/>
          <w:color w:val="181717"/>
          <w:sz w:val="26"/>
          <w:szCs w:val="26"/>
          <w:rtl/>
        </w:rPr>
        <w:t xml:space="preserve">أور نانشة- </w:t>
      </w:r>
      <w:r>
        <w:rPr>
          <w:rFonts w:ascii="Times New Roman" w:eastAsia="Times New Roman" w:hAnsi="Times New Roman" w:cs="Times New Roman"/>
          <w:color w:val="181717"/>
          <w:sz w:val="26"/>
        </w:rPr>
        <w:t>Ur-Nanshe</w:t>
      </w:r>
      <w:r>
        <w:rPr>
          <w:rFonts w:ascii="Times New Roman" w:eastAsia="Times New Roman" w:hAnsi="Times New Roman" w:cs="Times New Roman"/>
          <w:color w:val="181717"/>
          <w:sz w:val="26"/>
          <w:szCs w:val="26"/>
          <w:rtl/>
        </w:rPr>
        <w:t xml:space="preserve">- أبن كونيدو- </w:t>
      </w:r>
      <w:r>
        <w:rPr>
          <w:rFonts w:ascii="Times New Roman" w:eastAsia="Times New Roman" w:hAnsi="Times New Roman" w:cs="Times New Roman"/>
          <w:color w:val="181717"/>
          <w:sz w:val="26"/>
        </w:rPr>
        <w:t>Um</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عاماً</w:t>
      </w:r>
      <w:r>
        <w:rPr>
          <w:rFonts w:ascii="Times New Roman" w:eastAsia="Times New Roman" w:hAnsi="Times New Roman" w:cs="Times New Roman"/>
          <w:color w:val="181717"/>
          <w:sz w:val="26"/>
          <w:szCs w:val="26"/>
        </w:rPr>
        <w:t>٢٤٩٤</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٢٤٦٥</w:t>
      </w:r>
      <w:r>
        <w:rPr>
          <w:rFonts w:ascii="Times New Roman" w:eastAsia="Times New Roman" w:hAnsi="Times New Roman" w:cs="Times New Roman"/>
          <w:color w:val="181717"/>
          <w:sz w:val="26"/>
          <w:szCs w:val="26"/>
          <w:rtl/>
        </w:rPr>
        <w:t xml:space="preserve"> ق.م</w:t>
      </w:r>
    </w:p>
    <w:p w:rsidR="00A84D01" w:rsidRDefault="00CD183F">
      <w:pPr>
        <w:numPr>
          <w:ilvl w:val="0"/>
          <w:numId w:val="57"/>
        </w:numPr>
        <w:spacing w:after="10" w:line="269" w:lineRule="auto"/>
        <w:ind w:right="9" w:hanging="288"/>
        <w:jc w:val="both"/>
      </w:pPr>
      <w:r>
        <w:rPr>
          <w:rFonts w:ascii="Times New Roman" w:eastAsia="Times New Roman" w:hAnsi="Times New Roman" w:cs="Times New Roman"/>
          <w:color w:val="181717"/>
          <w:sz w:val="26"/>
          <w:szCs w:val="26"/>
          <w:rtl/>
        </w:rPr>
        <w:t xml:space="preserve">آكور كال- </w:t>
      </w:r>
      <w:r>
        <w:rPr>
          <w:rFonts w:ascii="Times New Roman" w:eastAsia="Times New Roman" w:hAnsi="Times New Roman" w:cs="Times New Roman"/>
          <w:color w:val="181717"/>
          <w:sz w:val="26"/>
        </w:rPr>
        <w:t>Akurgal</w:t>
      </w:r>
      <w:r>
        <w:rPr>
          <w:rFonts w:ascii="Times New Roman" w:eastAsia="Times New Roman" w:hAnsi="Times New Roman" w:cs="Times New Roman"/>
          <w:color w:val="181717"/>
          <w:sz w:val="26"/>
          <w:szCs w:val="26"/>
          <w:rtl/>
        </w:rPr>
        <w:t xml:space="preserve">- حكم للفترة </w:t>
      </w:r>
      <w:r>
        <w:rPr>
          <w:rFonts w:ascii="Times New Roman" w:eastAsia="Times New Roman" w:hAnsi="Times New Roman" w:cs="Times New Roman"/>
          <w:color w:val="181717"/>
          <w:sz w:val="26"/>
          <w:szCs w:val="26"/>
        </w:rPr>
        <w:t>٢٤٦٤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٢٤٥٥</w:t>
      </w:r>
      <w:r>
        <w:rPr>
          <w:rFonts w:ascii="Times New Roman" w:eastAsia="Times New Roman" w:hAnsi="Times New Roman" w:cs="Times New Roman"/>
          <w:color w:val="181717"/>
          <w:sz w:val="26"/>
          <w:szCs w:val="26"/>
          <w:rtl/>
        </w:rPr>
        <w:t xml:space="preserve"> ق.م</w:t>
      </w:r>
    </w:p>
    <w:p w:rsidR="00A84D01" w:rsidRDefault="00CD183F">
      <w:pPr>
        <w:numPr>
          <w:ilvl w:val="0"/>
          <w:numId w:val="57"/>
        </w:numPr>
        <w:spacing w:after="10" w:line="269" w:lineRule="auto"/>
        <w:ind w:right="9" w:hanging="288"/>
        <w:jc w:val="both"/>
      </w:pPr>
      <w:r>
        <w:rPr>
          <w:rFonts w:ascii="Times New Roman" w:eastAsia="Times New Roman" w:hAnsi="Times New Roman" w:cs="Times New Roman"/>
          <w:color w:val="181717"/>
          <w:sz w:val="26"/>
          <w:szCs w:val="26"/>
          <w:rtl/>
        </w:rPr>
        <w:t xml:space="preserve">إي أناتم- </w:t>
      </w:r>
      <w:r>
        <w:rPr>
          <w:rFonts w:ascii="Times New Roman" w:eastAsia="Times New Roman" w:hAnsi="Times New Roman" w:cs="Times New Roman"/>
          <w:color w:val="181717"/>
          <w:sz w:val="26"/>
        </w:rPr>
        <w:t>E anna tum</w:t>
      </w:r>
      <w:r>
        <w:rPr>
          <w:rFonts w:ascii="Times New Roman" w:eastAsia="Times New Roman" w:hAnsi="Times New Roman" w:cs="Times New Roman"/>
          <w:color w:val="181717"/>
          <w:sz w:val="26"/>
          <w:szCs w:val="26"/>
          <w:rtl/>
        </w:rPr>
        <w:t xml:space="preserve">-(عم الملك إنتيمينا) </w:t>
      </w:r>
      <w:r>
        <w:rPr>
          <w:rFonts w:ascii="Times New Roman" w:eastAsia="Times New Roman" w:hAnsi="Times New Roman" w:cs="Times New Roman"/>
          <w:color w:val="181717"/>
          <w:sz w:val="26"/>
          <w:szCs w:val="26"/>
        </w:rPr>
        <w:t>٢٤٥٤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٢٤٢٥</w:t>
      </w:r>
      <w:r>
        <w:rPr>
          <w:rFonts w:ascii="Times New Roman" w:eastAsia="Times New Roman" w:hAnsi="Times New Roman" w:cs="Times New Roman"/>
          <w:color w:val="181717"/>
          <w:sz w:val="26"/>
          <w:szCs w:val="26"/>
          <w:rtl/>
        </w:rPr>
        <w:t xml:space="preserve"> ق.م، بدأ هذا الملك مفاوضات حدود دائمية مع أوما ، أمتد سلطانه إلى ماري ومستوطنات شوبارو الزر</w:t>
      </w:r>
      <w:r>
        <w:rPr>
          <w:rFonts w:ascii="Times New Roman" w:eastAsia="Times New Roman" w:hAnsi="Times New Roman" w:cs="Times New Roman"/>
          <w:color w:val="181717"/>
          <w:sz w:val="26"/>
          <w:szCs w:val="26"/>
          <w:rtl/>
        </w:rPr>
        <w:t>اعية</w:t>
      </w:r>
    </w:p>
    <w:p w:rsidR="00A84D01" w:rsidRDefault="00CD183F">
      <w:pPr>
        <w:numPr>
          <w:ilvl w:val="0"/>
          <w:numId w:val="57"/>
        </w:numPr>
        <w:spacing w:after="10" w:line="269" w:lineRule="auto"/>
        <w:ind w:right="9" w:hanging="288"/>
        <w:jc w:val="both"/>
      </w:pPr>
      <w:r>
        <w:rPr>
          <w:rFonts w:ascii="Times New Roman" w:eastAsia="Times New Roman" w:hAnsi="Times New Roman" w:cs="Times New Roman"/>
          <w:color w:val="181717"/>
          <w:sz w:val="26"/>
          <w:szCs w:val="26"/>
          <w:rtl/>
        </w:rPr>
        <w:t xml:space="preserve">إن أناتم الأول- </w:t>
      </w:r>
      <w:r>
        <w:rPr>
          <w:rFonts w:ascii="Times New Roman" w:eastAsia="Times New Roman" w:hAnsi="Times New Roman" w:cs="Times New Roman"/>
          <w:color w:val="181717"/>
          <w:sz w:val="26"/>
        </w:rPr>
        <w:t>En anna tum I</w:t>
      </w:r>
      <w:r>
        <w:rPr>
          <w:rFonts w:ascii="Times New Roman" w:eastAsia="Times New Roman" w:hAnsi="Times New Roman" w:cs="Times New Roman"/>
          <w:color w:val="181717"/>
          <w:sz w:val="26"/>
          <w:szCs w:val="26"/>
          <w:rtl/>
        </w:rPr>
        <w:t xml:space="preserve">-(شقيق الملك إناتم) </w:t>
      </w:r>
      <w:r>
        <w:rPr>
          <w:rFonts w:ascii="Times New Roman" w:eastAsia="Times New Roman" w:hAnsi="Times New Roman" w:cs="Times New Roman"/>
          <w:color w:val="181717"/>
          <w:sz w:val="26"/>
          <w:szCs w:val="26"/>
        </w:rPr>
        <w:t>٢٤٢٤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٢٤٠٥</w:t>
      </w:r>
      <w:r>
        <w:rPr>
          <w:rFonts w:ascii="Times New Roman" w:eastAsia="Times New Roman" w:hAnsi="Times New Roman" w:cs="Times New Roman"/>
          <w:color w:val="181717"/>
          <w:sz w:val="26"/>
          <w:szCs w:val="26"/>
          <w:rtl/>
        </w:rPr>
        <w:t xml:space="preserve"> ق.م</w:t>
      </w:r>
    </w:p>
    <w:p w:rsidR="00A84D01" w:rsidRDefault="00CD183F">
      <w:pPr>
        <w:numPr>
          <w:ilvl w:val="0"/>
          <w:numId w:val="57"/>
        </w:numPr>
        <w:spacing w:after="10" w:line="269" w:lineRule="auto"/>
        <w:ind w:right="9" w:hanging="288"/>
        <w:jc w:val="both"/>
      </w:pPr>
      <w:r>
        <w:rPr>
          <w:rFonts w:ascii="Times New Roman" w:eastAsia="Times New Roman" w:hAnsi="Times New Roman" w:cs="Times New Roman"/>
          <w:color w:val="181717"/>
          <w:sz w:val="26"/>
          <w:szCs w:val="26"/>
          <w:rtl/>
        </w:rPr>
        <w:t xml:space="preserve">إنتيمينا- </w:t>
      </w:r>
      <w:r>
        <w:rPr>
          <w:rFonts w:ascii="Times New Roman" w:eastAsia="Times New Roman" w:hAnsi="Times New Roman" w:cs="Times New Roman"/>
          <w:color w:val="181717"/>
          <w:sz w:val="26"/>
        </w:rPr>
        <w:t>En temena</w:t>
      </w:r>
      <w:r>
        <w:rPr>
          <w:rFonts w:ascii="Times New Roman" w:eastAsia="Times New Roman" w:hAnsi="Times New Roman" w:cs="Times New Roman"/>
          <w:color w:val="181717"/>
          <w:sz w:val="26"/>
          <w:szCs w:val="26"/>
          <w:rtl/>
        </w:rPr>
        <w:t xml:space="preserve">- أبن إن أناتم ، </w:t>
      </w:r>
      <w:r>
        <w:rPr>
          <w:rFonts w:ascii="Times New Roman" w:eastAsia="Times New Roman" w:hAnsi="Times New Roman" w:cs="Times New Roman"/>
          <w:color w:val="181717"/>
          <w:sz w:val="26"/>
          <w:szCs w:val="26"/>
        </w:rPr>
        <w:t>٢٤٠٤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٢٣٧٥</w:t>
      </w:r>
      <w:r>
        <w:rPr>
          <w:rFonts w:ascii="Times New Roman" w:eastAsia="Times New Roman" w:hAnsi="Times New Roman" w:cs="Times New Roman"/>
          <w:color w:val="181717"/>
          <w:sz w:val="26"/>
          <w:szCs w:val="26"/>
          <w:rtl/>
        </w:rPr>
        <w:t xml:space="preserve"> ق.م ، أكمل حوار الحدود مع أوما ، أمر بحفر نهر الحي بين دجلة والفرات ،أشتهر في عهده الكاتب الوزير دودو- </w:t>
      </w:r>
      <w:r>
        <w:rPr>
          <w:rFonts w:ascii="Times New Roman" w:eastAsia="Times New Roman" w:hAnsi="Times New Roman" w:cs="Times New Roman"/>
          <w:color w:val="181717"/>
          <w:sz w:val="26"/>
        </w:rPr>
        <w:t>Dudu</w:t>
      </w:r>
      <w:r>
        <w:rPr>
          <w:rFonts w:ascii="Times New Roman" w:eastAsia="Times New Roman" w:hAnsi="Times New Roman" w:cs="Times New Roman"/>
          <w:color w:val="181717"/>
          <w:sz w:val="26"/>
          <w:szCs w:val="26"/>
          <w:rtl/>
        </w:rPr>
        <w:t>-</w:t>
      </w:r>
    </w:p>
    <w:p w:rsidR="00A84D01" w:rsidRDefault="00CD183F">
      <w:pPr>
        <w:numPr>
          <w:ilvl w:val="0"/>
          <w:numId w:val="57"/>
        </w:numPr>
        <w:spacing w:after="10" w:line="269" w:lineRule="auto"/>
        <w:ind w:right="9" w:hanging="288"/>
        <w:jc w:val="both"/>
      </w:pPr>
      <w:r>
        <w:rPr>
          <w:rFonts w:ascii="Times New Roman" w:eastAsia="Times New Roman" w:hAnsi="Times New Roman" w:cs="Times New Roman"/>
          <w:color w:val="181717"/>
          <w:sz w:val="26"/>
          <w:szCs w:val="26"/>
          <w:rtl/>
        </w:rPr>
        <w:t xml:space="preserve">إن أناتم الثاني- </w:t>
      </w:r>
      <w:r>
        <w:rPr>
          <w:rFonts w:ascii="Times New Roman" w:eastAsia="Times New Roman" w:hAnsi="Times New Roman" w:cs="Times New Roman"/>
          <w:color w:val="181717"/>
          <w:sz w:val="26"/>
        </w:rPr>
        <w:t>En anna tum II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أبن إنتيمينا </w:t>
      </w:r>
      <w:r>
        <w:rPr>
          <w:rFonts w:ascii="Times New Roman" w:eastAsia="Times New Roman" w:hAnsi="Times New Roman" w:cs="Times New Roman"/>
          <w:color w:val="181717"/>
          <w:sz w:val="26"/>
          <w:szCs w:val="26"/>
        </w:rPr>
        <w:t>٢٣٧٤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٢٣٦٥</w:t>
      </w:r>
      <w:r>
        <w:rPr>
          <w:rFonts w:ascii="Times New Roman" w:eastAsia="Times New Roman" w:hAnsi="Times New Roman" w:cs="Times New Roman"/>
          <w:color w:val="181717"/>
          <w:sz w:val="26"/>
          <w:szCs w:val="26"/>
          <w:rtl/>
        </w:rPr>
        <w:t xml:space="preserve"> ق.م</w:t>
      </w:r>
    </w:p>
    <w:p w:rsidR="00A84D01" w:rsidRDefault="00CD183F">
      <w:pPr>
        <w:numPr>
          <w:ilvl w:val="0"/>
          <w:numId w:val="57"/>
        </w:numPr>
        <w:spacing w:after="10" w:line="269" w:lineRule="auto"/>
        <w:ind w:right="9" w:hanging="288"/>
        <w:jc w:val="both"/>
      </w:pPr>
      <w:r>
        <w:rPr>
          <w:rFonts w:ascii="Times New Roman" w:eastAsia="Times New Roman" w:hAnsi="Times New Roman" w:cs="Times New Roman"/>
          <w:color w:val="181717"/>
          <w:sz w:val="26"/>
          <w:szCs w:val="26"/>
          <w:rtl/>
        </w:rPr>
        <w:t xml:space="preserve">إين تارزي- </w:t>
      </w:r>
      <w:r>
        <w:rPr>
          <w:rFonts w:ascii="Times New Roman" w:eastAsia="Times New Roman" w:hAnsi="Times New Roman" w:cs="Times New Roman"/>
          <w:color w:val="181717"/>
          <w:sz w:val="26"/>
        </w:rPr>
        <w:t>En(en)-tarzi</w:t>
      </w:r>
      <w:r>
        <w:rPr>
          <w:rFonts w:ascii="Times New Roman" w:eastAsia="Times New Roman" w:hAnsi="Times New Roman" w:cs="Times New Roman"/>
          <w:color w:val="181717"/>
          <w:sz w:val="26"/>
          <w:szCs w:val="26"/>
          <w:rtl/>
        </w:rPr>
        <w:t xml:space="preserve">- كان من طبقة الكهنة ، أتسمت فترة حكمه </w:t>
      </w:r>
      <w:r>
        <w:rPr>
          <w:rFonts w:ascii="Times New Roman" w:eastAsia="Times New Roman" w:hAnsi="Times New Roman" w:cs="Times New Roman"/>
          <w:color w:val="181717"/>
          <w:sz w:val="26"/>
          <w:szCs w:val="26"/>
        </w:rPr>
        <w:t>٢٣٦٤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٢٣٥٩</w:t>
      </w:r>
      <w:r>
        <w:rPr>
          <w:rFonts w:ascii="Times New Roman" w:eastAsia="Times New Roman" w:hAnsi="Times New Roman" w:cs="Times New Roman"/>
          <w:color w:val="181717"/>
          <w:sz w:val="26"/>
          <w:szCs w:val="26"/>
          <w:rtl/>
        </w:rPr>
        <w:t xml:space="preserve"> ق.م ببداية تدهور لجش سياسياً بسبب فساد الكهنة وإبتزازهم للعامة وجمع الثروات</w:t>
      </w:r>
    </w:p>
    <w:p w:rsidR="00A84D01" w:rsidRDefault="00CD183F">
      <w:pPr>
        <w:numPr>
          <w:ilvl w:val="0"/>
          <w:numId w:val="57"/>
        </w:numPr>
        <w:spacing w:after="10" w:line="269" w:lineRule="auto"/>
        <w:ind w:right="9" w:hanging="288"/>
        <w:jc w:val="both"/>
      </w:pPr>
      <w:r>
        <w:rPr>
          <w:rFonts w:ascii="Times New Roman" w:eastAsia="Times New Roman" w:hAnsi="Times New Roman" w:cs="Times New Roman"/>
          <w:color w:val="181717"/>
          <w:sz w:val="26"/>
          <w:szCs w:val="26"/>
          <w:rtl/>
        </w:rPr>
        <w:t xml:space="preserve">لوكال أندا- </w:t>
      </w:r>
      <w:r>
        <w:rPr>
          <w:rFonts w:ascii="Times New Roman" w:eastAsia="Times New Roman" w:hAnsi="Times New Roman" w:cs="Times New Roman"/>
          <w:color w:val="181717"/>
          <w:sz w:val="26"/>
        </w:rPr>
        <w:t>Lugal-anda</w:t>
      </w:r>
      <w:r>
        <w:rPr>
          <w:rFonts w:ascii="Times New Roman" w:eastAsia="Times New Roman" w:hAnsi="Times New Roman" w:cs="Times New Roman"/>
          <w:color w:val="181717"/>
          <w:sz w:val="26"/>
          <w:szCs w:val="26"/>
          <w:rtl/>
        </w:rPr>
        <w:t xml:space="preserve">- كان كاهناً أيضاً ،أتصفت فترة حكمه </w:t>
      </w:r>
      <w:r>
        <w:rPr>
          <w:rFonts w:ascii="Times New Roman" w:eastAsia="Times New Roman" w:hAnsi="Times New Roman" w:cs="Times New Roman"/>
          <w:color w:val="181717"/>
          <w:sz w:val="26"/>
          <w:szCs w:val="26"/>
        </w:rPr>
        <w:t>٢٣٥٨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٢٣٥٢</w:t>
      </w:r>
      <w:r>
        <w:rPr>
          <w:rFonts w:ascii="Times New Roman" w:eastAsia="Times New Roman" w:hAnsi="Times New Roman" w:cs="Times New Roman"/>
          <w:color w:val="181717"/>
          <w:sz w:val="26"/>
          <w:szCs w:val="26"/>
          <w:rtl/>
        </w:rPr>
        <w:t xml:space="preserve"> ق.م بتدخل زوج</w:t>
      </w:r>
      <w:r>
        <w:rPr>
          <w:rFonts w:ascii="Times New Roman" w:eastAsia="Times New Roman" w:hAnsi="Times New Roman" w:cs="Times New Roman"/>
          <w:color w:val="181717"/>
          <w:sz w:val="26"/>
          <w:szCs w:val="26"/>
          <w:rtl/>
        </w:rPr>
        <w:t>ته بارانامترّا -</w:t>
      </w:r>
      <w:r>
        <w:rPr>
          <w:rFonts w:ascii="Times New Roman" w:eastAsia="Times New Roman" w:hAnsi="Times New Roman" w:cs="Times New Roman"/>
          <w:color w:val="181717"/>
          <w:sz w:val="26"/>
        </w:rPr>
        <w:t>Baranamtarra</w:t>
      </w:r>
      <w:r>
        <w:rPr>
          <w:rFonts w:ascii="Times New Roman" w:eastAsia="Times New Roman" w:hAnsi="Times New Roman" w:cs="Times New Roman"/>
          <w:color w:val="181717"/>
          <w:sz w:val="26"/>
          <w:szCs w:val="26"/>
          <w:rtl/>
        </w:rPr>
        <w:t>- بشؤون الحكم</w:t>
      </w:r>
    </w:p>
    <w:p w:rsidR="00A84D01" w:rsidRDefault="00CD183F">
      <w:pPr>
        <w:numPr>
          <w:ilvl w:val="0"/>
          <w:numId w:val="57"/>
        </w:numPr>
        <w:spacing w:after="327" w:line="269" w:lineRule="auto"/>
        <w:ind w:right="9" w:hanging="288"/>
        <w:jc w:val="both"/>
      </w:pPr>
      <w:r>
        <w:rPr>
          <w:rFonts w:ascii="Times New Roman" w:eastAsia="Times New Roman" w:hAnsi="Times New Roman" w:cs="Times New Roman"/>
          <w:color w:val="181717"/>
          <w:sz w:val="26"/>
          <w:szCs w:val="26"/>
          <w:rtl/>
        </w:rPr>
        <w:t xml:space="preserve">أور إنيم كينا كان يقرأ سابقاً أوركاجينا- </w:t>
      </w:r>
      <w:r>
        <w:rPr>
          <w:rFonts w:ascii="Times New Roman" w:eastAsia="Times New Roman" w:hAnsi="Times New Roman" w:cs="Times New Roman"/>
          <w:color w:val="181717"/>
          <w:sz w:val="26"/>
        </w:rPr>
        <w:t>Uru(inim)enem-gina (Previous) Uru-ka-gina</w:t>
      </w:r>
      <w:r>
        <w:rPr>
          <w:rFonts w:ascii="Times New Roman" w:eastAsia="Times New Roman" w:hAnsi="Times New Roman" w:cs="Times New Roman"/>
          <w:color w:val="181717"/>
          <w:sz w:val="26"/>
          <w:szCs w:val="26"/>
          <w:rtl/>
        </w:rPr>
        <w:t xml:space="preserve">- ملك وكاهن ومصلح إجتماعي كبير قضى عليه ملك أوما لوكال زاكيزي فيحرب خاطفة ، دام حكمه لمدة تسعة أعوام تقريباً </w:t>
      </w:r>
      <w:r>
        <w:rPr>
          <w:rFonts w:ascii="Times New Roman" w:eastAsia="Times New Roman" w:hAnsi="Times New Roman" w:cs="Times New Roman"/>
          <w:color w:val="181717"/>
          <w:sz w:val="26"/>
          <w:szCs w:val="26"/>
        </w:rPr>
        <w:t>٢٣٥١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٢٣٤٢</w:t>
      </w:r>
      <w:r>
        <w:rPr>
          <w:rFonts w:ascii="Times New Roman" w:eastAsia="Times New Roman" w:hAnsi="Times New Roman" w:cs="Times New Roman"/>
          <w:color w:val="181717"/>
          <w:sz w:val="26"/>
          <w:szCs w:val="26"/>
          <w:rtl/>
        </w:rPr>
        <w:t xml:space="preserve"> ق.م ، كانت زو</w:t>
      </w:r>
      <w:r>
        <w:rPr>
          <w:rFonts w:ascii="Times New Roman" w:eastAsia="Times New Roman" w:hAnsi="Times New Roman" w:cs="Times New Roman"/>
          <w:color w:val="181717"/>
          <w:sz w:val="26"/>
          <w:szCs w:val="26"/>
          <w:rtl/>
        </w:rPr>
        <w:t>جته شاشا -</w:t>
      </w:r>
      <w:r>
        <w:rPr>
          <w:rFonts w:ascii="Times New Roman" w:eastAsia="Times New Roman" w:hAnsi="Times New Roman" w:cs="Times New Roman"/>
          <w:color w:val="181717"/>
          <w:sz w:val="26"/>
        </w:rPr>
        <w:t>Shasha</w:t>
      </w:r>
      <w:r>
        <w:rPr>
          <w:rFonts w:ascii="Times New Roman" w:eastAsia="Times New Roman" w:hAnsi="Times New Roman" w:cs="Times New Roman"/>
          <w:color w:val="181717"/>
          <w:sz w:val="26"/>
          <w:szCs w:val="26"/>
          <w:rtl/>
        </w:rPr>
        <w:t>- تتمتع بمنزلة عالية ،تميز عهد كوديا بمحاربة الفساد وكف يد الكهنة عن إبتزازالشعب وكف يد الملاكين من مصادرة قوارب الصيادين والملاحين وقطعان المزارعين ،كما أتصف هذا الملك بالرحمة والعفو عن الملاحقين بالديون / وأوجد قانوناً يحمي الضعفاء</w:t>
      </w:r>
      <w:r>
        <w:rPr>
          <w:rFonts w:ascii="Times New Roman" w:eastAsia="Times New Roman" w:hAnsi="Times New Roman" w:cs="Times New Roman"/>
          <w:color w:val="181717"/>
          <w:sz w:val="26"/>
          <w:szCs w:val="26"/>
          <w:rtl/>
        </w:rPr>
        <w:t>والمعوقين ، كما أبطل العديد من الضرائب التي سنت في السابق بتأثير من الكهنة والتيكانت تثقل كاهل الشعب .</w:t>
      </w:r>
    </w:p>
    <w:p w:rsidR="00A84D01" w:rsidRDefault="00CD183F">
      <w:pPr>
        <w:spacing w:after="0"/>
        <w:ind w:left="11" w:hanging="10"/>
        <w:jc w:val="center"/>
      </w:pPr>
      <w:r>
        <w:rPr>
          <w:rFonts w:ascii="Times New Roman" w:eastAsia="Times New Roman" w:hAnsi="Times New Roman" w:cs="Times New Roman"/>
          <w:b/>
          <w:bCs/>
          <w:color w:val="181717"/>
          <w:sz w:val="26"/>
          <w:szCs w:val="26"/>
          <w:rtl/>
        </w:rPr>
        <w:t>مرحلة أمراء لجش -</w:t>
      </w:r>
      <w:r>
        <w:rPr>
          <w:rFonts w:ascii="Times New Roman" w:eastAsia="Times New Roman" w:hAnsi="Times New Roman" w:cs="Times New Roman"/>
          <w:b/>
          <w:color w:val="181717"/>
          <w:sz w:val="26"/>
        </w:rPr>
        <w:t>Ensis of Lagash</w:t>
      </w:r>
      <w:r>
        <w:rPr>
          <w:rFonts w:ascii="Times New Roman" w:eastAsia="Times New Roman" w:hAnsi="Times New Roman" w:cs="Times New Roman"/>
          <w:b/>
          <w:bCs/>
          <w:color w:val="181717"/>
          <w:sz w:val="26"/>
          <w:szCs w:val="26"/>
          <w:rtl/>
        </w:rPr>
        <w:t xml:space="preserve">- الفترة </w:t>
      </w:r>
      <w:r>
        <w:rPr>
          <w:rFonts w:ascii="Times New Roman" w:eastAsia="Times New Roman" w:hAnsi="Times New Roman" w:cs="Times New Roman"/>
          <w:b/>
          <w:bCs/>
          <w:color w:val="181717"/>
          <w:sz w:val="26"/>
          <w:szCs w:val="26"/>
        </w:rPr>
        <w:t>٢٢٣٠</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٢١١١</w:t>
      </w:r>
      <w:r>
        <w:rPr>
          <w:rFonts w:ascii="Times New Roman" w:eastAsia="Times New Roman" w:hAnsi="Times New Roman" w:cs="Times New Roman"/>
          <w:b/>
          <w:bCs/>
          <w:color w:val="181717"/>
          <w:sz w:val="26"/>
          <w:szCs w:val="26"/>
          <w:rtl/>
        </w:rPr>
        <w:t xml:space="preserve"> ق.م</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تمتع حكام لجش الأوائل بالتسمية لوكال السومرية والتي تعني الملك ،لكن بعد قضاء لوكالزاكيزي على آخر </w:t>
      </w:r>
      <w:r>
        <w:rPr>
          <w:rFonts w:ascii="Times New Roman" w:eastAsia="Times New Roman" w:hAnsi="Times New Roman" w:cs="Times New Roman"/>
          <w:color w:val="181717"/>
          <w:sz w:val="26"/>
          <w:szCs w:val="26"/>
          <w:rtl/>
        </w:rPr>
        <w:t>ملوك سلالة لجش أورإنيم كنا الشهير بالأسم القديم أوركاجينا أصبحتلجش تابعة لكيش ثم تابعة لإمبراطورية أكد ، وخلال تلك الفترة حمل حكام لجش المحليينتسمية أمير -</w:t>
      </w:r>
      <w:r>
        <w:rPr>
          <w:rFonts w:ascii="Times New Roman" w:eastAsia="Times New Roman" w:hAnsi="Times New Roman" w:cs="Times New Roman"/>
          <w:color w:val="181717"/>
          <w:sz w:val="26"/>
        </w:rPr>
        <w:t>Ensi</w:t>
      </w:r>
      <w:r>
        <w:rPr>
          <w:rFonts w:ascii="Times New Roman" w:eastAsia="Times New Roman" w:hAnsi="Times New Roman" w:cs="Times New Roman"/>
          <w:color w:val="181717"/>
          <w:sz w:val="26"/>
          <w:szCs w:val="26"/>
          <w:rtl/>
        </w:rPr>
        <w:t xml:space="preserve">- أو لقب الحاكم المحلي- </w:t>
      </w:r>
      <w:r>
        <w:rPr>
          <w:rFonts w:ascii="Times New Roman" w:eastAsia="Times New Roman" w:hAnsi="Times New Roman" w:cs="Times New Roman"/>
          <w:color w:val="181717"/>
          <w:sz w:val="26"/>
        </w:rPr>
        <w:t>Umma</w:t>
      </w:r>
      <w:r>
        <w:rPr>
          <w:rFonts w:ascii="Times New Roman" w:eastAsia="Times New Roman" w:hAnsi="Times New Roman" w:cs="Times New Roman"/>
          <w:color w:val="181717"/>
          <w:sz w:val="26"/>
          <w:szCs w:val="26"/>
          <w:rtl/>
        </w:rPr>
        <w:t xml:space="preserve">- ويقابله في البابلية- </w:t>
      </w:r>
      <w:r>
        <w:rPr>
          <w:rFonts w:ascii="Times New Roman" w:eastAsia="Times New Roman" w:hAnsi="Times New Roman" w:cs="Times New Roman"/>
          <w:color w:val="181717"/>
          <w:sz w:val="26"/>
        </w:rPr>
        <w:t xml:space="preserve"> Ish shakkum</w:t>
      </w:r>
      <w:r>
        <w:rPr>
          <w:rFonts w:ascii="Times New Roman" w:eastAsia="Times New Roman" w:hAnsi="Times New Roman" w:cs="Times New Roman"/>
          <w:color w:val="181717"/>
          <w:sz w:val="26"/>
          <w:szCs w:val="26"/>
          <w:rtl/>
        </w:rPr>
        <w:t>- ومن هؤلاء الحكام بحسب معجم الأعل</w:t>
      </w:r>
      <w:r>
        <w:rPr>
          <w:rFonts w:ascii="Times New Roman" w:eastAsia="Times New Roman" w:hAnsi="Times New Roman" w:cs="Times New Roman"/>
          <w:color w:val="181717"/>
          <w:sz w:val="26"/>
          <w:szCs w:val="26"/>
          <w:rtl/>
        </w:rPr>
        <w:t xml:space="preserve">ام: كي كو إيد- </w:t>
      </w:r>
      <w:r>
        <w:rPr>
          <w:rFonts w:ascii="Times New Roman" w:eastAsia="Times New Roman" w:hAnsi="Times New Roman" w:cs="Times New Roman"/>
          <w:color w:val="181717"/>
          <w:sz w:val="26"/>
        </w:rPr>
        <w:t>Ki ku ed</w:t>
      </w:r>
      <w:r>
        <w:rPr>
          <w:rFonts w:ascii="Times New Roman" w:eastAsia="Times New Roman" w:hAnsi="Times New Roman" w:cs="Times New Roman"/>
          <w:color w:val="181717"/>
          <w:sz w:val="26"/>
          <w:szCs w:val="26"/>
          <w:rtl/>
        </w:rPr>
        <w:t xml:space="preserve">- وإين كي لا- </w:t>
      </w:r>
      <w:r>
        <w:rPr>
          <w:rFonts w:ascii="Times New Roman" w:eastAsia="Times New Roman" w:hAnsi="Times New Roman" w:cs="Times New Roman"/>
          <w:color w:val="181717"/>
          <w:sz w:val="26"/>
        </w:rPr>
        <w:t>En</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ki la</w:t>
      </w:r>
      <w:r>
        <w:rPr>
          <w:rFonts w:ascii="Times New Roman" w:eastAsia="Times New Roman" w:hAnsi="Times New Roman" w:cs="Times New Roman"/>
          <w:color w:val="181717"/>
          <w:sz w:val="26"/>
          <w:szCs w:val="26"/>
          <w:rtl/>
        </w:rPr>
        <w:t xml:space="preserve">- وأورا- </w:t>
      </w:r>
      <w:r>
        <w:rPr>
          <w:rFonts w:ascii="Times New Roman" w:eastAsia="Times New Roman" w:hAnsi="Times New Roman" w:cs="Times New Roman"/>
          <w:color w:val="181717"/>
          <w:sz w:val="26"/>
        </w:rPr>
        <w:t>Ura</w:t>
      </w:r>
      <w:r>
        <w:rPr>
          <w:rFonts w:ascii="Times New Roman" w:eastAsia="Times New Roman" w:hAnsi="Times New Roman" w:cs="Times New Roman"/>
          <w:color w:val="181717"/>
          <w:sz w:val="26"/>
          <w:szCs w:val="26"/>
          <w:rtl/>
        </w:rPr>
        <w:t xml:space="preserve">- ، وبعد إسقاط الكوتيين- </w:t>
      </w:r>
      <w:r>
        <w:rPr>
          <w:rFonts w:ascii="Times New Roman" w:eastAsia="Times New Roman" w:hAnsi="Times New Roman" w:cs="Times New Roman"/>
          <w:color w:val="181717"/>
          <w:sz w:val="26"/>
        </w:rPr>
        <w:t>Guti</w:t>
      </w:r>
      <w:r>
        <w:rPr>
          <w:rFonts w:ascii="Times New Roman" w:eastAsia="Times New Roman" w:hAnsi="Times New Roman" w:cs="Times New Roman"/>
          <w:color w:val="181717"/>
          <w:sz w:val="26"/>
          <w:szCs w:val="26"/>
          <w:rtl/>
        </w:rPr>
        <w:t>- لإمبراطورية أكد ،حكم في لجشثلاثة عشر حاكماً تباينوا في مستوى حكمهم وتأثيرهم في إقليم بابل حتى أصبحوا جزءاًمن إمبراطورية أور الثالثة ،ثم صارت لجش واحدة من مدن الإقليم ال</w:t>
      </w:r>
      <w:r>
        <w:rPr>
          <w:rFonts w:ascii="Times New Roman" w:eastAsia="Times New Roman" w:hAnsi="Times New Roman" w:cs="Times New Roman"/>
          <w:color w:val="181717"/>
          <w:sz w:val="26"/>
          <w:szCs w:val="26"/>
          <w:rtl/>
        </w:rPr>
        <w:t>بابلي التي خضعتلكافة المتغيرات التي طرأت على الإقليم حتى فقدان الإستقلال السياسي بعد نهاية الحكمالأمبراطوري الوطني أي الإمبراطورية البابلية الحديثة -</w:t>
      </w:r>
      <w:r>
        <w:rPr>
          <w:rFonts w:ascii="Times New Roman" w:eastAsia="Times New Roman" w:hAnsi="Times New Roman" w:cs="Times New Roman"/>
          <w:color w:val="181717"/>
          <w:sz w:val="26"/>
        </w:rPr>
        <w:t>-Neo Babylonian Empire</w:t>
      </w:r>
      <w:r>
        <w:rPr>
          <w:rFonts w:ascii="Times New Roman" w:eastAsia="Times New Roman" w:hAnsi="Times New Roman" w:cs="Times New Roman"/>
          <w:color w:val="181717"/>
          <w:sz w:val="26"/>
          <w:szCs w:val="26"/>
          <w:rtl/>
        </w:rPr>
        <w:t>وهؤلاء الحكام هم :</w:t>
      </w:r>
    </w:p>
    <w:p w:rsidR="00A84D01" w:rsidRDefault="00CD183F">
      <w:pPr>
        <w:numPr>
          <w:ilvl w:val="0"/>
          <w:numId w:val="58"/>
        </w:numPr>
        <w:spacing w:after="10" w:line="269" w:lineRule="auto"/>
        <w:ind w:right="-14" w:hanging="289"/>
      </w:pPr>
      <w:r>
        <w:rPr>
          <w:rFonts w:ascii="Times New Roman" w:eastAsia="Times New Roman" w:hAnsi="Times New Roman" w:cs="Times New Roman"/>
          <w:color w:val="181717"/>
          <w:sz w:val="26"/>
          <w:szCs w:val="26"/>
          <w:rtl/>
        </w:rPr>
        <w:t xml:space="preserve">لوكال أوشوم كال- </w:t>
      </w:r>
      <w:r>
        <w:rPr>
          <w:rFonts w:ascii="Times New Roman" w:eastAsia="Times New Roman" w:hAnsi="Times New Roman" w:cs="Times New Roman"/>
          <w:color w:val="181717"/>
          <w:sz w:val="26"/>
        </w:rPr>
        <w:t>Lugal ushum gal</w:t>
      </w: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٢١٠٠</w:t>
      </w:r>
      <w:r>
        <w:rPr>
          <w:rFonts w:ascii="Times New Roman" w:eastAsia="Times New Roman" w:hAnsi="Times New Roman" w:cs="Times New Roman"/>
          <w:color w:val="181717"/>
          <w:sz w:val="26"/>
          <w:szCs w:val="26"/>
          <w:rtl/>
        </w:rPr>
        <w:t xml:space="preserve"> ق.م</w:t>
      </w:r>
    </w:p>
    <w:p w:rsidR="00A84D01" w:rsidRDefault="00CD183F">
      <w:pPr>
        <w:numPr>
          <w:ilvl w:val="0"/>
          <w:numId w:val="58"/>
        </w:numPr>
        <w:bidi w:val="0"/>
        <w:spacing w:after="3"/>
        <w:ind w:right="-14" w:hanging="289"/>
        <w:jc w:val="left"/>
      </w:pPr>
      <w:r>
        <w:rPr>
          <w:rFonts w:ascii="Times New Roman" w:eastAsia="Times New Roman" w:hAnsi="Times New Roman" w:cs="Times New Roman"/>
          <w:color w:val="181717"/>
          <w:sz w:val="26"/>
        </w:rPr>
        <w:t>-Puzur mama -</w:t>
      </w:r>
      <w:r>
        <w:rPr>
          <w:rFonts w:ascii="Times New Roman" w:eastAsia="Times New Roman" w:hAnsi="Times New Roman" w:cs="Times New Roman"/>
          <w:color w:val="181717"/>
          <w:sz w:val="26"/>
          <w:szCs w:val="26"/>
          <w:rtl/>
        </w:rPr>
        <w:t>بو</w:t>
      </w:r>
      <w:r>
        <w:rPr>
          <w:rFonts w:ascii="Times New Roman" w:eastAsia="Times New Roman" w:hAnsi="Times New Roman" w:cs="Times New Roman"/>
          <w:color w:val="181717"/>
          <w:sz w:val="26"/>
          <w:szCs w:val="26"/>
          <w:rtl/>
        </w:rPr>
        <w:t>زر ماما</w:t>
      </w:r>
    </w:p>
    <w:p w:rsidR="00A84D01" w:rsidRDefault="00CD183F">
      <w:pPr>
        <w:numPr>
          <w:ilvl w:val="0"/>
          <w:numId w:val="58"/>
        </w:numPr>
        <w:spacing w:after="10" w:line="269" w:lineRule="auto"/>
        <w:ind w:right="-14" w:hanging="289"/>
      </w:pPr>
      <w:r>
        <w:rPr>
          <w:rFonts w:ascii="Times New Roman" w:eastAsia="Times New Roman" w:hAnsi="Times New Roman" w:cs="Times New Roman"/>
          <w:color w:val="181717"/>
          <w:sz w:val="26"/>
          <w:szCs w:val="26"/>
          <w:rtl/>
        </w:rPr>
        <w:t xml:space="preserve">أور أوتو- </w:t>
      </w:r>
      <w:r>
        <w:rPr>
          <w:rFonts w:ascii="Times New Roman" w:eastAsia="Times New Roman" w:hAnsi="Times New Roman" w:cs="Times New Roman"/>
          <w:color w:val="181717"/>
          <w:sz w:val="26"/>
        </w:rPr>
        <w:t>-Ur-Utu</w:t>
      </w:r>
    </w:p>
    <w:p w:rsidR="00A84D01" w:rsidRDefault="00CD183F">
      <w:pPr>
        <w:numPr>
          <w:ilvl w:val="0"/>
          <w:numId w:val="58"/>
        </w:numPr>
        <w:bidi w:val="0"/>
        <w:spacing w:after="3"/>
        <w:ind w:right="-14" w:hanging="289"/>
        <w:jc w:val="left"/>
      </w:pPr>
      <w:r>
        <w:rPr>
          <w:rFonts w:ascii="Times New Roman" w:eastAsia="Times New Roman" w:hAnsi="Times New Roman" w:cs="Times New Roman"/>
          <w:color w:val="181717"/>
          <w:sz w:val="26"/>
        </w:rPr>
        <w:t>-Ur-mama -</w:t>
      </w:r>
      <w:r>
        <w:rPr>
          <w:rFonts w:ascii="Times New Roman" w:eastAsia="Times New Roman" w:hAnsi="Times New Roman" w:cs="Times New Roman"/>
          <w:color w:val="181717"/>
          <w:sz w:val="26"/>
          <w:szCs w:val="26"/>
          <w:rtl/>
        </w:rPr>
        <w:t>أور ماما</w:t>
      </w:r>
    </w:p>
    <w:p w:rsidR="00A84D01" w:rsidRDefault="00CD183F">
      <w:pPr>
        <w:numPr>
          <w:ilvl w:val="0"/>
          <w:numId w:val="58"/>
        </w:numPr>
        <w:bidi w:val="0"/>
        <w:spacing w:after="3"/>
        <w:ind w:right="-14" w:hanging="289"/>
        <w:jc w:val="left"/>
      </w:pPr>
      <w:r>
        <w:rPr>
          <w:rFonts w:ascii="Times New Roman" w:eastAsia="Times New Roman" w:hAnsi="Times New Roman" w:cs="Times New Roman"/>
          <w:color w:val="181717"/>
          <w:sz w:val="26"/>
        </w:rPr>
        <w:t>-Lu-Baba -</w:t>
      </w:r>
      <w:r>
        <w:rPr>
          <w:rFonts w:ascii="Times New Roman" w:eastAsia="Times New Roman" w:hAnsi="Times New Roman" w:cs="Times New Roman"/>
          <w:color w:val="181717"/>
          <w:sz w:val="26"/>
          <w:szCs w:val="26"/>
          <w:rtl/>
        </w:rPr>
        <w:t>لو بابا</w:t>
      </w:r>
    </w:p>
    <w:p w:rsidR="00A84D01" w:rsidRDefault="00CD183F">
      <w:pPr>
        <w:numPr>
          <w:ilvl w:val="0"/>
          <w:numId w:val="58"/>
        </w:numPr>
        <w:spacing w:after="10" w:line="269" w:lineRule="auto"/>
        <w:ind w:right="-14" w:hanging="289"/>
      </w:pPr>
      <w:r>
        <w:rPr>
          <w:rFonts w:ascii="Times New Roman" w:eastAsia="Times New Roman" w:hAnsi="Times New Roman" w:cs="Times New Roman"/>
          <w:color w:val="181717"/>
          <w:sz w:val="26"/>
          <w:szCs w:val="26"/>
          <w:rtl/>
        </w:rPr>
        <w:t xml:space="preserve">لوكالا- </w:t>
      </w:r>
      <w:r>
        <w:rPr>
          <w:rFonts w:ascii="Times New Roman" w:eastAsia="Times New Roman" w:hAnsi="Times New Roman" w:cs="Times New Roman"/>
          <w:color w:val="181717"/>
          <w:sz w:val="26"/>
        </w:rPr>
        <w:t>Lugala</w:t>
      </w:r>
      <w:r>
        <w:rPr>
          <w:rFonts w:ascii="Times New Roman" w:eastAsia="Times New Roman" w:hAnsi="Times New Roman" w:cs="Times New Roman"/>
          <w:color w:val="181717"/>
          <w:sz w:val="26"/>
          <w:szCs w:val="26"/>
          <w:rtl/>
        </w:rPr>
        <w:t>-</w:t>
      </w:r>
    </w:p>
    <w:p w:rsidR="00A84D01" w:rsidRDefault="00CD183F">
      <w:pPr>
        <w:numPr>
          <w:ilvl w:val="0"/>
          <w:numId w:val="58"/>
        </w:numPr>
        <w:bidi w:val="0"/>
        <w:spacing w:after="3"/>
        <w:ind w:right="-14" w:hanging="289"/>
        <w:jc w:val="left"/>
      </w:pPr>
      <w:r>
        <w:rPr>
          <w:rFonts w:ascii="Times New Roman" w:eastAsia="Times New Roman" w:hAnsi="Times New Roman" w:cs="Times New Roman"/>
          <w:color w:val="181717"/>
          <w:sz w:val="26"/>
        </w:rPr>
        <w:t>-Kakug -</w:t>
      </w:r>
      <w:r>
        <w:rPr>
          <w:rFonts w:ascii="Times New Roman" w:eastAsia="Times New Roman" w:hAnsi="Times New Roman" w:cs="Times New Roman"/>
          <w:color w:val="181717"/>
          <w:sz w:val="26"/>
          <w:szCs w:val="26"/>
          <w:rtl/>
        </w:rPr>
        <w:t>كاكوك</w:t>
      </w:r>
    </w:p>
    <w:p w:rsidR="00A84D01" w:rsidRDefault="00CD183F">
      <w:pPr>
        <w:numPr>
          <w:ilvl w:val="0"/>
          <w:numId w:val="58"/>
        </w:numPr>
        <w:bidi w:val="0"/>
        <w:spacing w:after="3"/>
        <w:ind w:right="-14" w:hanging="289"/>
        <w:jc w:val="left"/>
      </w:pPr>
      <w:r>
        <w:rPr>
          <w:rFonts w:ascii="Times New Roman" w:eastAsia="Times New Roman" w:hAnsi="Times New Roman" w:cs="Times New Roman"/>
          <w:color w:val="181717"/>
          <w:sz w:val="26"/>
        </w:rPr>
        <w:t>-Ur-Baba -</w:t>
      </w:r>
      <w:r>
        <w:rPr>
          <w:rFonts w:ascii="Times New Roman" w:eastAsia="Times New Roman" w:hAnsi="Times New Roman" w:cs="Times New Roman"/>
          <w:color w:val="181717"/>
          <w:sz w:val="26"/>
          <w:szCs w:val="26"/>
          <w:rtl/>
        </w:rPr>
        <w:t>أور بابا</w:t>
      </w:r>
    </w:p>
    <w:p w:rsidR="00A84D01" w:rsidRDefault="00CD183F">
      <w:pPr>
        <w:numPr>
          <w:ilvl w:val="0"/>
          <w:numId w:val="58"/>
        </w:numPr>
        <w:bidi w:val="0"/>
        <w:spacing w:after="3"/>
        <w:ind w:right="-14" w:hanging="289"/>
        <w:jc w:val="left"/>
      </w:pPr>
      <w:r>
        <w:rPr>
          <w:rFonts w:ascii="Times New Roman" w:eastAsia="Times New Roman" w:hAnsi="Times New Roman" w:cs="Times New Roman"/>
          <w:color w:val="181717"/>
          <w:sz w:val="26"/>
        </w:rPr>
        <w:t>-Gudea -</w:t>
      </w:r>
      <w:r>
        <w:rPr>
          <w:rFonts w:ascii="Times New Roman" w:eastAsia="Times New Roman" w:hAnsi="Times New Roman" w:cs="Times New Roman"/>
          <w:color w:val="181717"/>
          <w:sz w:val="26"/>
          <w:szCs w:val="26"/>
          <w:rtl/>
        </w:rPr>
        <w:t>كوديا</w:t>
      </w:r>
    </w:p>
    <w:p w:rsidR="00A84D01" w:rsidRDefault="00CD183F">
      <w:pPr>
        <w:numPr>
          <w:ilvl w:val="0"/>
          <w:numId w:val="58"/>
        </w:numPr>
        <w:bidi w:val="0"/>
        <w:spacing w:after="3"/>
        <w:ind w:right="-14" w:hanging="289"/>
        <w:jc w:val="left"/>
      </w:pPr>
      <w:r>
        <w:rPr>
          <w:rFonts w:ascii="Times New Roman" w:eastAsia="Times New Roman" w:hAnsi="Times New Roman" w:cs="Times New Roman"/>
          <w:color w:val="181717"/>
          <w:sz w:val="26"/>
        </w:rPr>
        <w:t>-Ur-Ningirsu -</w:t>
      </w:r>
      <w:r>
        <w:rPr>
          <w:rFonts w:ascii="Times New Roman" w:eastAsia="Times New Roman" w:hAnsi="Times New Roman" w:cs="Times New Roman"/>
          <w:color w:val="181717"/>
          <w:sz w:val="26"/>
          <w:szCs w:val="26"/>
          <w:rtl/>
        </w:rPr>
        <w:t>أورننكرسو</w:t>
      </w:r>
    </w:p>
    <w:p w:rsidR="00A84D01" w:rsidRDefault="00CD183F">
      <w:pPr>
        <w:numPr>
          <w:ilvl w:val="0"/>
          <w:numId w:val="58"/>
        </w:numPr>
        <w:spacing w:after="10" w:line="269" w:lineRule="auto"/>
        <w:ind w:right="-14" w:hanging="289"/>
      </w:pPr>
      <w:r>
        <w:rPr>
          <w:rFonts w:ascii="Times New Roman" w:eastAsia="Times New Roman" w:hAnsi="Times New Roman" w:cs="Times New Roman"/>
          <w:color w:val="181717"/>
          <w:sz w:val="26"/>
          <w:szCs w:val="26"/>
          <w:rtl/>
        </w:rPr>
        <w:t xml:space="preserve">أوك مي- </w:t>
      </w:r>
      <w:r>
        <w:rPr>
          <w:rFonts w:ascii="Times New Roman" w:eastAsia="Times New Roman" w:hAnsi="Times New Roman" w:cs="Times New Roman"/>
          <w:color w:val="181717"/>
          <w:sz w:val="26"/>
        </w:rPr>
        <w:t>Ugme</w:t>
      </w:r>
      <w:r>
        <w:rPr>
          <w:rFonts w:ascii="Times New Roman" w:eastAsia="Times New Roman" w:hAnsi="Times New Roman" w:cs="Times New Roman"/>
          <w:color w:val="181717"/>
          <w:sz w:val="26"/>
          <w:szCs w:val="26"/>
          <w:rtl/>
        </w:rPr>
        <w:t>-</w:t>
      </w:r>
    </w:p>
    <w:p w:rsidR="00A84D01" w:rsidRDefault="00CD183F">
      <w:pPr>
        <w:numPr>
          <w:ilvl w:val="0"/>
          <w:numId w:val="58"/>
        </w:numPr>
        <w:bidi w:val="0"/>
        <w:spacing w:after="3"/>
        <w:ind w:right="-14" w:hanging="289"/>
        <w:jc w:val="left"/>
      </w:pPr>
      <w:r>
        <w:rPr>
          <w:rFonts w:ascii="Times New Roman" w:eastAsia="Times New Roman" w:hAnsi="Times New Roman" w:cs="Times New Roman"/>
          <w:color w:val="181717"/>
          <w:sz w:val="26"/>
        </w:rPr>
        <w:t>-Ur-gar -</w:t>
      </w:r>
      <w:r>
        <w:rPr>
          <w:rFonts w:ascii="Times New Roman" w:eastAsia="Times New Roman" w:hAnsi="Times New Roman" w:cs="Times New Roman"/>
          <w:color w:val="181717"/>
          <w:sz w:val="26"/>
          <w:szCs w:val="26"/>
          <w:rtl/>
        </w:rPr>
        <w:t>أور كار</w:t>
      </w:r>
    </w:p>
    <w:p w:rsidR="00A84D01" w:rsidRDefault="00CD183F">
      <w:pPr>
        <w:numPr>
          <w:ilvl w:val="0"/>
          <w:numId w:val="58"/>
        </w:numPr>
        <w:spacing w:after="10" w:line="361" w:lineRule="auto"/>
        <w:ind w:right="-14" w:hanging="289"/>
      </w:pPr>
      <w:r>
        <w:rPr>
          <w:rFonts w:ascii="Times New Roman" w:eastAsia="Times New Roman" w:hAnsi="Times New Roman" w:cs="Times New Roman"/>
          <w:color w:val="181717"/>
          <w:sz w:val="26"/>
          <w:szCs w:val="26"/>
          <w:rtl/>
        </w:rPr>
        <w:t xml:space="preserve">نما خني- </w:t>
      </w:r>
      <w:r>
        <w:rPr>
          <w:rFonts w:ascii="Times New Roman" w:eastAsia="Times New Roman" w:hAnsi="Times New Roman" w:cs="Times New Roman"/>
          <w:color w:val="181717"/>
          <w:sz w:val="26"/>
        </w:rPr>
        <w:t>Namma khni</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II</w:t>
      </w:r>
      <w:r>
        <w:rPr>
          <w:rFonts w:ascii="Times New Roman" w:eastAsia="Times New Roman" w:hAnsi="Times New Roman" w:cs="Times New Roman"/>
          <w:color w:val="181717"/>
          <w:sz w:val="26"/>
          <w:szCs w:val="26"/>
          <w:rtl/>
        </w:rPr>
        <w:t xml:space="preserve">- سلالة أوما- </w:t>
      </w:r>
      <w:r>
        <w:rPr>
          <w:rFonts w:ascii="Times New Roman" w:eastAsia="Times New Roman" w:hAnsi="Times New Roman" w:cs="Times New Roman"/>
          <w:color w:val="181717"/>
          <w:sz w:val="26"/>
        </w:rPr>
        <w:t>Umma</w:t>
      </w:r>
      <w:r>
        <w:rPr>
          <w:rFonts w:ascii="Times New Roman" w:eastAsia="Times New Roman" w:hAnsi="Times New Roman" w:cs="Times New Roman"/>
          <w:color w:val="181717"/>
          <w:sz w:val="26"/>
          <w:szCs w:val="26"/>
          <w:rtl/>
        </w:rPr>
        <w:t xml:space="preserve">-(تل جوخة)حكمت سلالة </w:t>
      </w:r>
      <w:r>
        <w:rPr>
          <w:rFonts w:ascii="Times New Roman" w:eastAsia="Times New Roman" w:hAnsi="Times New Roman" w:cs="Times New Roman"/>
          <w:color w:val="181717"/>
          <w:sz w:val="26"/>
          <w:szCs w:val="26"/>
          <w:rtl/>
        </w:rPr>
        <w:t>أوما في منتصف الألف الثالث ق.م / فجر السلالات الثالث ، ومن ملوكهاالقدماء أيا بوزر -</w:t>
      </w:r>
      <w:r>
        <w:rPr>
          <w:rFonts w:ascii="Times New Roman" w:eastAsia="Times New Roman" w:hAnsi="Times New Roman" w:cs="Times New Roman"/>
          <w:color w:val="181717"/>
          <w:sz w:val="26"/>
        </w:rPr>
        <w:t>Ea puzur</w:t>
      </w:r>
      <w:r>
        <w:rPr>
          <w:rFonts w:ascii="Times New Roman" w:eastAsia="Times New Roman" w:hAnsi="Times New Roman" w:cs="Times New Roman"/>
          <w:color w:val="181717"/>
          <w:sz w:val="26"/>
          <w:szCs w:val="26"/>
          <w:rtl/>
        </w:rPr>
        <w:t xml:space="preserve">- أما تسلسل ملوكهم السلالي فهو: </w:t>
      </w:r>
    </w:p>
    <w:p w:rsidR="00A84D01" w:rsidRDefault="00CD183F">
      <w:pPr>
        <w:numPr>
          <w:ilvl w:val="0"/>
          <w:numId w:val="59"/>
        </w:numPr>
        <w:spacing w:after="10" w:line="269" w:lineRule="auto"/>
        <w:ind w:right="9" w:hanging="287"/>
        <w:jc w:val="both"/>
      </w:pPr>
      <w:r>
        <w:rPr>
          <w:rFonts w:ascii="Times New Roman" w:eastAsia="Times New Roman" w:hAnsi="Times New Roman" w:cs="Times New Roman"/>
          <w:color w:val="181717"/>
          <w:sz w:val="26"/>
          <w:szCs w:val="26"/>
          <w:rtl/>
        </w:rPr>
        <w:t xml:space="preserve">أوش أو كش- </w:t>
      </w:r>
      <w:r>
        <w:rPr>
          <w:rFonts w:ascii="Times New Roman" w:eastAsia="Times New Roman" w:hAnsi="Times New Roman" w:cs="Times New Roman"/>
          <w:color w:val="181717"/>
          <w:sz w:val="26"/>
        </w:rPr>
        <w:t>Ush / Gish</w:t>
      </w:r>
      <w:r>
        <w:rPr>
          <w:rFonts w:ascii="Times New Roman" w:eastAsia="Times New Roman" w:hAnsi="Times New Roman" w:cs="Times New Roman"/>
          <w:color w:val="181717"/>
          <w:sz w:val="26"/>
          <w:szCs w:val="26"/>
          <w:rtl/>
        </w:rPr>
        <w:t>- نقض معاهدة الحدود التي أبرمها إلهي لجش / ننكرسووأوما / شارا ، وأزال نصب ميشالم وغزا لجش في عهد الملك إي أناتم</w:t>
      </w:r>
      <w:r>
        <w:rPr>
          <w:rFonts w:ascii="Times New Roman" w:eastAsia="Times New Roman" w:hAnsi="Times New Roman" w:cs="Times New Roman"/>
          <w:color w:val="181717"/>
          <w:sz w:val="26"/>
          <w:szCs w:val="26"/>
          <w:rtl/>
        </w:rPr>
        <w:t xml:space="preserve"> .</w:t>
      </w:r>
    </w:p>
    <w:p w:rsidR="00A84D01" w:rsidRDefault="00CD183F">
      <w:pPr>
        <w:numPr>
          <w:ilvl w:val="0"/>
          <w:numId w:val="59"/>
        </w:numPr>
        <w:spacing w:after="10" w:line="269" w:lineRule="auto"/>
        <w:ind w:right="9" w:hanging="287"/>
        <w:jc w:val="both"/>
      </w:pPr>
      <w:r>
        <w:rPr>
          <w:rFonts w:ascii="Times New Roman" w:eastAsia="Times New Roman" w:hAnsi="Times New Roman" w:cs="Times New Roman"/>
          <w:color w:val="181717"/>
          <w:sz w:val="26"/>
          <w:szCs w:val="26"/>
          <w:rtl/>
        </w:rPr>
        <w:t xml:space="preserve">إناكالي- </w:t>
      </w:r>
      <w:r>
        <w:rPr>
          <w:rFonts w:ascii="Times New Roman" w:eastAsia="Times New Roman" w:hAnsi="Times New Roman" w:cs="Times New Roman"/>
          <w:color w:val="181717"/>
          <w:sz w:val="26"/>
        </w:rPr>
        <w:t>Ena kalli</w:t>
      </w:r>
      <w:r>
        <w:rPr>
          <w:rFonts w:ascii="Times New Roman" w:eastAsia="Times New Roman" w:hAnsi="Times New Roman" w:cs="Times New Roman"/>
          <w:color w:val="181717"/>
          <w:sz w:val="26"/>
          <w:szCs w:val="26"/>
          <w:rtl/>
        </w:rPr>
        <w:t>- حكم بعد قضاء إي أناتم على الملك أوش ، قبل بالصلح مع لجشوأن يحفر قناة بديلة تزود أوما بالمياه بدلاً من المصدر الذي يزود لجش .</w:t>
      </w:r>
    </w:p>
    <w:p w:rsidR="00A84D01" w:rsidRDefault="00CD183F">
      <w:pPr>
        <w:numPr>
          <w:ilvl w:val="0"/>
          <w:numId w:val="59"/>
        </w:numPr>
        <w:spacing w:after="10" w:line="269" w:lineRule="auto"/>
        <w:ind w:right="9" w:hanging="287"/>
        <w:jc w:val="both"/>
      </w:pPr>
      <w:r>
        <w:rPr>
          <w:rFonts w:ascii="Times New Roman" w:eastAsia="Times New Roman" w:hAnsi="Times New Roman" w:cs="Times New Roman"/>
          <w:color w:val="181717"/>
          <w:sz w:val="26"/>
          <w:szCs w:val="26"/>
          <w:rtl/>
        </w:rPr>
        <w:t xml:space="preserve">أور لومّا- </w:t>
      </w:r>
      <w:r>
        <w:rPr>
          <w:rFonts w:ascii="Times New Roman" w:eastAsia="Times New Roman" w:hAnsi="Times New Roman" w:cs="Times New Roman"/>
          <w:color w:val="181717"/>
          <w:sz w:val="26"/>
        </w:rPr>
        <w:t>Urlumma</w:t>
      </w:r>
      <w:r>
        <w:rPr>
          <w:rFonts w:ascii="Times New Roman" w:eastAsia="Times New Roman" w:hAnsi="Times New Roman" w:cs="Times New Roman"/>
          <w:color w:val="181717"/>
          <w:sz w:val="26"/>
          <w:szCs w:val="26"/>
          <w:rtl/>
        </w:rPr>
        <w:t xml:space="preserve">- نقض الصلح من جديد وحارب إناأنّاتم الأول ودمر الأنصابومنها نصب ميشالم </w:t>
      </w:r>
      <w:r>
        <w:rPr>
          <w:rFonts w:ascii="Times New Roman" w:eastAsia="Times New Roman" w:hAnsi="Times New Roman" w:cs="Times New Roman"/>
          <w:color w:val="181717"/>
          <w:sz w:val="26"/>
          <w:szCs w:val="26"/>
          <w:rtl/>
        </w:rPr>
        <w:t>الذي كان خلفه قد أعاد نصبه على الحدود ورماه في النار .</w:t>
      </w:r>
    </w:p>
    <w:p w:rsidR="00A84D01" w:rsidRDefault="00CD183F">
      <w:pPr>
        <w:numPr>
          <w:ilvl w:val="0"/>
          <w:numId w:val="59"/>
        </w:numPr>
        <w:spacing w:after="10" w:line="269" w:lineRule="auto"/>
        <w:ind w:right="9" w:hanging="287"/>
        <w:jc w:val="both"/>
      </w:pPr>
      <w:r>
        <w:rPr>
          <w:rFonts w:ascii="Times New Roman" w:eastAsia="Times New Roman" w:hAnsi="Times New Roman" w:cs="Times New Roman"/>
          <w:color w:val="181717"/>
          <w:sz w:val="26"/>
          <w:szCs w:val="26"/>
          <w:rtl/>
        </w:rPr>
        <w:t>إيل .. (ي) -</w:t>
      </w:r>
      <w:r>
        <w:rPr>
          <w:rFonts w:ascii="Times New Roman" w:eastAsia="Times New Roman" w:hAnsi="Times New Roman" w:cs="Times New Roman"/>
          <w:color w:val="181717"/>
          <w:sz w:val="26"/>
        </w:rPr>
        <w:t>Il .. i</w:t>
      </w:r>
      <w:r>
        <w:rPr>
          <w:rFonts w:ascii="Times New Roman" w:eastAsia="Times New Roman" w:hAnsi="Times New Roman" w:cs="Times New Roman"/>
          <w:color w:val="181717"/>
          <w:sz w:val="26"/>
          <w:szCs w:val="26"/>
          <w:rtl/>
        </w:rPr>
        <w:t>- كان كاهناً في أوما ، أستلم الحكم بعد قضاء إنتيمينا على عمه أورلومّا .</w:t>
      </w:r>
    </w:p>
    <w:p w:rsidR="00A84D01" w:rsidRDefault="00CD183F">
      <w:pPr>
        <w:numPr>
          <w:ilvl w:val="0"/>
          <w:numId w:val="59"/>
        </w:numPr>
        <w:spacing w:after="10" w:line="269" w:lineRule="auto"/>
        <w:ind w:right="9" w:hanging="287"/>
        <w:jc w:val="both"/>
      </w:pPr>
      <w:r>
        <w:rPr>
          <w:rFonts w:ascii="Times New Roman" w:eastAsia="Times New Roman" w:hAnsi="Times New Roman" w:cs="Times New Roman"/>
          <w:color w:val="181717"/>
          <w:sz w:val="26"/>
          <w:szCs w:val="26"/>
          <w:rtl/>
        </w:rPr>
        <w:t xml:space="preserve">كش آك كيدو / أو- كوش- </w:t>
      </w:r>
      <w:r>
        <w:rPr>
          <w:rFonts w:ascii="Times New Roman" w:eastAsia="Times New Roman" w:hAnsi="Times New Roman" w:cs="Times New Roman"/>
          <w:color w:val="181717"/>
          <w:sz w:val="26"/>
        </w:rPr>
        <w:t>Gish-akkidu</w:t>
      </w:r>
      <w:r>
        <w:rPr>
          <w:rFonts w:ascii="Times New Roman" w:eastAsia="Times New Roman" w:hAnsi="Times New Roman" w:cs="Times New Roman"/>
          <w:color w:val="181717"/>
          <w:sz w:val="26"/>
          <w:szCs w:val="26"/>
          <w:rtl/>
        </w:rPr>
        <w:t xml:space="preserve"> - يرد أسمه في المعجم بصيغة -</w:t>
      </w:r>
      <w:r>
        <w:rPr>
          <w:rFonts w:ascii="Times New Roman" w:eastAsia="Times New Roman" w:hAnsi="Times New Roman" w:cs="Times New Roman"/>
          <w:color w:val="181717"/>
          <w:sz w:val="26"/>
        </w:rPr>
        <w:t>U-Kush</w:t>
      </w:r>
      <w:r>
        <w:rPr>
          <w:rFonts w:ascii="Times New Roman" w:eastAsia="Times New Roman" w:hAnsi="Times New Roman" w:cs="Times New Roman"/>
          <w:color w:val="181717"/>
          <w:sz w:val="26"/>
          <w:szCs w:val="26"/>
          <w:rtl/>
        </w:rPr>
        <w:t>-</w:t>
      </w:r>
    </w:p>
    <w:p w:rsidR="00A84D01" w:rsidRDefault="00CD183F">
      <w:pPr>
        <w:numPr>
          <w:ilvl w:val="0"/>
          <w:numId w:val="59"/>
        </w:numPr>
        <w:spacing w:after="10" w:line="269" w:lineRule="auto"/>
        <w:ind w:right="9" w:hanging="287"/>
        <w:jc w:val="both"/>
      </w:pPr>
      <w:r>
        <w:rPr>
          <w:rFonts w:ascii="Times New Roman" w:eastAsia="Times New Roman" w:hAnsi="Times New Roman" w:cs="Times New Roman"/>
          <w:color w:val="181717"/>
          <w:sz w:val="26"/>
          <w:szCs w:val="26"/>
          <w:rtl/>
        </w:rPr>
        <w:t xml:space="preserve">بوبو- </w:t>
      </w:r>
      <w:r>
        <w:rPr>
          <w:rFonts w:ascii="Times New Roman" w:eastAsia="Times New Roman" w:hAnsi="Times New Roman" w:cs="Times New Roman"/>
          <w:color w:val="181717"/>
          <w:sz w:val="26"/>
        </w:rPr>
        <w:t>Bubu</w:t>
      </w:r>
      <w:r>
        <w:rPr>
          <w:rFonts w:ascii="Times New Roman" w:eastAsia="Times New Roman" w:hAnsi="Times New Roman" w:cs="Times New Roman"/>
          <w:color w:val="181717"/>
          <w:sz w:val="26"/>
          <w:szCs w:val="26"/>
          <w:rtl/>
        </w:rPr>
        <w:t>- وهو والد لوكال زاكيزي ،وقد ك</w:t>
      </w:r>
      <w:r>
        <w:rPr>
          <w:rFonts w:ascii="Times New Roman" w:eastAsia="Times New Roman" w:hAnsi="Times New Roman" w:cs="Times New Roman"/>
          <w:color w:val="181717"/>
          <w:sz w:val="26"/>
          <w:szCs w:val="26"/>
          <w:rtl/>
        </w:rPr>
        <w:t xml:space="preserve">ان كاهن الإلهة نيسابا- </w:t>
      </w:r>
      <w:r>
        <w:rPr>
          <w:rFonts w:ascii="Times New Roman" w:eastAsia="Times New Roman" w:hAnsi="Times New Roman" w:cs="Times New Roman"/>
          <w:color w:val="181717"/>
          <w:sz w:val="26"/>
        </w:rPr>
        <w:t>Nisaba</w:t>
      </w:r>
      <w:r>
        <w:rPr>
          <w:rFonts w:ascii="Times New Roman" w:eastAsia="Times New Roman" w:hAnsi="Times New Roman" w:cs="Times New Roman"/>
          <w:color w:val="181717"/>
          <w:sz w:val="26"/>
          <w:szCs w:val="26"/>
          <w:rtl/>
        </w:rPr>
        <w:t>-يساعده في الكهانة أبنه لوكال زاكيزي .</w:t>
      </w:r>
    </w:p>
    <w:p w:rsidR="00A84D01" w:rsidRDefault="00CD183F">
      <w:pPr>
        <w:numPr>
          <w:ilvl w:val="0"/>
          <w:numId w:val="59"/>
        </w:numPr>
        <w:spacing w:after="324" w:line="269" w:lineRule="auto"/>
        <w:ind w:right="9" w:hanging="287"/>
        <w:jc w:val="both"/>
      </w:pPr>
      <w:r>
        <w:rPr>
          <w:rFonts w:ascii="Times New Roman" w:eastAsia="Times New Roman" w:hAnsi="Times New Roman" w:cs="Times New Roman"/>
          <w:color w:val="181717"/>
          <w:sz w:val="26"/>
          <w:szCs w:val="26"/>
          <w:rtl/>
        </w:rPr>
        <w:t xml:space="preserve">لوكال زاكيزي- </w:t>
      </w:r>
      <w:r>
        <w:rPr>
          <w:rFonts w:ascii="Times New Roman" w:eastAsia="Times New Roman" w:hAnsi="Times New Roman" w:cs="Times New Roman"/>
          <w:color w:val="181717"/>
          <w:sz w:val="26"/>
        </w:rPr>
        <w:t>Lugal-zagesi son of Bubu</w:t>
      </w:r>
      <w:r>
        <w:rPr>
          <w:rFonts w:ascii="Times New Roman" w:eastAsia="Times New Roman" w:hAnsi="Times New Roman" w:cs="Times New Roman"/>
          <w:color w:val="181717"/>
          <w:sz w:val="26"/>
          <w:szCs w:val="26"/>
          <w:rtl/>
        </w:rPr>
        <w:t xml:space="preserve">- أبن بوبو </w:t>
      </w:r>
      <w:r>
        <w:rPr>
          <w:rFonts w:ascii="Times New Roman" w:eastAsia="Times New Roman" w:hAnsi="Times New Roman" w:cs="Times New Roman"/>
          <w:color w:val="181717"/>
          <w:sz w:val="26"/>
          <w:szCs w:val="26"/>
        </w:rPr>
        <w:t>٢٣٤٠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٢٣١٦</w:t>
      </w:r>
      <w:r>
        <w:rPr>
          <w:rFonts w:ascii="Times New Roman" w:eastAsia="Times New Roman" w:hAnsi="Times New Roman" w:cs="Times New Roman"/>
          <w:color w:val="181717"/>
          <w:sz w:val="26"/>
          <w:szCs w:val="26"/>
          <w:rtl/>
        </w:rPr>
        <w:t xml:space="preserve"> ق.م ،دمر لجش دماراً رهيباً رددته الأجيال في العديد من مرثيات المدن ،ومنها مرثية تستنزلعلى لوكال زاكيزي لعنات الآلهة الكبار لما أو</w:t>
      </w:r>
      <w:r>
        <w:rPr>
          <w:rFonts w:ascii="Times New Roman" w:eastAsia="Times New Roman" w:hAnsi="Times New Roman" w:cs="Times New Roman"/>
          <w:color w:val="181717"/>
          <w:sz w:val="26"/>
          <w:szCs w:val="26"/>
          <w:rtl/>
        </w:rPr>
        <w:t>قعه بلجش من خراب ، هجر أوما وأستقر فيأوروك حيث أسس سلالة أوروك الثالثة ، وبه تنتهي سلالة أوما ، حمل لقب ملك كيش بعدإستيلائه عليها ، وملك كيش كما أشرت سابقاً كان يعني في العراق القديم ملك كل البلاد ،ويعتبر لوكال زاكيزي أول ملك تمكن من توحيد كامل القطر العرا</w:t>
      </w:r>
      <w:r>
        <w:rPr>
          <w:rFonts w:ascii="Times New Roman" w:eastAsia="Times New Roman" w:hAnsi="Times New Roman" w:cs="Times New Roman"/>
          <w:color w:val="181717"/>
          <w:sz w:val="26"/>
          <w:szCs w:val="26"/>
          <w:rtl/>
        </w:rPr>
        <w:t>قي بعد ميشالم، بل أنالبعض من الباحثين يعتبره أول إمبراطور في التاريخ بدلاً من سرجون الكلدي ملك أكد ،وهو ما لم تثبته الوثائق المادية ، علماً أن كلا الملكين ينحدران عن الكلدان الأوائل .</w:t>
      </w:r>
    </w:p>
    <w:p w:rsidR="00A84D01" w:rsidRDefault="00CD183F">
      <w:pPr>
        <w:spacing w:after="10" w:line="269" w:lineRule="auto"/>
        <w:ind w:left="-4" w:hanging="10"/>
        <w:jc w:val="left"/>
      </w:pPr>
      <w:r>
        <w:rPr>
          <w:rFonts w:ascii="Times New Roman" w:eastAsia="Times New Roman" w:hAnsi="Times New Roman" w:cs="Times New Roman"/>
          <w:color w:val="181717"/>
          <w:sz w:val="26"/>
        </w:rPr>
        <w:t>III</w:t>
      </w:r>
      <w:r>
        <w:rPr>
          <w:rFonts w:ascii="Times New Roman" w:eastAsia="Times New Roman" w:hAnsi="Times New Roman" w:cs="Times New Roman"/>
          <w:color w:val="181717"/>
          <w:sz w:val="26"/>
          <w:szCs w:val="26"/>
          <w:rtl/>
        </w:rPr>
        <w:t xml:space="preserve">- سلالة كيش الخامسة- </w:t>
      </w:r>
      <w:r>
        <w:rPr>
          <w:rFonts w:ascii="Times New Roman" w:eastAsia="Times New Roman" w:hAnsi="Times New Roman" w:cs="Times New Roman"/>
          <w:color w:val="181717"/>
          <w:sz w:val="26"/>
        </w:rPr>
        <w:t>Kish IV</w:t>
      </w:r>
      <w:r>
        <w:rPr>
          <w:rFonts w:ascii="Times New Roman" w:eastAsia="Times New Roman" w:hAnsi="Times New Roman" w:cs="Times New Roman"/>
          <w:color w:val="181717"/>
          <w:sz w:val="26"/>
          <w:szCs w:val="26"/>
          <w:rtl/>
        </w:rPr>
        <w:t>-</w:t>
      </w:r>
    </w:p>
    <w:p w:rsidR="00A84D01" w:rsidRDefault="00CD183F">
      <w:pPr>
        <w:numPr>
          <w:ilvl w:val="0"/>
          <w:numId w:val="60"/>
        </w:numPr>
        <w:bidi w:val="0"/>
        <w:spacing w:after="3"/>
        <w:ind w:right="-14" w:hanging="289"/>
        <w:jc w:val="left"/>
      </w:pPr>
      <w:r>
        <w:rPr>
          <w:rFonts w:ascii="Times New Roman" w:eastAsia="Times New Roman" w:hAnsi="Times New Roman" w:cs="Times New Roman"/>
          <w:color w:val="181717"/>
          <w:sz w:val="26"/>
        </w:rPr>
        <w:t>-Ashduni arin -</w:t>
      </w:r>
      <w:r>
        <w:rPr>
          <w:rFonts w:ascii="Times New Roman" w:eastAsia="Times New Roman" w:hAnsi="Times New Roman" w:cs="Times New Roman"/>
          <w:color w:val="181717"/>
          <w:sz w:val="26"/>
          <w:szCs w:val="26"/>
          <w:rtl/>
        </w:rPr>
        <w:t>أشدوني أرين</w:t>
      </w:r>
    </w:p>
    <w:p w:rsidR="00A84D01" w:rsidRDefault="00CD183F">
      <w:pPr>
        <w:numPr>
          <w:ilvl w:val="0"/>
          <w:numId w:val="60"/>
        </w:numPr>
        <w:bidi w:val="0"/>
        <w:spacing w:after="3"/>
        <w:ind w:right="-14" w:hanging="289"/>
        <w:jc w:val="left"/>
      </w:pPr>
      <w:r>
        <w:rPr>
          <w:rFonts w:ascii="Times New Roman" w:eastAsia="Times New Roman" w:hAnsi="Times New Roman" w:cs="Times New Roman"/>
          <w:color w:val="181717"/>
          <w:sz w:val="26"/>
        </w:rPr>
        <w:t>-Manna-na -</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szCs w:val="26"/>
          <w:rtl/>
        </w:rPr>
        <w:t>انانا</w:t>
      </w:r>
    </w:p>
    <w:p w:rsidR="00A84D01" w:rsidRDefault="00CD183F">
      <w:pPr>
        <w:numPr>
          <w:ilvl w:val="0"/>
          <w:numId w:val="60"/>
        </w:numPr>
        <w:bidi w:val="0"/>
        <w:spacing w:after="3"/>
        <w:ind w:right="-14" w:hanging="289"/>
        <w:jc w:val="left"/>
      </w:pPr>
      <w:r>
        <w:rPr>
          <w:rFonts w:ascii="Times New Roman" w:eastAsia="Times New Roman" w:hAnsi="Times New Roman" w:cs="Times New Roman"/>
          <w:color w:val="181717"/>
          <w:sz w:val="26"/>
        </w:rPr>
        <w:t>-Sumu-ditana -</w:t>
      </w:r>
      <w:r>
        <w:rPr>
          <w:rFonts w:ascii="Times New Roman" w:eastAsia="Times New Roman" w:hAnsi="Times New Roman" w:cs="Times New Roman"/>
          <w:color w:val="181717"/>
          <w:sz w:val="26"/>
          <w:szCs w:val="26"/>
          <w:rtl/>
        </w:rPr>
        <w:t>سومو ديتانا</w:t>
      </w:r>
    </w:p>
    <w:p w:rsidR="00A84D01" w:rsidRDefault="00CD183F">
      <w:pPr>
        <w:numPr>
          <w:ilvl w:val="0"/>
          <w:numId w:val="60"/>
        </w:numPr>
        <w:spacing w:after="10" w:line="269" w:lineRule="auto"/>
        <w:ind w:right="-14" w:hanging="289"/>
      </w:pPr>
      <w:r>
        <w:rPr>
          <w:rFonts w:ascii="Times New Roman" w:eastAsia="Times New Roman" w:hAnsi="Times New Roman" w:cs="Times New Roman"/>
          <w:color w:val="181717"/>
          <w:sz w:val="26"/>
          <w:szCs w:val="26"/>
          <w:rtl/>
        </w:rPr>
        <w:t xml:space="preserve">يابيئم / ياويئم- </w:t>
      </w:r>
      <w:r>
        <w:rPr>
          <w:rFonts w:ascii="Times New Roman" w:eastAsia="Times New Roman" w:hAnsi="Times New Roman" w:cs="Times New Roman"/>
          <w:color w:val="181717"/>
          <w:sz w:val="26"/>
        </w:rPr>
        <w:t>-Yawium</w:t>
      </w:r>
    </w:p>
    <w:p w:rsidR="00A84D01" w:rsidRDefault="00CD183F">
      <w:pPr>
        <w:pStyle w:val="Heading3"/>
        <w:spacing w:after="362"/>
        <w:ind w:left="0" w:right="90" w:firstLine="0"/>
        <w:jc w:val="right"/>
      </w:pPr>
      <w:r>
        <w:rPr>
          <w:bCs/>
          <w:sz w:val="24"/>
          <w:szCs w:val="24"/>
          <w:rtl/>
        </w:rPr>
        <w:t>سلالات الإقليمالبابليمنذعهدميشالم</w:t>
      </w:r>
      <w:r>
        <w:rPr>
          <w:bCs/>
          <w:sz w:val="24"/>
          <w:szCs w:val="24"/>
        </w:rPr>
        <w:t>٢٥٥٠</w:t>
      </w:r>
      <w:r>
        <w:rPr>
          <w:bCs/>
          <w:sz w:val="24"/>
          <w:szCs w:val="24"/>
          <w:rtl/>
        </w:rPr>
        <w:t xml:space="preserve"> ق.محتىآخرملوك الإنتفاضة الكلدية </w:t>
      </w:r>
      <w:r>
        <w:rPr>
          <w:bCs/>
          <w:sz w:val="24"/>
          <w:szCs w:val="24"/>
        </w:rPr>
        <w:t>٥٢٢</w:t>
      </w:r>
      <w:r>
        <w:rPr>
          <w:bCs/>
          <w:sz w:val="24"/>
          <w:szCs w:val="24"/>
          <w:rtl/>
        </w:rPr>
        <w:t>-</w:t>
      </w:r>
      <w:r>
        <w:rPr>
          <w:bCs/>
          <w:sz w:val="24"/>
          <w:szCs w:val="24"/>
        </w:rPr>
        <w:t>٤٨٢</w:t>
      </w:r>
      <w:r>
        <w:rPr>
          <w:bCs/>
          <w:sz w:val="24"/>
          <w:szCs w:val="24"/>
          <w:rtl/>
        </w:rPr>
        <w:t xml:space="preserve"> ق.م</w:t>
      </w:r>
    </w:p>
    <w:p w:rsidR="00A84D01" w:rsidRDefault="00CD183F">
      <w:pPr>
        <w:spacing w:after="10" w:line="269" w:lineRule="auto"/>
        <w:ind w:left="-5" w:right="9" w:hanging="9"/>
        <w:jc w:val="both"/>
      </w:pP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عصر فجر السلالات الثاني أو عصر مي شالم- </w:t>
      </w:r>
      <w:r>
        <w:rPr>
          <w:rFonts w:ascii="Times New Roman" w:eastAsia="Times New Roman" w:hAnsi="Times New Roman" w:cs="Times New Roman"/>
          <w:color w:val="181717"/>
          <w:sz w:val="26"/>
        </w:rPr>
        <w:t>M(e)i shalim Period</w:t>
      </w:r>
      <w:r>
        <w:rPr>
          <w:rFonts w:ascii="Times New Roman" w:eastAsia="Times New Roman" w:hAnsi="Times New Roman" w:cs="Times New Roman"/>
          <w:color w:val="181717"/>
          <w:sz w:val="26"/>
          <w:szCs w:val="26"/>
          <w:rtl/>
        </w:rPr>
        <w:t>-من المعروف أن إنمين براكيسي -</w:t>
      </w:r>
      <w:r>
        <w:rPr>
          <w:rFonts w:ascii="Times New Roman" w:eastAsia="Times New Roman" w:hAnsi="Times New Roman" w:cs="Times New Roman"/>
          <w:color w:val="181717"/>
          <w:sz w:val="26"/>
        </w:rPr>
        <w:t>En-me(n)-bara-ge-si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الملك رقم </w:t>
      </w:r>
      <w:r>
        <w:rPr>
          <w:rFonts w:ascii="Times New Roman" w:eastAsia="Times New Roman" w:hAnsi="Times New Roman" w:cs="Times New Roman"/>
          <w:color w:val="181717"/>
          <w:sz w:val="26"/>
          <w:szCs w:val="26"/>
        </w:rPr>
        <w:t>٢٢</w:t>
      </w:r>
      <w:r>
        <w:rPr>
          <w:rFonts w:ascii="Times New Roman" w:eastAsia="Times New Roman" w:hAnsi="Times New Roman" w:cs="Times New Roman"/>
          <w:color w:val="181717"/>
          <w:sz w:val="26"/>
          <w:szCs w:val="26"/>
          <w:rtl/>
        </w:rPr>
        <w:t xml:space="preserve"> في سلالة كيش الأولى قد حكم بحسب ما جاءت به البحوث الآثارية خلال السنوات </w:t>
      </w:r>
      <w:r>
        <w:rPr>
          <w:rFonts w:ascii="Times New Roman" w:eastAsia="Times New Roman" w:hAnsi="Times New Roman" w:cs="Times New Roman"/>
          <w:color w:val="181717"/>
          <w:sz w:val="26"/>
          <w:szCs w:val="26"/>
        </w:rPr>
        <w:t>٢٦٣٠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٢٦٠٠</w:t>
      </w:r>
      <w:r>
        <w:rPr>
          <w:rFonts w:ascii="Times New Roman" w:eastAsia="Times New Roman" w:hAnsi="Times New Roman" w:cs="Times New Roman"/>
          <w:color w:val="181717"/>
          <w:sz w:val="26"/>
          <w:szCs w:val="26"/>
          <w:rtl/>
        </w:rPr>
        <w:t xml:space="preserve"> ق.م وهيّ فترة حكم تتميز بواقعيتها قياساً بما ورد في أثبات الملوكية ، ثم خلفه في الحكم البطل الشهيرأكا -</w:t>
      </w:r>
      <w:r>
        <w:rPr>
          <w:rFonts w:ascii="Times New Roman" w:eastAsia="Times New Roman" w:hAnsi="Times New Roman" w:cs="Times New Roman"/>
          <w:color w:val="181717"/>
          <w:sz w:val="26"/>
        </w:rPr>
        <w:t>Agga</w:t>
      </w:r>
      <w:r>
        <w:rPr>
          <w:rFonts w:ascii="Times New Roman" w:eastAsia="Times New Roman" w:hAnsi="Times New Roman" w:cs="Times New Roman"/>
          <w:color w:val="181717"/>
          <w:sz w:val="26"/>
          <w:szCs w:val="26"/>
          <w:rtl/>
        </w:rPr>
        <w:t xml:space="preserve">- أبن إينمين براكيسي الذي حاول غزو أوروك في عهد ملكها </w:t>
      </w:r>
      <w:r>
        <w:rPr>
          <w:rFonts w:ascii="Times New Roman" w:eastAsia="Times New Roman" w:hAnsi="Times New Roman" w:cs="Times New Roman"/>
          <w:color w:val="181717"/>
          <w:sz w:val="26"/>
          <w:szCs w:val="26"/>
          <w:rtl/>
        </w:rPr>
        <w:t>الذي نسجت حولبطولاته الأساطير كلكامش -</w:t>
      </w:r>
      <w:r>
        <w:rPr>
          <w:rFonts w:ascii="Times New Roman" w:eastAsia="Times New Roman" w:hAnsi="Times New Roman" w:cs="Times New Roman"/>
          <w:color w:val="181717"/>
          <w:sz w:val="26"/>
        </w:rPr>
        <w:t>Gilgamesh</w:t>
      </w:r>
      <w:r>
        <w:rPr>
          <w:rFonts w:ascii="Times New Roman" w:eastAsia="Times New Roman" w:hAnsi="Times New Roman" w:cs="Times New Roman"/>
          <w:color w:val="181717"/>
          <w:sz w:val="26"/>
          <w:szCs w:val="26"/>
          <w:rtl/>
        </w:rPr>
        <w:t>-، وبعد كر وفر بين البطلين أتفقا على الصلحوالصداقة، لكن آخر ملوك سلالة إيتانا الراعي (سلالة كيش) دحر من قبل ملك أور ميش آنيبدا -</w:t>
      </w:r>
      <w:r>
        <w:rPr>
          <w:rFonts w:ascii="Times New Roman" w:eastAsia="Times New Roman" w:hAnsi="Times New Roman" w:cs="Times New Roman"/>
          <w:color w:val="181717"/>
          <w:sz w:val="26"/>
        </w:rPr>
        <w:t>Meshanepada</w:t>
      </w:r>
      <w:r>
        <w:rPr>
          <w:rFonts w:ascii="Times New Roman" w:eastAsia="Times New Roman" w:hAnsi="Times New Roman" w:cs="Times New Roman"/>
          <w:color w:val="181717"/>
          <w:sz w:val="26"/>
          <w:szCs w:val="26"/>
          <w:rtl/>
        </w:rPr>
        <w:t>- مؤسس سلالة أور الأولى ، وبعد موت مؤسس سلالة أور الأولىتصدرت أوروك قا</w:t>
      </w:r>
      <w:r>
        <w:rPr>
          <w:rFonts w:ascii="Times New Roman" w:eastAsia="Times New Roman" w:hAnsi="Times New Roman" w:cs="Times New Roman"/>
          <w:color w:val="181717"/>
          <w:sz w:val="26"/>
          <w:szCs w:val="26"/>
          <w:rtl/>
        </w:rPr>
        <w:t>ئمة ممالك شومر وذلك في عهد بطلها الأسطوري كلكامش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يسمي العلماء والباحثون التاريخيون الفترة التاريخية </w:t>
      </w:r>
      <w:r>
        <w:rPr>
          <w:rFonts w:ascii="Times New Roman" w:eastAsia="Times New Roman" w:hAnsi="Times New Roman" w:cs="Times New Roman"/>
          <w:color w:val="181717"/>
          <w:sz w:val="26"/>
          <w:szCs w:val="26"/>
        </w:rPr>
        <w:t>٢١٠٠</w:t>
      </w:r>
      <w:r>
        <w:rPr>
          <w:rFonts w:ascii="Times New Roman" w:eastAsia="Times New Roman" w:hAnsi="Times New Roman" w:cs="Times New Roman"/>
          <w:color w:val="181717"/>
          <w:sz w:val="26"/>
          <w:szCs w:val="26"/>
          <w:rtl/>
        </w:rPr>
        <w:t xml:space="preserve"> ق.م بفترة ما قبل العهد البابلي القديم -</w:t>
      </w:r>
      <w:r>
        <w:rPr>
          <w:rFonts w:ascii="Times New Roman" w:eastAsia="Times New Roman" w:hAnsi="Times New Roman" w:cs="Times New Roman"/>
          <w:color w:val="181717"/>
          <w:sz w:val="26"/>
        </w:rPr>
        <w:t>Pre-Old Babylonian Period</w:t>
      </w:r>
      <w:r>
        <w:rPr>
          <w:rFonts w:ascii="Times New Roman" w:eastAsia="Times New Roman" w:hAnsi="Times New Roman" w:cs="Times New Roman"/>
          <w:color w:val="181717"/>
          <w:sz w:val="26"/>
          <w:szCs w:val="26"/>
          <w:rtl/>
        </w:rPr>
        <w:t xml:space="preserve">-، لكن الوقائع التاريخية ذاتها والمستمدة منخارج منطقة بابل المدينة تؤكد عدم دقة </w:t>
      </w:r>
      <w:r>
        <w:rPr>
          <w:rFonts w:ascii="Times New Roman" w:eastAsia="Times New Roman" w:hAnsi="Times New Roman" w:cs="Times New Roman"/>
          <w:color w:val="181717"/>
          <w:sz w:val="26"/>
          <w:szCs w:val="26"/>
          <w:rtl/>
        </w:rPr>
        <w:t>هذا التاريخ أو التسمية التي تم تبنيها وذلك لسببين :</w:t>
      </w:r>
    </w:p>
    <w:p w:rsidR="00A84D01" w:rsidRDefault="00CD183F">
      <w:pPr>
        <w:numPr>
          <w:ilvl w:val="0"/>
          <w:numId w:val="61"/>
        </w:numPr>
        <w:spacing w:after="10" w:line="269" w:lineRule="auto"/>
        <w:ind w:right="9" w:hanging="9"/>
        <w:jc w:val="both"/>
      </w:pPr>
      <w:r>
        <w:rPr>
          <w:rFonts w:ascii="Times New Roman" w:eastAsia="Times New Roman" w:hAnsi="Times New Roman" w:cs="Times New Roman"/>
          <w:color w:val="181717"/>
          <w:sz w:val="26"/>
          <w:szCs w:val="26"/>
          <w:rtl/>
        </w:rPr>
        <w:t>أن مفهوم بابل لدى الآثاريين يحمل تأويلين ، أولهما متعلق بالإقليم ككل وثانيهما بالمدينةكعاصمة لسلالات حاكمة ، ويتعارض التأويلان تاريخياً وموقعياً ، فمن ناحية الإقليم فإنكيش المدينة الضاحية في مفهوم بابل ال</w:t>
      </w:r>
      <w:r>
        <w:rPr>
          <w:rFonts w:ascii="Times New Roman" w:eastAsia="Times New Roman" w:hAnsi="Times New Roman" w:cs="Times New Roman"/>
          <w:color w:val="181717"/>
          <w:sz w:val="26"/>
          <w:szCs w:val="26"/>
          <w:rtl/>
        </w:rPr>
        <w:t xml:space="preserve">كبرى كانت هيّ أولى مدن ما بعد الطوفان وتعود وفقالحسابات التاريخية إلى عهود أسبق من عصر طور جمدة نصر، وهو ما يتنافى وإعتبارالتاريخ </w:t>
      </w:r>
      <w:r>
        <w:rPr>
          <w:rFonts w:ascii="Times New Roman" w:eastAsia="Times New Roman" w:hAnsi="Times New Roman" w:cs="Times New Roman"/>
          <w:color w:val="181717"/>
          <w:sz w:val="26"/>
          <w:szCs w:val="26"/>
        </w:rPr>
        <w:t>٢١٠٠</w:t>
      </w:r>
      <w:r>
        <w:rPr>
          <w:rFonts w:ascii="Times New Roman" w:eastAsia="Times New Roman" w:hAnsi="Times New Roman" w:cs="Times New Roman"/>
          <w:color w:val="181717"/>
          <w:sz w:val="26"/>
          <w:szCs w:val="26"/>
          <w:rtl/>
        </w:rPr>
        <w:t xml:space="preserve"> ق.م فترة لما قبل العهد البابلي ،لأن تواجد بابل إعتماداً على تواجد ضواحيها وتسمياتها المبكرة يسبق هذا التاريخ بأكثر من ألف</w:t>
      </w:r>
      <w:r>
        <w:rPr>
          <w:rFonts w:ascii="Times New Roman" w:eastAsia="Times New Roman" w:hAnsi="Times New Roman" w:cs="Times New Roman"/>
          <w:color w:val="181717"/>
          <w:sz w:val="26"/>
          <w:szCs w:val="26"/>
          <w:rtl/>
        </w:rPr>
        <w:t xml:space="preserve"> عام في أقل تقدير .</w:t>
      </w:r>
    </w:p>
    <w:p w:rsidR="00A84D01" w:rsidRDefault="00CD183F">
      <w:pPr>
        <w:numPr>
          <w:ilvl w:val="0"/>
          <w:numId w:val="61"/>
        </w:numPr>
        <w:spacing w:after="10" w:line="269" w:lineRule="auto"/>
        <w:ind w:right="9" w:hanging="9"/>
        <w:jc w:val="both"/>
      </w:pPr>
      <w:r>
        <w:rPr>
          <w:rFonts w:ascii="Times New Roman" w:eastAsia="Times New Roman" w:hAnsi="Times New Roman" w:cs="Times New Roman"/>
          <w:color w:val="181717"/>
          <w:sz w:val="26"/>
          <w:szCs w:val="26"/>
          <w:rtl/>
        </w:rPr>
        <w:t>أن تدمير سنحاريب لمدينة بابل بواسطة مياه نهر الفرات أدى إلى إرتفاع مستوى المياهالجوفية لمدينة بابل وحرمنا من التنقيب والوصول إلى الأرض البكر للمدينة والتي يتجاوزعمرها قياساً بمدن الضواحي المجاورة مثل كيش وسبار بضعة آلاف من السنين، ومماي</w:t>
      </w:r>
      <w:r>
        <w:rPr>
          <w:rFonts w:ascii="Times New Roman" w:eastAsia="Times New Roman" w:hAnsi="Times New Roman" w:cs="Times New Roman"/>
          <w:color w:val="181717"/>
          <w:sz w:val="26"/>
          <w:szCs w:val="26"/>
          <w:rtl/>
        </w:rPr>
        <w:t xml:space="preserve">ؤكد ذلك اللقى التي حصلنا عليها في فترة إنخفاض مستوى المياه الجوفية للمدينة أثر حبسمياه نهر الفرات عن العراق في السنوات </w:t>
      </w:r>
      <w:r>
        <w:rPr>
          <w:rFonts w:ascii="Times New Roman" w:eastAsia="Times New Roman" w:hAnsi="Times New Roman" w:cs="Times New Roman"/>
          <w:color w:val="181717"/>
          <w:sz w:val="26"/>
          <w:szCs w:val="26"/>
        </w:rPr>
        <w:t>١٩٧٤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 xml:space="preserve"> م وهو الإجراء التعسفي الذي أقره الرئيس السوري السابق حافظ الأسد وتم إلغاؤه أواخر عام </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 xml:space="preserve">م ، وبسبب إنحباس مياهنهر الفرات تمكنت </w:t>
      </w:r>
      <w:r>
        <w:rPr>
          <w:rFonts w:ascii="Times New Roman" w:eastAsia="Times New Roman" w:hAnsi="Times New Roman" w:cs="Times New Roman"/>
          <w:color w:val="181717"/>
          <w:sz w:val="26"/>
          <w:szCs w:val="26"/>
          <w:rtl/>
        </w:rPr>
        <w:t xml:space="preserve">فرق التنقيب من الوصول إلى أعماق لم تتمكن من الوصول إليها من قبل، مما لا يدع مجالاً للشك حول قدمية بابل المدينة ،وبخاصة إذا ما أعتمدنا تحليل المنجزاتالأدبية التي وصلتنا من مدن الجوار ، وهو ما يعني عدم دقة التاريخ </w:t>
      </w:r>
      <w:r>
        <w:rPr>
          <w:rFonts w:ascii="Times New Roman" w:eastAsia="Times New Roman" w:hAnsi="Times New Roman" w:cs="Times New Roman"/>
          <w:color w:val="181717"/>
          <w:sz w:val="26"/>
          <w:szCs w:val="26"/>
        </w:rPr>
        <w:t>٢١٠٠</w:t>
      </w:r>
      <w:r>
        <w:rPr>
          <w:rFonts w:ascii="Times New Roman" w:eastAsia="Times New Roman" w:hAnsi="Times New Roman" w:cs="Times New Roman"/>
          <w:color w:val="181717"/>
          <w:sz w:val="26"/>
          <w:szCs w:val="26"/>
          <w:rtl/>
        </w:rPr>
        <w:t xml:space="preserve"> ق.م بإعتباره تاريخاً لحقبة ما قبل بابل،</w:t>
      </w:r>
      <w:r>
        <w:rPr>
          <w:rFonts w:ascii="Times New Roman" w:eastAsia="Times New Roman" w:hAnsi="Times New Roman" w:cs="Times New Roman"/>
          <w:color w:val="181717"/>
          <w:sz w:val="26"/>
          <w:szCs w:val="26"/>
          <w:rtl/>
        </w:rPr>
        <w:t xml:space="preserve"> ولعل ورود أسم بابل كمدينة مقدسة في عهد شروكين الكبيرإمبراطور أكد خير مثال على ما نذهب إليه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في حدود </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تمكنت كيش من فرض سيطرتها ليس على مدن الإقليم البابلي حسب  ،بل تمكنت من مد سلطانها شمالاً حتى جبال طوروس -</w:t>
      </w:r>
      <w:r>
        <w:rPr>
          <w:rFonts w:ascii="Times New Roman" w:eastAsia="Times New Roman" w:hAnsi="Times New Roman" w:cs="Times New Roman"/>
          <w:color w:val="181717"/>
          <w:sz w:val="26"/>
        </w:rPr>
        <w:t>Taurus</w:t>
      </w:r>
      <w:r>
        <w:rPr>
          <w:rFonts w:ascii="Times New Roman" w:eastAsia="Times New Roman" w:hAnsi="Times New Roman" w:cs="Times New Roman"/>
          <w:color w:val="181717"/>
          <w:sz w:val="26"/>
          <w:szCs w:val="26"/>
          <w:rtl/>
        </w:rPr>
        <w:t>- وجنوباً حتى بحر الكلدان/ البحر ا</w:t>
      </w:r>
      <w:r>
        <w:rPr>
          <w:rFonts w:ascii="Times New Roman" w:eastAsia="Times New Roman" w:hAnsi="Times New Roman" w:cs="Times New Roman"/>
          <w:color w:val="181717"/>
          <w:sz w:val="26"/>
          <w:szCs w:val="26"/>
          <w:rtl/>
        </w:rPr>
        <w:t xml:space="preserve">لأسفل وشرقاً حتى جبال زاكروس- </w:t>
      </w:r>
      <w:r>
        <w:rPr>
          <w:rFonts w:ascii="Times New Roman" w:eastAsia="Times New Roman" w:hAnsi="Times New Roman" w:cs="Times New Roman"/>
          <w:color w:val="181717"/>
          <w:sz w:val="26"/>
        </w:rPr>
        <w:t>Zagros</w:t>
      </w:r>
      <w:r>
        <w:rPr>
          <w:rFonts w:ascii="Times New Roman" w:eastAsia="Times New Roman" w:hAnsi="Times New Roman" w:cs="Times New Roman"/>
          <w:color w:val="181717"/>
          <w:sz w:val="26"/>
          <w:szCs w:val="26"/>
          <w:rtl/>
        </w:rPr>
        <w:t>- وغرباً حتى سلالة ماري والمناطقالتي تتبعها ، وبمعنى آخر الحدود التقليدية لعموم وادي الرافدين القديم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ومع إن ملك سلالة أدب -</w:t>
      </w:r>
      <w:r>
        <w:rPr>
          <w:rFonts w:ascii="Times New Roman" w:eastAsia="Times New Roman" w:hAnsi="Times New Roman" w:cs="Times New Roman"/>
          <w:color w:val="181717"/>
          <w:sz w:val="26"/>
        </w:rPr>
        <w:t>Adab</w:t>
      </w:r>
      <w:r>
        <w:rPr>
          <w:rFonts w:ascii="Times New Roman" w:eastAsia="Times New Roman" w:hAnsi="Times New Roman" w:cs="Times New Roman"/>
          <w:color w:val="181717"/>
          <w:sz w:val="26"/>
          <w:szCs w:val="26"/>
          <w:rtl/>
        </w:rPr>
        <w:t xml:space="preserve">- البطل لوكال آني موندا- </w:t>
      </w:r>
      <w:r>
        <w:rPr>
          <w:rFonts w:ascii="Times New Roman" w:eastAsia="Times New Roman" w:hAnsi="Times New Roman" w:cs="Times New Roman"/>
          <w:color w:val="181717"/>
          <w:sz w:val="26"/>
        </w:rPr>
        <w:t>Lugal-ane-munda</w:t>
      </w:r>
      <w:r>
        <w:rPr>
          <w:rFonts w:ascii="Times New Roman" w:eastAsia="Times New Roman" w:hAnsi="Times New Roman" w:cs="Times New Roman"/>
          <w:color w:val="181717"/>
          <w:sz w:val="26"/>
          <w:szCs w:val="26"/>
          <w:rtl/>
        </w:rPr>
        <w:t xml:space="preserve">- كانقد مهد لمثل هذا الإنجاز الكبير ،إلا أن هذا لم </w:t>
      </w:r>
      <w:r>
        <w:rPr>
          <w:rFonts w:ascii="Times New Roman" w:eastAsia="Times New Roman" w:hAnsi="Times New Roman" w:cs="Times New Roman"/>
          <w:color w:val="181717"/>
          <w:sz w:val="26"/>
          <w:szCs w:val="26"/>
          <w:rtl/>
        </w:rPr>
        <w:t>يتحقق إلا في عهد الملك الشهير ميشالم -</w:t>
      </w:r>
      <w:r>
        <w:rPr>
          <w:rFonts w:ascii="Times New Roman" w:eastAsia="Times New Roman" w:hAnsi="Times New Roman" w:cs="Times New Roman"/>
          <w:color w:val="181717"/>
          <w:sz w:val="26"/>
        </w:rPr>
        <w:t>Me(i)shlim</w:t>
      </w:r>
      <w:r>
        <w:rPr>
          <w:rFonts w:ascii="Times New Roman" w:eastAsia="Times New Roman" w:hAnsi="Times New Roman" w:cs="Times New Roman"/>
          <w:color w:val="181717"/>
          <w:sz w:val="26"/>
          <w:szCs w:val="26"/>
          <w:rtl/>
        </w:rPr>
        <w:t>- وذلك في عصر فجر السلالات الثاني / عهد الكلدان الوسيط ، أو كما يطلقعليه عصر ميشالم ،وهو العصر الذي عادت فيه حضارة الكلدان الأوائل بالتألق ثانية ،متجاوزة حقبة تناهز على ثلاثة قرون تركت فيها موقع الصدارة للثقا</w:t>
      </w:r>
      <w:r>
        <w:rPr>
          <w:rFonts w:ascii="Times New Roman" w:eastAsia="Times New Roman" w:hAnsi="Times New Roman" w:cs="Times New Roman"/>
          <w:color w:val="181717"/>
          <w:sz w:val="26"/>
          <w:szCs w:val="26"/>
          <w:rtl/>
        </w:rPr>
        <w:t>فة واللغة السومرية</w:t>
      </w:r>
      <w:r>
        <w:rPr>
          <w:rFonts w:ascii="Times New Roman" w:eastAsia="Times New Roman" w:hAnsi="Times New Roman" w:cs="Times New Roman"/>
          <w:color w:val="181717"/>
          <w:sz w:val="26"/>
          <w:szCs w:val="26"/>
        </w:rPr>
        <w:t>٢٩٠٠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٢٥٥٠</w:t>
      </w:r>
      <w:r>
        <w:rPr>
          <w:rFonts w:ascii="Times New Roman" w:eastAsia="Times New Roman" w:hAnsi="Times New Roman" w:cs="Times New Roman"/>
          <w:color w:val="181717"/>
          <w:sz w:val="26"/>
          <w:szCs w:val="26"/>
          <w:rtl/>
        </w:rPr>
        <w:t xml:space="preserve"> ق.م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ومع أن مملكة لجش قد قدمت العديد من المنجزات السومرية الرائعة ، لكن سلة السومريينعلى ما يبدو لم تعد حبلى بالمفاجآت ولو إلى حين، وهكذا نجد ملك أوما الذي ينحدر عنالكلدان الأوائل لوكال زاكيزي أبن بوبو يقضي في حرب خاطفة </w:t>
      </w:r>
      <w:r>
        <w:rPr>
          <w:rFonts w:ascii="Times New Roman" w:eastAsia="Times New Roman" w:hAnsi="Times New Roman" w:cs="Times New Roman"/>
          <w:color w:val="181717"/>
          <w:sz w:val="26"/>
          <w:szCs w:val="26"/>
          <w:rtl/>
        </w:rPr>
        <w:t>على سلالة لجش على عهدالمصلح الإجتماعي الكبير أوروإينمكينا -</w:t>
      </w:r>
      <w:r>
        <w:rPr>
          <w:rFonts w:ascii="Times New Roman" w:eastAsia="Times New Roman" w:hAnsi="Times New Roman" w:cs="Times New Roman"/>
          <w:color w:val="181717"/>
          <w:sz w:val="26"/>
        </w:rPr>
        <w:t>Uruinimgina</w:t>
      </w:r>
      <w:r>
        <w:rPr>
          <w:rFonts w:ascii="Times New Roman" w:eastAsia="Times New Roman" w:hAnsi="Times New Roman" w:cs="Times New Roman"/>
          <w:color w:val="181717"/>
          <w:sz w:val="26"/>
          <w:szCs w:val="26"/>
          <w:rtl/>
        </w:rPr>
        <w:t>- وليكون الحاكم الأعظم علىوادي الرافدين .</w:t>
      </w:r>
    </w:p>
    <w:p w:rsidR="00A84D01" w:rsidRDefault="00CD183F">
      <w:pPr>
        <w:spacing w:after="327" w:line="269" w:lineRule="auto"/>
        <w:ind w:left="-5" w:right="9" w:hanging="9"/>
        <w:jc w:val="both"/>
      </w:pPr>
      <w:r>
        <w:rPr>
          <w:rFonts w:ascii="Times New Roman" w:eastAsia="Times New Roman" w:hAnsi="Times New Roman" w:cs="Times New Roman"/>
          <w:color w:val="181717"/>
          <w:sz w:val="26"/>
          <w:szCs w:val="26"/>
          <w:rtl/>
        </w:rPr>
        <w:t xml:space="preserve">لكن ذلك الوضع لم يستمر طويلاً ، إذ تمكن الملك الشاب شروكين (سرجون) من دحر لوكالزاكيزي وتأسيس سلالة وطنية جديدة تنتمي للكلدان الأوائل لغة وثقافة </w:t>
      </w:r>
      <w:r>
        <w:rPr>
          <w:rFonts w:ascii="Times New Roman" w:eastAsia="Times New Roman" w:hAnsi="Times New Roman" w:cs="Times New Roman"/>
          <w:color w:val="181717"/>
          <w:sz w:val="26"/>
          <w:szCs w:val="26"/>
          <w:rtl/>
        </w:rPr>
        <w:t>عرفت بسلالة أكدأو الإمبراطورية الأكدية ،ولتتوالى سلالات الإقليم البابلي واحدة بعد أخرى وعلى النحوالتالي :</w:t>
      </w:r>
    </w:p>
    <w:p w:rsidR="00A84D01" w:rsidRDefault="00CD183F">
      <w:pPr>
        <w:spacing w:after="10" w:line="269" w:lineRule="auto"/>
        <w:ind w:left="-5" w:right="9" w:hanging="9"/>
        <w:jc w:val="both"/>
      </w:pPr>
      <w:r>
        <w:rPr>
          <w:rFonts w:ascii="Times New Roman" w:eastAsia="Times New Roman" w:hAnsi="Times New Roman" w:cs="Times New Roman"/>
          <w:color w:val="181717"/>
          <w:sz w:val="26"/>
        </w:rPr>
        <w:t>II</w:t>
      </w:r>
      <w:r>
        <w:rPr>
          <w:rFonts w:ascii="Times New Roman" w:eastAsia="Times New Roman" w:hAnsi="Times New Roman" w:cs="Times New Roman"/>
          <w:color w:val="181717"/>
          <w:sz w:val="26"/>
          <w:szCs w:val="26"/>
          <w:rtl/>
        </w:rPr>
        <w:t xml:space="preserve">- سلالة أكد- </w:t>
      </w:r>
      <w:r>
        <w:rPr>
          <w:rFonts w:ascii="Times New Roman" w:eastAsia="Times New Roman" w:hAnsi="Times New Roman" w:cs="Times New Roman"/>
          <w:color w:val="181717"/>
          <w:sz w:val="26"/>
        </w:rPr>
        <w:t>Akkad also Agade</w:t>
      </w:r>
      <w:r>
        <w:rPr>
          <w:rFonts w:ascii="Times New Roman" w:eastAsia="Times New Roman" w:hAnsi="Times New Roman" w:cs="Times New Roman"/>
          <w:color w:val="181717"/>
          <w:sz w:val="26"/>
          <w:szCs w:val="26"/>
          <w:rtl/>
        </w:rPr>
        <w:t xml:space="preserve">-(مركزها الإداري دور شروكين البابلية) </w:t>
      </w:r>
      <w:r>
        <w:rPr>
          <w:rFonts w:ascii="Times New Roman" w:eastAsia="Times New Roman" w:hAnsi="Times New Roman" w:cs="Times New Roman"/>
          <w:color w:val="181717"/>
          <w:sz w:val="26"/>
          <w:szCs w:val="26"/>
        </w:rPr>
        <w:t>٢٣٣٤</w:t>
      </w:r>
      <w:r>
        <w:rPr>
          <w:rFonts w:ascii="Times New Roman" w:eastAsia="Times New Roman" w:hAnsi="Times New Roman" w:cs="Times New Roman"/>
          <w:color w:val="181717"/>
          <w:sz w:val="26"/>
          <w:szCs w:val="26"/>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٢١٥٤</w:t>
      </w:r>
      <w:r>
        <w:rPr>
          <w:rFonts w:ascii="Times New Roman" w:eastAsia="Times New Roman" w:hAnsi="Times New Roman" w:cs="Times New Roman"/>
          <w:color w:val="181717"/>
          <w:sz w:val="26"/>
          <w:szCs w:val="26"/>
          <w:rtl/>
        </w:rPr>
        <w:t xml:space="preserve"> ق.م</w:t>
      </w:r>
    </w:p>
    <w:p w:rsidR="00A84D01" w:rsidRDefault="00CD183F">
      <w:pPr>
        <w:numPr>
          <w:ilvl w:val="0"/>
          <w:numId w:val="62"/>
        </w:numPr>
        <w:spacing w:after="10" w:line="269" w:lineRule="auto"/>
        <w:ind w:right="9" w:hanging="316"/>
        <w:jc w:val="both"/>
      </w:pPr>
      <w:r>
        <w:rPr>
          <w:rFonts w:ascii="Times New Roman" w:eastAsia="Times New Roman" w:hAnsi="Times New Roman" w:cs="Times New Roman"/>
          <w:color w:val="181717"/>
          <w:sz w:val="26"/>
          <w:szCs w:val="26"/>
          <w:rtl/>
        </w:rPr>
        <w:t xml:space="preserve">سرجون/ شاروكين- </w:t>
      </w:r>
      <w:r>
        <w:rPr>
          <w:rFonts w:ascii="Times New Roman" w:eastAsia="Times New Roman" w:hAnsi="Times New Roman" w:cs="Times New Roman"/>
          <w:color w:val="181717"/>
          <w:sz w:val="26"/>
        </w:rPr>
        <w:t>Sargon / Sharru kin</w:t>
      </w:r>
      <w:r>
        <w:rPr>
          <w:rFonts w:ascii="Times New Roman" w:eastAsia="Times New Roman" w:hAnsi="Times New Roman" w:cs="Times New Roman"/>
          <w:color w:val="181717"/>
          <w:sz w:val="26"/>
          <w:szCs w:val="26"/>
          <w:rtl/>
        </w:rPr>
        <w:t xml:space="preserve">- أول إمبراطور في التاريخ </w:t>
      </w:r>
      <w:r>
        <w:rPr>
          <w:rFonts w:ascii="Times New Roman" w:eastAsia="Times New Roman" w:hAnsi="Times New Roman" w:cs="Times New Roman"/>
          <w:color w:val="181717"/>
          <w:sz w:val="26"/>
          <w:szCs w:val="26"/>
        </w:rPr>
        <w:t>٢٣٣٤</w:t>
      </w:r>
      <w:r>
        <w:rPr>
          <w:rFonts w:ascii="Times New Roman" w:eastAsia="Times New Roman" w:hAnsi="Times New Roman" w:cs="Times New Roman"/>
          <w:color w:val="181717"/>
          <w:sz w:val="26"/>
          <w:szCs w:val="26"/>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٢٢٧٩</w:t>
      </w:r>
      <w:r>
        <w:rPr>
          <w:rFonts w:ascii="Times New Roman" w:eastAsia="Times New Roman" w:hAnsi="Times New Roman" w:cs="Times New Roman"/>
          <w:color w:val="181717"/>
          <w:sz w:val="26"/>
          <w:szCs w:val="26"/>
          <w:rtl/>
        </w:rPr>
        <w:t xml:space="preserve"> ق.م</w:t>
      </w:r>
    </w:p>
    <w:p w:rsidR="00A84D01" w:rsidRDefault="00CD183F">
      <w:pPr>
        <w:numPr>
          <w:ilvl w:val="0"/>
          <w:numId w:val="62"/>
        </w:numPr>
        <w:spacing w:after="10" w:line="269" w:lineRule="auto"/>
        <w:ind w:right="9" w:hanging="316"/>
        <w:jc w:val="both"/>
      </w:pPr>
      <w:r>
        <w:rPr>
          <w:rFonts w:ascii="Times New Roman" w:eastAsia="Times New Roman" w:hAnsi="Times New Roman" w:cs="Times New Roman"/>
          <w:color w:val="181717"/>
          <w:sz w:val="26"/>
          <w:szCs w:val="26"/>
          <w:rtl/>
        </w:rPr>
        <w:t xml:space="preserve">ريموش- </w:t>
      </w:r>
      <w:r>
        <w:rPr>
          <w:rFonts w:ascii="Times New Roman" w:eastAsia="Times New Roman" w:hAnsi="Times New Roman" w:cs="Times New Roman"/>
          <w:color w:val="181717"/>
          <w:sz w:val="26"/>
        </w:rPr>
        <w:t>Rimush</w:t>
      </w:r>
      <w:r>
        <w:rPr>
          <w:rFonts w:ascii="Times New Roman" w:eastAsia="Times New Roman" w:hAnsi="Times New Roman" w:cs="Times New Roman"/>
          <w:color w:val="181717"/>
          <w:sz w:val="26"/>
          <w:szCs w:val="26"/>
          <w:rtl/>
        </w:rPr>
        <w:t xml:space="preserve">- الأبن الأصغر لسرجون </w:t>
      </w:r>
      <w:r>
        <w:rPr>
          <w:rFonts w:ascii="Times New Roman" w:eastAsia="Times New Roman" w:hAnsi="Times New Roman" w:cs="Times New Roman"/>
          <w:color w:val="181717"/>
          <w:sz w:val="26"/>
          <w:szCs w:val="26"/>
        </w:rPr>
        <w:t>٢٢٧٨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٢٢٧٠</w:t>
      </w:r>
      <w:r>
        <w:rPr>
          <w:rFonts w:ascii="Times New Roman" w:eastAsia="Times New Roman" w:hAnsi="Times New Roman" w:cs="Times New Roman"/>
          <w:color w:val="181717"/>
          <w:sz w:val="26"/>
          <w:szCs w:val="26"/>
          <w:rtl/>
        </w:rPr>
        <w:t xml:space="preserve"> ق.م</w:t>
      </w:r>
    </w:p>
    <w:p w:rsidR="00A84D01" w:rsidRDefault="00CD183F">
      <w:pPr>
        <w:numPr>
          <w:ilvl w:val="0"/>
          <w:numId w:val="62"/>
        </w:numPr>
        <w:spacing w:after="10" w:line="269" w:lineRule="auto"/>
        <w:ind w:right="9" w:hanging="316"/>
        <w:jc w:val="both"/>
      </w:pPr>
      <w:r>
        <w:rPr>
          <w:rFonts w:ascii="Times New Roman" w:eastAsia="Times New Roman" w:hAnsi="Times New Roman" w:cs="Times New Roman"/>
          <w:color w:val="181717"/>
          <w:sz w:val="26"/>
          <w:szCs w:val="26"/>
          <w:rtl/>
        </w:rPr>
        <w:t>مانيش توسو/ مانيس توشو (مانيس) -</w:t>
      </w:r>
      <w:r>
        <w:rPr>
          <w:rFonts w:ascii="Times New Roman" w:eastAsia="Times New Roman" w:hAnsi="Times New Roman" w:cs="Times New Roman"/>
          <w:color w:val="181717"/>
          <w:sz w:val="26"/>
        </w:rPr>
        <w:t>Manish-tusu</w:t>
      </w:r>
      <w:r>
        <w:rPr>
          <w:rFonts w:ascii="Times New Roman" w:eastAsia="Times New Roman" w:hAnsi="Times New Roman" w:cs="Times New Roman"/>
          <w:color w:val="181717"/>
          <w:sz w:val="26"/>
          <w:szCs w:val="26"/>
          <w:rtl/>
        </w:rPr>
        <w:t xml:space="preserve">- أبن سرجون </w:t>
      </w:r>
      <w:r>
        <w:rPr>
          <w:rFonts w:ascii="Times New Roman" w:eastAsia="Times New Roman" w:hAnsi="Times New Roman" w:cs="Times New Roman"/>
          <w:color w:val="181717"/>
          <w:sz w:val="26"/>
          <w:szCs w:val="26"/>
        </w:rPr>
        <w:t>٢٢٦٩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٢٢٥٥</w:t>
      </w:r>
      <w:r>
        <w:rPr>
          <w:rFonts w:ascii="Times New Roman" w:eastAsia="Times New Roman" w:hAnsi="Times New Roman" w:cs="Times New Roman"/>
          <w:color w:val="181717"/>
          <w:sz w:val="26"/>
          <w:szCs w:val="26"/>
          <w:rtl/>
        </w:rPr>
        <w:t xml:space="preserve"> ق.م خلف أخاه الأصغر ريموش، نشرت حوله دراسة حديثة للبروفيسور البريطاني ل. أزوادل -</w:t>
      </w:r>
      <w:r>
        <w:rPr>
          <w:rFonts w:ascii="Times New Roman" w:eastAsia="Times New Roman" w:hAnsi="Times New Roman" w:cs="Times New Roman"/>
          <w:color w:val="181717"/>
          <w:sz w:val="26"/>
        </w:rPr>
        <w:t>L. A. Waddell</w:t>
      </w:r>
      <w:r>
        <w:rPr>
          <w:rFonts w:ascii="Times New Roman" w:eastAsia="Times New Roman" w:hAnsi="Times New Roman" w:cs="Times New Roman"/>
          <w:color w:val="181717"/>
          <w:sz w:val="26"/>
          <w:szCs w:val="26"/>
          <w:rtl/>
        </w:rPr>
        <w:t xml:space="preserve">- أورد فيها الباحث أدلة تثبت أن مانيس </w:t>
      </w:r>
      <w:r>
        <w:rPr>
          <w:rFonts w:ascii="Times New Roman" w:eastAsia="Times New Roman" w:hAnsi="Times New Roman" w:cs="Times New Roman"/>
          <w:color w:val="181717"/>
          <w:sz w:val="26"/>
          <w:szCs w:val="26"/>
          <w:rtl/>
        </w:rPr>
        <w:t>توشو الذي سيطر علىمناطق من أفريقيا الشمالية وإثيوبيا بحسب المصادر الرافدية هو نفسه فرعون قبطا الأجنبيمانس أو منس -</w:t>
      </w:r>
      <w:r>
        <w:rPr>
          <w:rFonts w:ascii="Times New Roman" w:eastAsia="Times New Roman" w:hAnsi="Times New Roman" w:cs="Times New Roman"/>
          <w:color w:val="181717"/>
          <w:sz w:val="26"/>
        </w:rPr>
        <w:t>Minos</w:t>
      </w:r>
      <w:r>
        <w:rPr>
          <w:rFonts w:ascii="Times New Roman" w:eastAsia="Times New Roman" w:hAnsi="Times New Roman" w:cs="Times New Roman"/>
          <w:color w:val="181717"/>
          <w:sz w:val="26"/>
          <w:szCs w:val="26"/>
          <w:rtl/>
        </w:rPr>
        <w:t xml:space="preserve">- أقدم فراعنة مصر ومؤسس الدولة المصرية القديمة. </w:t>
      </w:r>
    </w:p>
    <w:p w:rsidR="00A84D01" w:rsidRDefault="00CD183F">
      <w:pPr>
        <w:numPr>
          <w:ilvl w:val="0"/>
          <w:numId w:val="62"/>
        </w:numPr>
        <w:spacing w:after="10" w:line="269" w:lineRule="auto"/>
        <w:ind w:right="9" w:hanging="316"/>
        <w:jc w:val="both"/>
      </w:pPr>
      <w:r>
        <w:rPr>
          <w:rFonts w:ascii="Times New Roman" w:eastAsia="Times New Roman" w:hAnsi="Times New Roman" w:cs="Times New Roman"/>
          <w:color w:val="181717"/>
          <w:sz w:val="26"/>
          <w:szCs w:val="26"/>
          <w:rtl/>
        </w:rPr>
        <w:t xml:space="preserve">نرام سين- </w:t>
      </w:r>
      <w:r>
        <w:rPr>
          <w:rFonts w:ascii="Times New Roman" w:eastAsia="Times New Roman" w:hAnsi="Times New Roman" w:cs="Times New Roman"/>
          <w:color w:val="181717"/>
          <w:sz w:val="26"/>
        </w:rPr>
        <w:t>Naram-sin</w:t>
      </w:r>
      <w:r>
        <w:rPr>
          <w:rFonts w:ascii="Times New Roman" w:eastAsia="Times New Roman" w:hAnsi="Times New Roman" w:cs="Times New Roman"/>
          <w:color w:val="181717"/>
          <w:sz w:val="26"/>
          <w:szCs w:val="26"/>
          <w:rtl/>
        </w:rPr>
        <w:t xml:space="preserve">- ويعني أسمه محبوب الإله سين /ننار </w:t>
      </w:r>
      <w:r>
        <w:rPr>
          <w:rFonts w:ascii="Times New Roman" w:eastAsia="Times New Roman" w:hAnsi="Times New Roman" w:cs="Times New Roman"/>
          <w:color w:val="181717"/>
          <w:sz w:val="26"/>
          <w:szCs w:val="26"/>
        </w:rPr>
        <w:t>٢٢٥٤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٢٢١٨</w:t>
      </w:r>
      <w:r>
        <w:rPr>
          <w:rFonts w:ascii="Times New Roman" w:eastAsia="Times New Roman" w:hAnsi="Times New Roman" w:cs="Times New Roman"/>
          <w:color w:val="181717"/>
          <w:sz w:val="26"/>
          <w:szCs w:val="26"/>
          <w:rtl/>
        </w:rPr>
        <w:t xml:space="preserve"> ق.م  ،حفيد سرجون وثاني أ</w:t>
      </w:r>
      <w:r>
        <w:rPr>
          <w:rFonts w:ascii="Times New Roman" w:eastAsia="Times New Roman" w:hAnsi="Times New Roman" w:cs="Times New Roman"/>
          <w:color w:val="181717"/>
          <w:sz w:val="26"/>
          <w:szCs w:val="26"/>
          <w:rtl/>
        </w:rPr>
        <w:t>عظم ملوك سلالة أكد، أوجد بدعة ألوهية ملوك أكد والتي نشرها سلفهمانيش توسو في مصر ، أستخدم لقب ملك الجهات الأربعة الخاص بآلهة وادي الرافدين ،وطد حكم أكد كأمبراطورية عظيمة وشاسعة .</w:t>
      </w:r>
    </w:p>
    <w:p w:rsidR="00A84D01" w:rsidRDefault="00CD183F">
      <w:pPr>
        <w:numPr>
          <w:ilvl w:val="0"/>
          <w:numId w:val="62"/>
        </w:numPr>
        <w:spacing w:after="10" w:line="269" w:lineRule="auto"/>
        <w:ind w:right="9" w:hanging="316"/>
        <w:jc w:val="both"/>
      </w:pPr>
      <w:r>
        <w:rPr>
          <w:rFonts w:ascii="Times New Roman" w:eastAsia="Times New Roman" w:hAnsi="Times New Roman" w:cs="Times New Roman"/>
          <w:color w:val="181717"/>
          <w:sz w:val="26"/>
          <w:szCs w:val="26"/>
          <w:rtl/>
        </w:rPr>
        <w:t xml:space="preserve">شار كلي شري- </w:t>
      </w:r>
      <w:r>
        <w:rPr>
          <w:rFonts w:ascii="Times New Roman" w:eastAsia="Times New Roman" w:hAnsi="Times New Roman" w:cs="Times New Roman"/>
          <w:color w:val="181717"/>
          <w:sz w:val="26"/>
        </w:rPr>
        <w:t>Shar-kali(kuleh)shrri</w:t>
      </w:r>
      <w:r>
        <w:rPr>
          <w:rFonts w:ascii="Times New Roman" w:eastAsia="Times New Roman" w:hAnsi="Times New Roman" w:cs="Times New Roman"/>
          <w:color w:val="181717"/>
          <w:sz w:val="26"/>
          <w:szCs w:val="26"/>
          <w:rtl/>
        </w:rPr>
        <w:t xml:space="preserve">- ومعنى أسمه ملك كل الملوك </w:t>
      </w:r>
      <w:r>
        <w:rPr>
          <w:rFonts w:ascii="Times New Roman" w:eastAsia="Times New Roman" w:hAnsi="Times New Roman" w:cs="Times New Roman"/>
          <w:color w:val="181717"/>
          <w:sz w:val="26"/>
          <w:szCs w:val="26"/>
        </w:rPr>
        <w:t>٢٢١٧</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٢١٩٣</w:t>
      </w:r>
      <w:r>
        <w:rPr>
          <w:rFonts w:ascii="Times New Roman" w:eastAsia="Times New Roman" w:hAnsi="Times New Roman" w:cs="Times New Roman"/>
          <w:color w:val="181717"/>
          <w:sz w:val="26"/>
          <w:szCs w:val="26"/>
          <w:rtl/>
        </w:rPr>
        <w:t xml:space="preserve"> ق.م ، </w:t>
      </w:r>
      <w:r>
        <w:rPr>
          <w:rFonts w:ascii="Times New Roman" w:eastAsia="Times New Roman" w:hAnsi="Times New Roman" w:cs="Times New Roman"/>
          <w:color w:val="181717"/>
          <w:sz w:val="26"/>
          <w:szCs w:val="26"/>
          <w:rtl/>
        </w:rPr>
        <w:t>أبن نرام سين ، في عهده أنفصلت عيلام عن أكد، غزو الكوتيين للعاصمة أكد ونهبها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 أربعة ملوك حكموا لمدة ثلاث سنوات مضطربة </w:t>
      </w:r>
      <w:r>
        <w:rPr>
          <w:rFonts w:ascii="Times New Roman" w:eastAsia="Times New Roman" w:hAnsi="Times New Roman" w:cs="Times New Roman"/>
          <w:color w:val="181717"/>
          <w:sz w:val="26"/>
          <w:szCs w:val="26"/>
        </w:rPr>
        <w:t>٢١٩٢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٢١٩٠</w:t>
      </w:r>
      <w:r>
        <w:rPr>
          <w:rFonts w:ascii="Times New Roman" w:eastAsia="Times New Roman" w:hAnsi="Times New Roman" w:cs="Times New Roman"/>
          <w:color w:val="181717"/>
          <w:sz w:val="26"/>
          <w:szCs w:val="26"/>
          <w:rtl/>
        </w:rPr>
        <w:t xml:space="preserve"> ق.م، تذكرهم جداول الملوكية بعبارة من كان الملك فعلاً</w:t>
      </w:r>
      <w:r>
        <w:rPr>
          <w:rFonts w:ascii="Times New Roman" w:eastAsia="Times New Roman" w:hAnsi="Times New Roman" w:cs="Times New Roman"/>
          <w:color w:val="181717"/>
          <w:sz w:val="26"/>
        </w:rPr>
        <w:t xml:space="preserve">Who indeed was king- </w:t>
      </w:r>
      <w:r>
        <w:rPr>
          <w:rFonts w:ascii="Times New Roman" w:eastAsia="Times New Roman" w:hAnsi="Times New Roman" w:cs="Times New Roman"/>
          <w:color w:val="181717"/>
          <w:sz w:val="26"/>
          <w:szCs w:val="26"/>
          <w:rtl/>
        </w:rPr>
        <w:t>- يأتي أسم إيكيكي أولاً -</w:t>
      </w:r>
      <w:r>
        <w:rPr>
          <w:rFonts w:ascii="Times New Roman" w:eastAsia="Times New Roman" w:hAnsi="Times New Roman" w:cs="Times New Roman"/>
          <w:color w:val="181717"/>
          <w:sz w:val="26"/>
        </w:rPr>
        <w:t>Irgigi</w:t>
      </w:r>
      <w:r>
        <w:rPr>
          <w:rFonts w:ascii="Times New Roman" w:eastAsia="Times New Roman" w:hAnsi="Times New Roman" w:cs="Times New Roman"/>
          <w:color w:val="181717"/>
          <w:sz w:val="26"/>
          <w:szCs w:val="26"/>
          <w:rtl/>
        </w:rPr>
        <w:t xml:space="preserve">- ثم أسم إيمي- </w:t>
      </w:r>
      <w:r>
        <w:rPr>
          <w:rFonts w:ascii="Times New Roman" w:eastAsia="Times New Roman" w:hAnsi="Times New Roman" w:cs="Times New Roman"/>
          <w:color w:val="181717"/>
          <w:sz w:val="26"/>
        </w:rPr>
        <w:t>Imi</w:t>
      </w:r>
      <w:r>
        <w:rPr>
          <w:rFonts w:ascii="Times New Roman" w:eastAsia="Times New Roman" w:hAnsi="Times New Roman" w:cs="Times New Roman"/>
          <w:color w:val="181717"/>
          <w:sz w:val="26"/>
          <w:szCs w:val="26"/>
          <w:rtl/>
        </w:rPr>
        <w:t xml:space="preserve">- فأسم ننوم- </w:t>
      </w:r>
      <w:r>
        <w:rPr>
          <w:rFonts w:ascii="Times New Roman" w:eastAsia="Times New Roman" w:hAnsi="Times New Roman" w:cs="Times New Roman"/>
          <w:color w:val="181717"/>
          <w:sz w:val="26"/>
        </w:rPr>
        <w:t>Nanum</w:t>
      </w:r>
      <w:r>
        <w:rPr>
          <w:rFonts w:ascii="Times New Roman" w:eastAsia="Times New Roman" w:hAnsi="Times New Roman" w:cs="Times New Roman"/>
          <w:color w:val="181717"/>
          <w:sz w:val="26"/>
          <w:szCs w:val="26"/>
          <w:rtl/>
        </w:rPr>
        <w:t xml:space="preserve">- ولكن في المصدر- </w:t>
      </w:r>
      <w:r>
        <w:rPr>
          <w:rFonts w:ascii="Times New Roman" w:eastAsia="Times New Roman" w:hAnsi="Times New Roman" w:cs="Times New Roman"/>
          <w:color w:val="181717"/>
          <w:sz w:val="26"/>
        </w:rPr>
        <w:t>N١+in mss. L١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Imi and Nanum are in reverse order ,Su٤+Su٣</w:t>
      </w:r>
      <w:r>
        <w:rPr>
          <w:rFonts w:ascii="Times New Roman" w:eastAsia="Times New Roman" w:hAnsi="Times New Roman" w:cs="Times New Roman"/>
          <w:color w:val="181717"/>
          <w:sz w:val="26"/>
          <w:szCs w:val="26"/>
          <w:rtl/>
        </w:rPr>
        <w:t>- يأتي التسلسل عكسياً ، وأخيراً</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يأتي أسم إيلولو -</w:t>
      </w:r>
      <w:r>
        <w:rPr>
          <w:rFonts w:ascii="Times New Roman" w:eastAsia="Times New Roman" w:hAnsi="Times New Roman" w:cs="Times New Roman"/>
          <w:color w:val="181717"/>
          <w:sz w:val="26"/>
        </w:rPr>
        <w:t>Ilulu</w:t>
      </w:r>
      <w:r>
        <w:rPr>
          <w:rFonts w:ascii="Times New Roman" w:eastAsia="Times New Roman" w:hAnsi="Times New Roman" w:cs="Times New Roman"/>
          <w:color w:val="181717"/>
          <w:sz w:val="26"/>
          <w:szCs w:val="26"/>
          <w:rtl/>
        </w:rPr>
        <w:t xml:space="preserve">- تذكره جوان أوتس بصيغة إيلودان- </w:t>
      </w:r>
      <w:r>
        <w:rPr>
          <w:rFonts w:ascii="Times New Roman" w:eastAsia="Times New Roman" w:hAnsi="Times New Roman" w:cs="Times New Roman"/>
          <w:color w:val="181717"/>
          <w:sz w:val="26"/>
        </w:rPr>
        <w:t>Ilul-dan</w:t>
      </w:r>
      <w:r>
        <w:rPr>
          <w:rFonts w:ascii="Times New Roman" w:eastAsia="Times New Roman" w:hAnsi="Times New Roman" w:cs="Times New Roman"/>
          <w:color w:val="181717"/>
          <w:sz w:val="26"/>
          <w:szCs w:val="26"/>
          <w:rtl/>
        </w:rPr>
        <w:t>- .</w:t>
      </w:r>
    </w:p>
    <w:p w:rsidR="00A84D01" w:rsidRDefault="00CD183F">
      <w:pPr>
        <w:numPr>
          <w:ilvl w:val="0"/>
          <w:numId w:val="63"/>
        </w:numPr>
        <w:spacing w:after="10" w:line="269" w:lineRule="auto"/>
        <w:ind w:right="9" w:hanging="9"/>
        <w:jc w:val="both"/>
      </w:pPr>
      <w:r>
        <w:rPr>
          <w:rFonts w:ascii="Times New Roman" w:eastAsia="Times New Roman" w:hAnsi="Times New Roman" w:cs="Times New Roman"/>
          <w:color w:val="181717"/>
          <w:sz w:val="26"/>
          <w:szCs w:val="26"/>
          <w:rtl/>
        </w:rPr>
        <w:t xml:space="preserve">دودو- </w:t>
      </w:r>
      <w:r>
        <w:rPr>
          <w:rFonts w:ascii="Times New Roman" w:eastAsia="Times New Roman" w:hAnsi="Times New Roman" w:cs="Times New Roman"/>
          <w:color w:val="181717"/>
          <w:sz w:val="26"/>
        </w:rPr>
        <w:t>Dudu</w:t>
      </w:r>
      <w:r>
        <w:rPr>
          <w:rFonts w:ascii="Times New Roman" w:eastAsia="Times New Roman" w:hAnsi="Times New Roman" w:cs="Times New Roman"/>
          <w:color w:val="181717"/>
          <w:sz w:val="26"/>
          <w:szCs w:val="26"/>
          <w:rtl/>
        </w:rPr>
        <w:t xml:space="preserve">- حكم لمدة </w:t>
      </w:r>
      <w:r>
        <w:rPr>
          <w:rFonts w:ascii="Times New Roman" w:eastAsia="Times New Roman" w:hAnsi="Times New Roman" w:cs="Times New Roman"/>
          <w:color w:val="181717"/>
          <w:sz w:val="26"/>
          <w:szCs w:val="26"/>
        </w:rPr>
        <w:t>٢١</w:t>
      </w:r>
      <w:r>
        <w:rPr>
          <w:rFonts w:ascii="Times New Roman" w:eastAsia="Times New Roman" w:hAnsi="Times New Roman" w:cs="Times New Roman"/>
          <w:color w:val="181717"/>
          <w:sz w:val="26"/>
          <w:szCs w:val="26"/>
          <w:rtl/>
        </w:rPr>
        <w:t xml:space="preserve"> عاماً</w:t>
      </w:r>
      <w:r>
        <w:rPr>
          <w:rFonts w:ascii="Times New Roman" w:eastAsia="Times New Roman" w:hAnsi="Times New Roman" w:cs="Times New Roman"/>
          <w:color w:val="181717"/>
          <w:sz w:val="26"/>
          <w:szCs w:val="26"/>
        </w:rPr>
        <w:t>٢١٨٩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٢١٦٩</w:t>
      </w:r>
      <w:r>
        <w:rPr>
          <w:rFonts w:ascii="Times New Roman" w:eastAsia="Times New Roman" w:hAnsi="Times New Roman" w:cs="Times New Roman"/>
          <w:color w:val="181717"/>
          <w:sz w:val="26"/>
          <w:szCs w:val="26"/>
          <w:rtl/>
        </w:rPr>
        <w:t xml:space="preserve"> ق.م ، لم يتعد حكمه منطقة</w:t>
      </w:r>
      <w:r>
        <w:rPr>
          <w:rFonts w:ascii="Times New Roman" w:eastAsia="Times New Roman" w:hAnsi="Times New Roman" w:cs="Times New Roman"/>
          <w:color w:val="181717"/>
          <w:sz w:val="26"/>
          <w:szCs w:val="26"/>
          <w:rtl/>
        </w:rPr>
        <w:t xml:space="preserve"> أكد وذلك بسبب مزاحمته من قبل الغزاة الكوتين .</w:t>
      </w:r>
    </w:p>
    <w:p w:rsidR="00A84D01" w:rsidRDefault="00CD183F">
      <w:pPr>
        <w:numPr>
          <w:ilvl w:val="0"/>
          <w:numId w:val="63"/>
        </w:numPr>
        <w:spacing w:after="675" w:line="269" w:lineRule="auto"/>
        <w:ind w:right="9" w:hanging="9"/>
        <w:jc w:val="both"/>
      </w:pPr>
      <w:r>
        <w:rPr>
          <w:rFonts w:ascii="Times New Roman" w:eastAsia="Times New Roman" w:hAnsi="Times New Roman" w:cs="Times New Roman"/>
          <w:color w:val="181717"/>
          <w:sz w:val="26"/>
          <w:szCs w:val="26"/>
          <w:rtl/>
        </w:rPr>
        <w:t xml:space="preserve">شو دورول- </w:t>
      </w:r>
      <w:r>
        <w:rPr>
          <w:rFonts w:ascii="Times New Roman" w:eastAsia="Times New Roman" w:hAnsi="Times New Roman" w:cs="Times New Roman"/>
          <w:color w:val="181717"/>
          <w:sz w:val="26"/>
        </w:rPr>
        <w:t>Shu-durul</w:t>
      </w:r>
      <w:r>
        <w:rPr>
          <w:rFonts w:ascii="Times New Roman" w:eastAsia="Times New Roman" w:hAnsi="Times New Roman" w:cs="Times New Roman"/>
          <w:color w:val="181717"/>
          <w:sz w:val="26"/>
          <w:szCs w:val="26"/>
          <w:rtl/>
        </w:rPr>
        <w:t xml:space="preserve">- أبن دودو </w:t>
      </w:r>
      <w:r>
        <w:rPr>
          <w:rFonts w:ascii="Times New Roman" w:eastAsia="Times New Roman" w:hAnsi="Times New Roman" w:cs="Times New Roman"/>
          <w:color w:val="181717"/>
          <w:sz w:val="26"/>
          <w:szCs w:val="26"/>
        </w:rPr>
        <w:t>٢١٦٨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٢١٥٤</w:t>
      </w:r>
      <w:r>
        <w:rPr>
          <w:rFonts w:ascii="Times New Roman" w:eastAsia="Times New Roman" w:hAnsi="Times New Roman" w:cs="Times New Roman"/>
          <w:color w:val="181717"/>
          <w:sz w:val="26"/>
          <w:szCs w:val="26"/>
          <w:rtl/>
        </w:rPr>
        <w:t xml:space="preserve"> ق.م ، إستعاد من الغزاة الكوتيين منطقة إشنونا ، أنتهى النفوذ الأكدي وأنتقلت الملوكية إلى أوروك -</w:t>
      </w:r>
      <w:r>
        <w:rPr>
          <w:rFonts w:ascii="Times New Roman" w:eastAsia="Times New Roman" w:hAnsi="Times New Roman" w:cs="Times New Roman"/>
          <w:color w:val="181717"/>
          <w:sz w:val="26"/>
        </w:rPr>
        <w:t>Unug / Uruk</w:t>
      </w:r>
      <w:r>
        <w:rPr>
          <w:rFonts w:ascii="Times New Roman" w:eastAsia="Times New Roman" w:hAnsi="Times New Roman" w:cs="Times New Roman"/>
          <w:color w:val="181717"/>
          <w:sz w:val="26"/>
          <w:szCs w:val="26"/>
          <w:rtl/>
        </w:rPr>
        <w:t>- حيثحكم ملك واحد هو أوتوخيكال -</w:t>
      </w:r>
      <w:r>
        <w:rPr>
          <w:rFonts w:ascii="Times New Roman" w:eastAsia="Times New Roman" w:hAnsi="Times New Roman" w:cs="Times New Roman"/>
          <w:color w:val="181717"/>
          <w:sz w:val="26"/>
        </w:rPr>
        <w:t>Utu-khegal</w:t>
      </w:r>
      <w:r>
        <w:rPr>
          <w:rFonts w:ascii="Times New Roman" w:eastAsia="Times New Roman" w:hAnsi="Times New Roman" w:cs="Times New Roman"/>
          <w:color w:val="181717"/>
          <w:sz w:val="26"/>
          <w:szCs w:val="26"/>
          <w:rtl/>
        </w:rPr>
        <w:t xml:space="preserve">- محرر العراق القديم </w:t>
      </w:r>
      <w:r>
        <w:rPr>
          <w:rFonts w:ascii="Times New Roman" w:eastAsia="Times New Roman" w:hAnsi="Times New Roman" w:cs="Times New Roman"/>
          <w:color w:val="181717"/>
          <w:sz w:val="26"/>
          <w:szCs w:val="26"/>
          <w:rtl/>
        </w:rPr>
        <w:t>من الكوتيين ، وبعدموته غرقاً أثناء إشرافه على بناء أحد السدود ، أنتقلت الملوكية إلى سلالة أور الثالثة -</w:t>
      </w:r>
      <w:r>
        <w:rPr>
          <w:rFonts w:ascii="Times New Roman" w:eastAsia="Times New Roman" w:hAnsi="Times New Roman" w:cs="Times New Roman"/>
          <w:color w:val="181717"/>
          <w:sz w:val="26"/>
        </w:rPr>
        <w:t>Ur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III</w:t>
      </w:r>
      <w:r>
        <w:rPr>
          <w:rFonts w:ascii="Times New Roman" w:eastAsia="Times New Roman" w:hAnsi="Times New Roman" w:cs="Times New Roman"/>
          <w:color w:val="181717"/>
          <w:sz w:val="26"/>
          <w:szCs w:val="26"/>
          <w:rtl/>
        </w:rPr>
        <w:t>- التي أوردتها ضمن أثبات الملوكية ، حيث حكم فيها خمسة ملوك ، يمثل عهدهم عصرأزدهار الثقافة السومرية الأخير ، دحرت إمبراطورية أور من قبل العيلاميين -</w:t>
      </w:r>
      <w:r>
        <w:rPr>
          <w:rFonts w:ascii="Times New Roman" w:eastAsia="Times New Roman" w:hAnsi="Times New Roman" w:cs="Times New Roman"/>
          <w:color w:val="181717"/>
          <w:sz w:val="26"/>
        </w:rPr>
        <w:t>Elamite</w:t>
      </w:r>
      <w:r>
        <w:rPr>
          <w:rFonts w:ascii="Times New Roman" w:eastAsia="Times New Roman" w:hAnsi="Times New Roman" w:cs="Times New Roman"/>
          <w:color w:val="181717"/>
          <w:sz w:val="26"/>
          <w:szCs w:val="26"/>
          <w:rtl/>
        </w:rPr>
        <w:t>-فأنتقلت الملوكية إلى إيسن -</w:t>
      </w:r>
      <w:r>
        <w:rPr>
          <w:rFonts w:ascii="Times New Roman" w:eastAsia="Times New Roman" w:hAnsi="Times New Roman" w:cs="Times New Roman"/>
          <w:color w:val="181717"/>
          <w:sz w:val="26"/>
        </w:rPr>
        <w:t>Isin</w:t>
      </w:r>
      <w:r>
        <w:rPr>
          <w:rFonts w:ascii="Times New Roman" w:eastAsia="Times New Roman" w:hAnsi="Times New Roman" w:cs="Times New Roman"/>
          <w:color w:val="181717"/>
          <w:sz w:val="26"/>
          <w:szCs w:val="26"/>
          <w:rtl/>
        </w:rPr>
        <w:t xml:space="preserve">- حيث تمكن إيشبي إيرا- </w:t>
      </w:r>
      <w:r>
        <w:rPr>
          <w:rFonts w:ascii="Times New Roman" w:eastAsia="Times New Roman" w:hAnsi="Times New Roman" w:cs="Times New Roman"/>
          <w:color w:val="181717"/>
          <w:sz w:val="26"/>
        </w:rPr>
        <w:t>Ishbi-erra</w:t>
      </w:r>
      <w:r>
        <w:rPr>
          <w:rFonts w:ascii="Times New Roman" w:eastAsia="Times New Roman" w:hAnsi="Times New Roman" w:cs="Times New Roman"/>
          <w:color w:val="181717"/>
          <w:sz w:val="26"/>
          <w:szCs w:val="26"/>
          <w:rtl/>
        </w:rPr>
        <w:t>- من طرد العيلاميينوتأسيس سلالة وطنية جديدة .</w:t>
      </w:r>
    </w:p>
    <w:p w:rsidR="00A84D01" w:rsidRDefault="00CD183F">
      <w:pPr>
        <w:pStyle w:val="Heading2"/>
        <w:spacing w:after="260" w:line="259" w:lineRule="auto"/>
        <w:ind w:left="11"/>
      </w:pPr>
      <w:r>
        <w:rPr>
          <w:bCs/>
          <w:szCs w:val="32"/>
          <w:rtl/>
        </w:rPr>
        <w:t>السلالات الحاكمة في العهد الوطني البابلي القديم</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نشأت أثر طرد العيلاميين من البلاد أكثر من عشر سلالات حاكمة ، أسسها العموريونالمشرقيون المن</w:t>
      </w:r>
      <w:r>
        <w:rPr>
          <w:rFonts w:ascii="Times New Roman" w:eastAsia="Times New Roman" w:hAnsi="Times New Roman" w:cs="Times New Roman"/>
          <w:color w:val="181717"/>
          <w:sz w:val="26"/>
          <w:szCs w:val="26"/>
          <w:rtl/>
        </w:rPr>
        <w:t>حدرون عن الكلدان الأوائل ، وهذه السلالات هيّ : إيسن ومؤسسها هوإيشبي إيرّا ولارسا ومؤسسها نابلانوم وبابل ومؤسسها شومو آبم وإيشنونا ومؤسسها إيليشوإيليا وماري ومؤسسها يكديلم وآشور الأولى ومؤسسها شمشي أدد الأول وأوروك السادسةومؤسسها سين كاشد ودور آنو -</w:t>
      </w:r>
      <w:r>
        <w:rPr>
          <w:rFonts w:ascii="Times New Roman" w:eastAsia="Times New Roman" w:hAnsi="Times New Roman" w:cs="Times New Roman"/>
          <w:color w:val="181717"/>
          <w:sz w:val="26"/>
        </w:rPr>
        <w:t>Dur Anu</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 أي بدرة الحالية / الدير ومؤسسها ندنوشا الذيأدعى الألوهية وسلالة كيش ومؤسسها آشدوني آرام -</w:t>
      </w:r>
      <w:r>
        <w:rPr>
          <w:rFonts w:ascii="Times New Roman" w:eastAsia="Times New Roman" w:hAnsi="Times New Roman" w:cs="Times New Roman"/>
          <w:color w:val="181717"/>
          <w:sz w:val="26"/>
        </w:rPr>
        <w:t>Ashduni-Arm</w:t>
      </w:r>
      <w:r>
        <w:rPr>
          <w:rFonts w:ascii="Times New Roman" w:eastAsia="Times New Roman" w:hAnsi="Times New Roman" w:cs="Times New Roman"/>
          <w:color w:val="181717"/>
          <w:sz w:val="26"/>
          <w:szCs w:val="26"/>
          <w:rtl/>
        </w:rPr>
        <w:t>- وسلالة ملكيئوم /واسط عند مصب نهر النهروان ومؤسسها هو تاكل إيليشو وسلالة مدينة يموت بعل المتاخمةلإيشنونا وسلالة سيبار ولا نعرف أسم مؤسسها الذي كان شيخ قبي</w:t>
      </w:r>
      <w:r>
        <w:rPr>
          <w:rFonts w:ascii="Times New Roman" w:eastAsia="Times New Roman" w:hAnsi="Times New Roman" w:cs="Times New Roman"/>
          <w:color w:val="181717"/>
          <w:sz w:val="26"/>
          <w:szCs w:val="26"/>
          <w:rtl/>
        </w:rPr>
        <w:t>لة يخرورم العمورية ، لكنثاني ملوكها هو أميروم وهنالك سلالات أخرى أقل أهمية .</w:t>
      </w:r>
    </w:p>
    <w:p w:rsidR="00A84D01" w:rsidRDefault="00CD183F">
      <w:pPr>
        <w:spacing w:after="324" w:line="269" w:lineRule="auto"/>
        <w:ind w:left="-5" w:right="9" w:hanging="9"/>
        <w:jc w:val="both"/>
      </w:pPr>
      <w:r>
        <w:rPr>
          <w:rFonts w:ascii="Times New Roman" w:eastAsia="Times New Roman" w:hAnsi="Times New Roman" w:cs="Times New Roman"/>
          <w:color w:val="181717"/>
          <w:sz w:val="26"/>
          <w:szCs w:val="26"/>
          <w:rtl/>
        </w:rPr>
        <w:t>أدرج هنا أهم السلالات العمورية / الكلدان القدماء حسب تسلسل تاريخ هيمنتها على الإقليموليس بحسب تاريخ تأسيسها ، وقد أستثنيت من السلالات الرئيسة المذكورة هنا السلالةالسادسة وهيّ سلال</w:t>
      </w:r>
      <w:r>
        <w:rPr>
          <w:rFonts w:ascii="Times New Roman" w:eastAsia="Times New Roman" w:hAnsi="Times New Roman" w:cs="Times New Roman"/>
          <w:color w:val="181717"/>
          <w:sz w:val="26"/>
          <w:szCs w:val="26"/>
          <w:rtl/>
        </w:rPr>
        <w:t>ة آشور الوطنية الأولى التي أسسها شمشي أدد الأول حيث كنت قدأوردتها ضمن التسلسل السلالي لشمال وادي الرافدين، كما نشأت آنذاك سلالات هامشيةأكتفت بمساحات ضيقة من الأرض وسرعان ما ضمها حمورابي -</w:t>
      </w:r>
      <w:r>
        <w:rPr>
          <w:rFonts w:ascii="Times New Roman" w:eastAsia="Times New Roman" w:hAnsi="Times New Roman" w:cs="Times New Roman"/>
          <w:color w:val="181717"/>
          <w:sz w:val="26"/>
        </w:rPr>
        <w:t>Hammurabi</w:t>
      </w:r>
      <w:r>
        <w:rPr>
          <w:rFonts w:ascii="Times New Roman" w:eastAsia="Times New Roman" w:hAnsi="Times New Roman" w:cs="Times New Roman"/>
          <w:color w:val="181717"/>
          <w:sz w:val="26"/>
          <w:szCs w:val="26"/>
          <w:rtl/>
        </w:rPr>
        <w:t>- إلىإمبراطوريته .</w:t>
      </w:r>
    </w:p>
    <w:p w:rsidR="00A84D01" w:rsidRDefault="00CD183F">
      <w:pPr>
        <w:spacing w:after="10" w:line="269" w:lineRule="auto"/>
        <w:ind w:left="-4" w:hanging="10"/>
        <w:jc w:val="left"/>
      </w:pPr>
      <w:r>
        <w:rPr>
          <w:rFonts w:ascii="Times New Roman" w:eastAsia="Times New Roman" w:hAnsi="Times New Roman" w:cs="Times New Roman"/>
          <w:color w:val="181717"/>
          <w:sz w:val="26"/>
        </w:rPr>
        <w:t>III</w:t>
      </w:r>
      <w:r>
        <w:rPr>
          <w:rFonts w:ascii="Times New Roman" w:eastAsia="Times New Roman" w:hAnsi="Times New Roman" w:cs="Times New Roman"/>
          <w:color w:val="181717"/>
          <w:sz w:val="26"/>
          <w:szCs w:val="26"/>
          <w:rtl/>
        </w:rPr>
        <w:t xml:space="preserve">- سلالة إيسن- </w:t>
      </w:r>
      <w:r>
        <w:rPr>
          <w:rFonts w:ascii="Times New Roman" w:eastAsia="Times New Roman" w:hAnsi="Times New Roman" w:cs="Times New Roman"/>
          <w:color w:val="181717"/>
          <w:sz w:val="26"/>
        </w:rPr>
        <w:t>Isin I</w:t>
      </w:r>
      <w:r>
        <w:rPr>
          <w:rFonts w:ascii="Times New Roman" w:eastAsia="Times New Roman" w:hAnsi="Times New Roman" w:cs="Times New Roman"/>
          <w:color w:val="181717"/>
          <w:sz w:val="26"/>
          <w:szCs w:val="26"/>
          <w:rtl/>
        </w:rPr>
        <w:t xml:space="preserve">-(إيشان بحريات*) </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Pr>
        <w:t>٠١٧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١٧٩٤</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إيشبي إيرّا- </w:t>
      </w:r>
      <w:r>
        <w:rPr>
          <w:rFonts w:ascii="Times New Roman" w:eastAsia="Times New Roman" w:hAnsi="Times New Roman" w:cs="Times New Roman"/>
          <w:color w:val="181717"/>
          <w:sz w:val="26"/>
        </w:rPr>
        <w:t>Ishbi-Erra</w:t>
      </w:r>
      <w:r>
        <w:rPr>
          <w:rFonts w:ascii="Times New Roman" w:eastAsia="Times New Roman" w:hAnsi="Times New Roman" w:cs="Times New Roman"/>
          <w:color w:val="181717"/>
          <w:sz w:val="26"/>
          <w:szCs w:val="26"/>
          <w:rtl/>
        </w:rPr>
        <w:t xml:space="preserve">- مؤسس السلالة </w:t>
      </w:r>
      <w:r>
        <w:rPr>
          <w:rFonts w:ascii="Times New Roman" w:eastAsia="Times New Roman" w:hAnsi="Times New Roman" w:cs="Times New Roman"/>
          <w:color w:val="181717"/>
          <w:sz w:val="26"/>
          <w:szCs w:val="26"/>
        </w:rPr>
        <w:t>٢٠١٧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 xml:space="preserve"> ق.م أصله من مدينة ماري عمل في خدمة ملك أور إبي سين -</w:t>
      </w:r>
      <w:r>
        <w:rPr>
          <w:rFonts w:ascii="Times New Roman" w:eastAsia="Times New Roman" w:hAnsi="Times New Roman" w:cs="Times New Roman"/>
          <w:color w:val="181717"/>
          <w:sz w:val="26"/>
        </w:rPr>
        <w:t>Ibbi-Sin</w:t>
      </w:r>
      <w:r>
        <w:rPr>
          <w:rFonts w:ascii="Times New Roman" w:eastAsia="Times New Roman" w:hAnsi="Times New Roman" w:cs="Times New Roman"/>
          <w:color w:val="181717"/>
          <w:sz w:val="26"/>
          <w:szCs w:val="26"/>
          <w:rtl/>
        </w:rPr>
        <w:t>- ثم أستقل عنه وراح يتعامل معه كحليف لكنهكان يأمل أن تسقط سلالة أور بفعل تدخل أجنبي وهو ماحدث فعلاً من قبل العيلاميين ، فقامإيشبي إيرّا</w:t>
      </w:r>
      <w:r>
        <w:rPr>
          <w:rFonts w:ascii="Times New Roman" w:eastAsia="Times New Roman" w:hAnsi="Times New Roman" w:cs="Times New Roman"/>
          <w:color w:val="181717"/>
          <w:sz w:val="26"/>
          <w:szCs w:val="26"/>
          <w:rtl/>
        </w:rPr>
        <w:t xml:space="preserve"> بطردهم ودخل أور محرراً وضمها إلى سلالته .</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شو إيليشو- </w:t>
      </w:r>
      <w:r>
        <w:rPr>
          <w:rFonts w:ascii="Times New Roman" w:eastAsia="Times New Roman" w:hAnsi="Times New Roman" w:cs="Times New Roman"/>
          <w:color w:val="181717"/>
          <w:sz w:val="26"/>
        </w:rPr>
        <w:t>Shu-Ilishu</w:t>
      </w:r>
      <w:r>
        <w:rPr>
          <w:rFonts w:ascii="Times New Roman" w:eastAsia="Times New Roman" w:hAnsi="Times New Roman" w:cs="Times New Roman"/>
          <w:color w:val="181717"/>
          <w:sz w:val="26"/>
          <w:szCs w:val="26"/>
          <w:rtl/>
        </w:rPr>
        <w:t xml:space="preserve">- أبن إيشبي إيرّا </w:t>
      </w:r>
      <w:r>
        <w:rPr>
          <w:rFonts w:ascii="Times New Roman" w:eastAsia="Times New Roman" w:hAnsi="Times New Roman" w:cs="Times New Roman"/>
          <w:color w:val="181717"/>
          <w:sz w:val="26"/>
          <w:szCs w:val="26"/>
        </w:rPr>
        <w:t>١٩٨٤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١٩٧٥</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إيدن دكان- </w:t>
      </w:r>
      <w:r>
        <w:rPr>
          <w:rFonts w:ascii="Times New Roman" w:eastAsia="Times New Roman" w:hAnsi="Times New Roman" w:cs="Times New Roman"/>
          <w:color w:val="181717"/>
          <w:sz w:val="26"/>
        </w:rPr>
        <w:t>Iddin-Dagan</w:t>
      </w:r>
      <w:r>
        <w:rPr>
          <w:rFonts w:ascii="Times New Roman" w:eastAsia="Times New Roman" w:hAnsi="Times New Roman" w:cs="Times New Roman"/>
          <w:color w:val="181717"/>
          <w:sz w:val="26"/>
          <w:szCs w:val="26"/>
          <w:rtl/>
        </w:rPr>
        <w:t xml:space="preserve">- أبن شو إيلشو </w:t>
      </w:r>
      <w:r>
        <w:rPr>
          <w:rFonts w:ascii="Times New Roman" w:eastAsia="Times New Roman" w:hAnsi="Times New Roman" w:cs="Times New Roman"/>
          <w:color w:val="181717"/>
          <w:sz w:val="26"/>
          <w:szCs w:val="26"/>
        </w:rPr>
        <w:t>١٩٧٤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١٩٥٤</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إيشمي دكان- </w:t>
      </w:r>
      <w:r>
        <w:rPr>
          <w:rFonts w:ascii="Times New Roman" w:eastAsia="Times New Roman" w:hAnsi="Times New Roman" w:cs="Times New Roman"/>
          <w:color w:val="181717"/>
          <w:sz w:val="26"/>
        </w:rPr>
        <w:t>Ishme-Dagan</w:t>
      </w:r>
      <w:r>
        <w:rPr>
          <w:rFonts w:ascii="Times New Roman" w:eastAsia="Times New Roman" w:hAnsi="Times New Roman" w:cs="Times New Roman"/>
          <w:color w:val="181717"/>
          <w:sz w:val="26"/>
          <w:szCs w:val="26"/>
          <w:rtl/>
        </w:rPr>
        <w:t xml:space="preserve">- أبن إيدن دكان </w:t>
      </w:r>
      <w:r>
        <w:rPr>
          <w:rFonts w:ascii="Times New Roman" w:eastAsia="Times New Roman" w:hAnsi="Times New Roman" w:cs="Times New Roman"/>
          <w:color w:val="181717"/>
          <w:sz w:val="26"/>
          <w:szCs w:val="26"/>
        </w:rPr>
        <w:t>١٩٥٣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١٩٣٥</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لبت عشتار- </w:t>
      </w:r>
      <w:r>
        <w:rPr>
          <w:rFonts w:ascii="Times New Roman" w:eastAsia="Times New Roman" w:hAnsi="Times New Roman" w:cs="Times New Roman"/>
          <w:color w:val="181717"/>
          <w:sz w:val="26"/>
        </w:rPr>
        <w:t>Lapit-Ishtar</w:t>
      </w:r>
      <w:r>
        <w:rPr>
          <w:rFonts w:ascii="Times New Roman" w:eastAsia="Times New Roman" w:hAnsi="Times New Roman" w:cs="Times New Roman"/>
          <w:color w:val="181717"/>
          <w:sz w:val="26"/>
          <w:szCs w:val="26"/>
          <w:rtl/>
        </w:rPr>
        <w:t xml:space="preserve">- أبن إيشمي دكان </w:t>
      </w:r>
      <w:r>
        <w:rPr>
          <w:rFonts w:ascii="Times New Roman" w:eastAsia="Times New Roman" w:hAnsi="Times New Roman" w:cs="Times New Roman"/>
          <w:color w:val="181717"/>
          <w:sz w:val="26"/>
          <w:szCs w:val="26"/>
        </w:rPr>
        <w:t>١٩٣٤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١٩٢٤</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أور ننورتا- </w:t>
      </w:r>
      <w:r>
        <w:rPr>
          <w:rFonts w:ascii="Times New Roman" w:eastAsia="Times New Roman" w:hAnsi="Times New Roman" w:cs="Times New Roman"/>
          <w:color w:val="181717"/>
          <w:sz w:val="26"/>
        </w:rPr>
        <w:t>Ur-Ninurta</w:t>
      </w:r>
      <w:r>
        <w:rPr>
          <w:rFonts w:ascii="Times New Roman" w:eastAsia="Times New Roman" w:hAnsi="Times New Roman" w:cs="Times New Roman"/>
          <w:color w:val="181717"/>
          <w:sz w:val="26"/>
          <w:szCs w:val="26"/>
          <w:rtl/>
        </w:rPr>
        <w:t xml:space="preserve">- أبن إيشكور- </w:t>
      </w:r>
      <w:r>
        <w:rPr>
          <w:rFonts w:ascii="Times New Roman" w:eastAsia="Times New Roman" w:hAnsi="Times New Roman" w:cs="Times New Roman"/>
          <w:color w:val="181717"/>
          <w:sz w:val="26"/>
        </w:rPr>
        <w:t>Ishkur</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١٩٢٣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١٨٩٦</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بور سين- </w:t>
      </w:r>
      <w:r>
        <w:rPr>
          <w:rFonts w:ascii="Times New Roman" w:eastAsia="Times New Roman" w:hAnsi="Times New Roman" w:cs="Times New Roman"/>
          <w:color w:val="181717"/>
          <w:sz w:val="26"/>
        </w:rPr>
        <w:t>Bursin</w:t>
      </w:r>
      <w:r>
        <w:rPr>
          <w:rFonts w:ascii="Times New Roman" w:eastAsia="Times New Roman" w:hAnsi="Times New Roman" w:cs="Times New Roman"/>
          <w:color w:val="181717"/>
          <w:sz w:val="26"/>
          <w:szCs w:val="26"/>
          <w:rtl/>
        </w:rPr>
        <w:t xml:space="preserve">- أبن أور ننورتا </w:t>
      </w:r>
      <w:r>
        <w:rPr>
          <w:rFonts w:ascii="Times New Roman" w:eastAsia="Times New Roman" w:hAnsi="Times New Roman" w:cs="Times New Roman"/>
          <w:color w:val="181717"/>
          <w:sz w:val="26"/>
          <w:szCs w:val="26"/>
        </w:rPr>
        <w:t>١٨٩٥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١٨٧٤</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لبت إنليل / إينول- </w:t>
      </w:r>
      <w:r>
        <w:rPr>
          <w:rFonts w:ascii="Times New Roman" w:eastAsia="Times New Roman" w:hAnsi="Times New Roman" w:cs="Times New Roman"/>
          <w:color w:val="181717"/>
          <w:sz w:val="26"/>
        </w:rPr>
        <w:t>Lapit-Enlil / Enul</w:t>
      </w:r>
      <w:r>
        <w:rPr>
          <w:rFonts w:ascii="Times New Roman" w:eastAsia="Times New Roman" w:hAnsi="Times New Roman" w:cs="Times New Roman"/>
          <w:color w:val="181717"/>
          <w:sz w:val="26"/>
          <w:szCs w:val="26"/>
          <w:rtl/>
        </w:rPr>
        <w:t xml:space="preserve">- أبن بور سين </w:t>
      </w:r>
      <w:r>
        <w:rPr>
          <w:rFonts w:ascii="Times New Roman" w:eastAsia="Times New Roman" w:hAnsi="Times New Roman" w:cs="Times New Roman"/>
          <w:color w:val="181717"/>
          <w:sz w:val="26"/>
          <w:szCs w:val="26"/>
        </w:rPr>
        <w:t>١٨٧٣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١٨٦٩</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إيرا إيمتي- </w:t>
      </w:r>
      <w:r>
        <w:rPr>
          <w:rFonts w:ascii="Times New Roman" w:eastAsia="Times New Roman" w:hAnsi="Times New Roman" w:cs="Times New Roman"/>
          <w:color w:val="181717"/>
          <w:sz w:val="26"/>
        </w:rPr>
        <w:t>Erra-Imitti</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١٨٦٨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١٨٦١</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إنليل (إنول) باني- </w:t>
      </w:r>
      <w:r>
        <w:rPr>
          <w:rFonts w:ascii="Times New Roman" w:eastAsia="Times New Roman" w:hAnsi="Times New Roman" w:cs="Times New Roman"/>
          <w:color w:val="181717"/>
          <w:sz w:val="26"/>
        </w:rPr>
        <w:t>Enlil(Enul)-Ban</w:t>
      </w: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١٨٦٠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١٨٣٧</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زامبايا- </w:t>
      </w:r>
      <w:r>
        <w:rPr>
          <w:rFonts w:ascii="Times New Roman" w:eastAsia="Times New Roman" w:hAnsi="Times New Roman" w:cs="Times New Roman"/>
          <w:color w:val="181717"/>
          <w:sz w:val="26"/>
        </w:rPr>
        <w:t>Zambiya</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١٨٣٦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١٨٣٤</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إيتير بيشا- </w:t>
      </w:r>
      <w:r>
        <w:rPr>
          <w:rFonts w:ascii="Times New Roman" w:eastAsia="Times New Roman" w:hAnsi="Times New Roman" w:cs="Times New Roman"/>
          <w:color w:val="181717"/>
          <w:sz w:val="26"/>
        </w:rPr>
        <w:t>Iter-Pisha</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١٨٣٣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١٨٣١</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أور دوكوكا- </w:t>
      </w:r>
      <w:r>
        <w:rPr>
          <w:rFonts w:ascii="Times New Roman" w:eastAsia="Times New Roman" w:hAnsi="Times New Roman" w:cs="Times New Roman"/>
          <w:color w:val="181717"/>
          <w:sz w:val="26"/>
        </w:rPr>
        <w:t>Ur-Dukuga</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١٨٢٨</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سين ماكير- </w:t>
      </w:r>
      <w:r>
        <w:rPr>
          <w:rFonts w:ascii="Times New Roman" w:eastAsia="Times New Roman" w:hAnsi="Times New Roman" w:cs="Times New Roman"/>
          <w:color w:val="181717"/>
          <w:sz w:val="26"/>
        </w:rPr>
        <w:t>Sin-Magir</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١٨١٧</w:t>
      </w:r>
      <w:r>
        <w:rPr>
          <w:rFonts w:ascii="Times New Roman" w:eastAsia="Times New Roman" w:hAnsi="Times New Roman" w:cs="Times New Roman"/>
          <w:color w:val="181717"/>
          <w:sz w:val="26"/>
          <w:szCs w:val="26"/>
          <w:rtl/>
        </w:rPr>
        <w:t xml:space="preserve"> ق.م</w:t>
      </w:r>
    </w:p>
    <w:p w:rsidR="00A84D01" w:rsidRDefault="00CD183F">
      <w:pPr>
        <w:numPr>
          <w:ilvl w:val="0"/>
          <w:numId w:val="64"/>
        </w:numPr>
        <w:spacing w:after="10" w:line="269" w:lineRule="auto"/>
        <w:ind w:hanging="289"/>
        <w:jc w:val="left"/>
      </w:pPr>
      <w:r>
        <w:rPr>
          <w:rFonts w:ascii="Times New Roman" w:eastAsia="Times New Roman" w:hAnsi="Times New Roman" w:cs="Times New Roman"/>
          <w:color w:val="181717"/>
          <w:sz w:val="26"/>
          <w:szCs w:val="26"/>
          <w:rtl/>
        </w:rPr>
        <w:t xml:space="preserve">دامق إيليشو- </w:t>
      </w:r>
      <w:r>
        <w:rPr>
          <w:rFonts w:ascii="Times New Roman" w:eastAsia="Times New Roman" w:hAnsi="Times New Roman" w:cs="Times New Roman"/>
          <w:color w:val="181717"/>
          <w:sz w:val="26"/>
        </w:rPr>
        <w:t>Damiq-Ilishu</w:t>
      </w:r>
      <w:r>
        <w:rPr>
          <w:rFonts w:ascii="Times New Roman" w:eastAsia="Times New Roman" w:hAnsi="Times New Roman" w:cs="Times New Roman"/>
          <w:color w:val="181717"/>
          <w:sz w:val="26"/>
          <w:szCs w:val="26"/>
          <w:rtl/>
        </w:rPr>
        <w:t xml:space="preserve">- أبن سين ماكير </w:t>
      </w:r>
      <w:r>
        <w:rPr>
          <w:rFonts w:ascii="Times New Roman" w:eastAsia="Times New Roman" w:hAnsi="Times New Roman" w:cs="Times New Roman"/>
          <w:color w:val="181717"/>
          <w:sz w:val="26"/>
          <w:szCs w:val="26"/>
        </w:rPr>
        <w:t>١٨١٦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١٧٩٤</w:t>
      </w:r>
      <w:r>
        <w:rPr>
          <w:rFonts w:ascii="Times New Roman" w:eastAsia="Times New Roman" w:hAnsi="Times New Roman" w:cs="Times New Roman"/>
          <w:color w:val="181717"/>
          <w:sz w:val="26"/>
          <w:szCs w:val="26"/>
          <w:rtl/>
        </w:rPr>
        <w:t xml:space="preserve"> ق.م</w:t>
      </w:r>
    </w:p>
    <w:p w:rsidR="00A84D01" w:rsidRDefault="00CD183F">
      <w:pPr>
        <w:spacing w:after="323" w:line="269" w:lineRule="auto"/>
        <w:ind w:left="-4" w:hanging="10"/>
        <w:jc w:val="left"/>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إيشان بحريات) ، تقع آثارها على بعد </w:t>
      </w:r>
      <w:r>
        <w:rPr>
          <w:rFonts w:ascii="Times New Roman" w:eastAsia="Times New Roman" w:hAnsi="Times New Roman" w:cs="Times New Roman"/>
          <w:color w:val="181717"/>
          <w:sz w:val="26"/>
          <w:szCs w:val="26"/>
        </w:rPr>
        <w:t>١٦</w:t>
      </w:r>
      <w:r>
        <w:rPr>
          <w:rFonts w:ascii="Times New Roman" w:eastAsia="Times New Roman" w:hAnsi="Times New Roman" w:cs="Times New Roman"/>
          <w:color w:val="181717"/>
          <w:sz w:val="26"/>
          <w:szCs w:val="26"/>
          <w:rtl/>
        </w:rPr>
        <w:t xml:space="preserve"> ميلاً إلى جنوب غرب نفر -</w:t>
      </w:r>
      <w:r>
        <w:rPr>
          <w:rFonts w:ascii="Times New Roman" w:eastAsia="Times New Roman" w:hAnsi="Times New Roman" w:cs="Times New Roman"/>
          <w:color w:val="181717"/>
          <w:sz w:val="26"/>
        </w:rPr>
        <w:t>Nippur</w:t>
      </w:r>
      <w:r>
        <w:rPr>
          <w:rFonts w:ascii="Times New Roman" w:eastAsia="Times New Roman" w:hAnsi="Times New Roman" w:cs="Times New Roman"/>
          <w:color w:val="181717"/>
          <w:sz w:val="26"/>
          <w:szCs w:val="26"/>
          <w:rtl/>
        </w:rPr>
        <w:t>-، دحرتإيسن من قبل لارسا .</w:t>
      </w:r>
    </w:p>
    <w:p w:rsidR="00A84D01" w:rsidRDefault="00CD183F">
      <w:pPr>
        <w:spacing w:after="10" w:line="269" w:lineRule="auto"/>
        <w:ind w:left="-4" w:hanging="10"/>
        <w:jc w:val="left"/>
      </w:pPr>
      <w:r>
        <w:rPr>
          <w:rFonts w:ascii="Times New Roman" w:eastAsia="Times New Roman" w:hAnsi="Times New Roman" w:cs="Times New Roman"/>
          <w:color w:val="181717"/>
          <w:sz w:val="26"/>
        </w:rPr>
        <w:t>IV</w:t>
      </w:r>
      <w:r>
        <w:rPr>
          <w:rFonts w:ascii="Times New Roman" w:eastAsia="Times New Roman" w:hAnsi="Times New Roman" w:cs="Times New Roman"/>
          <w:color w:val="181717"/>
          <w:sz w:val="26"/>
          <w:szCs w:val="26"/>
          <w:rtl/>
        </w:rPr>
        <w:t xml:space="preserve">- سلالة لارسا- </w:t>
      </w:r>
      <w:r>
        <w:rPr>
          <w:rFonts w:ascii="Times New Roman" w:eastAsia="Times New Roman" w:hAnsi="Times New Roman" w:cs="Times New Roman"/>
          <w:color w:val="181717"/>
          <w:sz w:val="26"/>
        </w:rPr>
        <w:t>Larsa</w:t>
      </w:r>
      <w:r>
        <w:rPr>
          <w:rFonts w:ascii="Times New Roman" w:eastAsia="Times New Roman" w:hAnsi="Times New Roman" w:cs="Times New Roman"/>
          <w:color w:val="181717"/>
          <w:sz w:val="26"/>
          <w:szCs w:val="26"/>
          <w:rtl/>
        </w:rPr>
        <w:t xml:space="preserve">-(السنكرة*) </w:t>
      </w:r>
      <w:r>
        <w:rPr>
          <w:rFonts w:ascii="Times New Roman" w:eastAsia="Times New Roman" w:hAnsi="Times New Roman" w:cs="Times New Roman"/>
          <w:color w:val="181717"/>
          <w:sz w:val="26"/>
          <w:szCs w:val="26"/>
        </w:rPr>
        <w:t>٢٠١٧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١٧٩٤</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نابلانوم- </w:t>
      </w:r>
      <w:r>
        <w:rPr>
          <w:rFonts w:ascii="Times New Roman" w:eastAsia="Times New Roman" w:hAnsi="Times New Roman" w:cs="Times New Roman"/>
          <w:color w:val="181717"/>
          <w:sz w:val="26"/>
        </w:rPr>
        <w:t>Naplanum</w:t>
      </w:r>
      <w:r>
        <w:rPr>
          <w:rFonts w:ascii="Times New Roman" w:eastAsia="Times New Roman" w:hAnsi="Times New Roman" w:cs="Times New Roman"/>
          <w:color w:val="181717"/>
          <w:sz w:val="26"/>
          <w:szCs w:val="26"/>
          <w:rtl/>
        </w:rPr>
        <w:t xml:space="preserve">- مؤسس السلالة </w:t>
      </w:r>
      <w:r>
        <w:rPr>
          <w:rFonts w:ascii="Times New Roman" w:eastAsia="Times New Roman" w:hAnsi="Times New Roman" w:cs="Times New Roman"/>
          <w:color w:val="181717"/>
          <w:sz w:val="26"/>
          <w:szCs w:val="26"/>
        </w:rPr>
        <w:t>٢٠٢٥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٢٠٠٥</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إيمي سوم- </w:t>
      </w:r>
      <w:r>
        <w:rPr>
          <w:rFonts w:ascii="Times New Roman" w:eastAsia="Times New Roman" w:hAnsi="Times New Roman" w:cs="Times New Roman"/>
          <w:color w:val="181717"/>
          <w:sz w:val="26"/>
        </w:rPr>
        <w:t>Emisum</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سمي أوم- </w:t>
      </w:r>
      <w:r>
        <w:rPr>
          <w:rFonts w:ascii="Times New Roman" w:eastAsia="Times New Roman" w:hAnsi="Times New Roman" w:cs="Times New Roman"/>
          <w:color w:val="181717"/>
          <w:sz w:val="26"/>
        </w:rPr>
        <w:t>Samium</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١٩٧</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١٩٤٢</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زابايا- </w:t>
      </w:r>
      <w:r>
        <w:rPr>
          <w:rFonts w:ascii="Times New Roman" w:eastAsia="Times New Roman" w:hAnsi="Times New Roman" w:cs="Times New Roman"/>
          <w:color w:val="181717"/>
          <w:sz w:val="26"/>
        </w:rPr>
        <w:t>Zabai(y)a</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١٩٤١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١٩٣٣</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كونكونوم- </w:t>
      </w:r>
      <w:r>
        <w:rPr>
          <w:rFonts w:ascii="Times New Roman" w:eastAsia="Times New Roman" w:hAnsi="Times New Roman" w:cs="Times New Roman"/>
          <w:color w:val="181717"/>
          <w:sz w:val="26"/>
        </w:rPr>
        <w:t>Gungunum</w:t>
      </w:r>
      <w:r>
        <w:rPr>
          <w:rFonts w:ascii="Times New Roman" w:eastAsia="Times New Roman" w:hAnsi="Times New Roman" w:cs="Times New Roman"/>
          <w:color w:val="181717"/>
          <w:sz w:val="26"/>
          <w:szCs w:val="26"/>
          <w:rtl/>
        </w:rPr>
        <w:t xml:space="preserve">- توطد حكم السلالة وأزدياد قوتها </w:t>
      </w:r>
      <w:r>
        <w:rPr>
          <w:rFonts w:ascii="Times New Roman" w:eastAsia="Times New Roman" w:hAnsi="Times New Roman" w:cs="Times New Roman"/>
          <w:color w:val="181717"/>
          <w:sz w:val="26"/>
          <w:szCs w:val="26"/>
        </w:rPr>
        <w:t>١٩٣٢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١٩٠٦</w:t>
      </w:r>
      <w:r>
        <w:rPr>
          <w:rFonts w:ascii="Times New Roman" w:eastAsia="Times New Roman" w:hAnsi="Times New Roman" w:cs="Times New Roman"/>
          <w:color w:val="181717"/>
          <w:sz w:val="26"/>
          <w:szCs w:val="26"/>
          <w:rtl/>
        </w:rPr>
        <w:t xml:space="preserve"> ق.م، بداية التوسع على حساب سلالة إيسن</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آبي ساري- </w:t>
      </w:r>
      <w:r>
        <w:rPr>
          <w:rFonts w:ascii="Times New Roman" w:eastAsia="Times New Roman" w:hAnsi="Times New Roman" w:cs="Times New Roman"/>
          <w:color w:val="181717"/>
          <w:sz w:val="26"/>
        </w:rPr>
        <w:t>Abi-Sare</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١٨٦٦</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شوم ييل- </w:t>
      </w:r>
      <w:r>
        <w:rPr>
          <w:rFonts w:ascii="Times New Roman" w:eastAsia="Times New Roman" w:hAnsi="Times New Roman" w:cs="Times New Roman"/>
          <w:color w:val="181717"/>
          <w:sz w:val="26"/>
        </w:rPr>
        <w:t>Shumuel</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١٨٦٦</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نور أدد- </w:t>
      </w:r>
      <w:r>
        <w:rPr>
          <w:rFonts w:ascii="Times New Roman" w:eastAsia="Times New Roman" w:hAnsi="Times New Roman" w:cs="Times New Roman"/>
          <w:color w:val="181717"/>
          <w:sz w:val="26"/>
        </w:rPr>
        <w:t>Nur-Adad</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١٨٦٥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١٨٥٠</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سين إيدنا(م) -</w:t>
      </w:r>
      <w:r>
        <w:rPr>
          <w:rFonts w:ascii="Times New Roman" w:eastAsia="Times New Roman" w:hAnsi="Times New Roman" w:cs="Times New Roman"/>
          <w:color w:val="181717"/>
          <w:sz w:val="26"/>
        </w:rPr>
        <w:t>Sin-Iddina(m</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١٨٤٩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١٨٤٣</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سين إيريبا(م) -</w:t>
      </w:r>
      <w:r>
        <w:rPr>
          <w:rFonts w:ascii="Times New Roman" w:eastAsia="Times New Roman" w:hAnsi="Times New Roman" w:cs="Times New Roman"/>
          <w:color w:val="181717"/>
          <w:sz w:val="26"/>
        </w:rPr>
        <w:t>Sin-Eriba(m</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١٨٤٢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١٨٤١</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سين إيقيشا(م) -</w:t>
      </w:r>
      <w:r>
        <w:rPr>
          <w:rFonts w:ascii="Times New Roman" w:eastAsia="Times New Roman" w:hAnsi="Times New Roman" w:cs="Times New Roman"/>
          <w:color w:val="181717"/>
          <w:sz w:val="26"/>
        </w:rPr>
        <w:t>Sin-Iqisha(m</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١٨٣٦</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صليلي أدد- </w:t>
      </w:r>
      <w:r>
        <w:rPr>
          <w:rFonts w:ascii="Times New Roman" w:eastAsia="Times New Roman" w:hAnsi="Times New Roman" w:cs="Times New Roman"/>
          <w:color w:val="181717"/>
          <w:sz w:val="26"/>
        </w:rPr>
        <w:t>Silli-Adad</w:t>
      </w:r>
      <w:r>
        <w:rPr>
          <w:rFonts w:ascii="Times New Roman" w:eastAsia="Times New Roman" w:hAnsi="Times New Roman" w:cs="Times New Roman"/>
          <w:color w:val="181717"/>
          <w:sz w:val="26"/>
          <w:szCs w:val="26"/>
          <w:rtl/>
        </w:rPr>
        <w:t xml:space="preserve">- فترة أقل من عام </w:t>
      </w:r>
      <w:r>
        <w:rPr>
          <w:rFonts w:ascii="Times New Roman" w:eastAsia="Times New Roman" w:hAnsi="Times New Roman" w:cs="Times New Roman"/>
          <w:color w:val="181717"/>
          <w:sz w:val="26"/>
          <w:szCs w:val="26"/>
        </w:rPr>
        <w:t>١٨٣٥</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وراد سين- </w:t>
      </w:r>
      <w:r>
        <w:rPr>
          <w:rFonts w:ascii="Times New Roman" w:eastAsia="Times New Roman" w:hAnsi="Times New Roman" w:cs="Times New Roman"/>
          <w:color w:val="181717"/>
          <w:sz w:val="26"/>
        </w:rPr>
        <w:t>Warad-Sin</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١٨٣٤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١٨٢٣</w:t>
      </w:r>
      <w:r>
        <w:rPr>
          <w:rFonts w:ascii="Times New Roman" w:eastAsia="Times New Roman" w:hAnsi="Times New Roman" w:cs="Times New Roman"/>
          <w:color w:val="181717"/>
          <w:sz w:val="26"/>
          <w:szCs w:val="26"/>
          <w:rtl/>
        </w:rPr>
        <w:t xml:space="preserve"> ق.م</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ر</w:t>
      </w:r>
      <w:r>
        <w:rPr>
          <w:rFonts w:ascii="Times New Roman" w:eastAsia="Times New Roman" w:hAnsi="Times New Roman" w:cs="Times New Roman"/>
          <w:color w:val="181717"/>
          <w:sz w:val="26"/>
          <w:szCs w:val="26"/>
          <w:rtl/>
        </w:rPr>
        <w:t xml:space="preserve">يم سين الأول- </w:t>
      </w:r>
      <w:r>
        <w:rPr>
          <w:rFonts w:ascii="Times New Roman" w:eastAsia="Times New Roman" w:hAnsi="Times New Roman" w:cs="Times New Roman"/>
          <w:color w:val="181717"/>
          <w:sz w:val="26"/>
        </w:rPr>
        <w:t>Rim-Sin I</w:t>
      </w:r>
      <w:r>
        <w:rPr>
          <w:rFonts w:ascii="Times New Roman" w:eastAsia="Times New Roman" w:hAnsi="Times New Roman" w:cs="Times New Roman"/>
          <w:color w:val="181717"/>
          <w:sz w:val="26"/>
          <w:szCs w:val="26"/>
          <w:rtl/>
        </w:rPr>
        <w:t xml:space="preserve">- ثاني أهم ملوك السلالة </w:t>
      </w:r>
      <w:r>
        <w:rPr>
          <w:rFonts w:ascii="Times New Roman" w:eastAsia="Times New Roman" w:hAnsi="Times New Roman" w:cs="Times New Roman"/>
          <w:color w:val="181717"/>
          <w:sz w:val="26"/>
          <w:szCs w:val="26"/>
        </w:rPr>
        <w:t>١٨٢٢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١٧٦٣</w:t>
      </w:r>
      <w:r>
        <w:rPr>
          <w:rFonts w:ascii="Times New Roman" w:eastAsia="Times New Roman" w:hAnsi="Times New Roman" w:cs="Times New Roman"/>
          <w:color w:val="181717"/>
          <w:sz w:val="26"/>
          <w:szCs w:val="26"/>
          <w:rtl/>
        </w:rPr>
        <w:t xml:space="preserve"> ق.م ، قضى على سلالة إيسن عام </w:t>
      </w:r>
      <w:r>
        <w:rPr>
          <w:rFonts w:ascii="Times New Roman" w:eastAsia="Times New Roman" w:hAnsi="Times New Roman" w:cs="Times New Roman"/>
          <w:color w:val="181717"/>
          <w:sz w:val="26"/>
          <w:szCs w:val="26"/>
        </w:rPr>
        <w:t>١٧٩٤</w:t>
      </w:r>
      <w:r>
        <w:rPr>
          <w:rFonts w:ascii="Times New Roman" w:eastAsia="Times New Roman" w:hAnsi="Times New Roman" w:cs="Times New Roman"/>
          <w:color w:val="181717"/>
          <w:sz w:val="26"/>
          <w:szCs w:val="26"/>
          <w:rtl/>
        </w:rPr>
        <w:t xml:space="preserve"> ق.م، قضى عليه حمورابي في سنة حكمه التاسعة وضم سلالته إلى بابل</w:t>
      </w:r>
    </w:p>
    <w:p w:rsidR="00A84D01" w:rsidRDefault="00CD183F">
      <w:pPr>
        <w:numPr>
          <w:ilvl w:val="0"/>
          <w:numId w:val="65"/>
        </w:numPr>
        <w:spacing w:after="10" w:line="269" w:lineRule="auto"/>
        <w:ind w:hanging="289"/>
        <w:jc w:val="left"/>
      </w:pPr>
      <w:r>
        <w:rPr>
          <w:rFonts w:ascii="Times New Roman" w:eastAsia="Times New Roman" w:hAnsi="Times New Roman" w:cs="Times New Roman"/>
          <w:color w:val="181717"/>
          <w:sz w:val="26"/>
          <w:szCs w:val="26"/>
          <w:rtl/>
        </w:rPr>
        <w:t xml:space="preserve">ريم سين الثاني- </w:t>
      </w:r>
      <w:r>
        <w:rPr>
          <w:rFonts w:ascii="Times New Roman" w:eastAsia="Times New Roman" w:hAnsi="Times New Roman" w:cs="Times New Roman"/>
          <w:color w:val="181717"/>
          <w:sz w:val="26"/>
        </w:rPr>
        <w:t>Rim-Sin II</w:t>
      </w:r>
      <w:r>
        <w:rPr>
          <w:rFonts w:ascii="Times New Roman" w:eastAsia="Times New Roman" w:hAnsi="Times New Roman" w:cs="Times New Roman"/>
          <w:color w:val="181717"/>
          <w:sz w:val="26"/>
          <w:szCs w:val="26"/>
          <w:rtl/>
        </w:rPr>
        <w:t>- أبن ريم سين الأول ؟ ، أعلن إنفصاله عن بابل عام</w:t>
      </w:r>
      <w:r>
        <w:rPr>
          <w:rFonts w:ascii="Times New Roman" w:eastAsia="Times New Roman" w:hAnsi="Times New Roman" w:cs="Times New Roman"/>
          <w:color w:val="181717"/>
          <w:sz w:val="26"/>
          <w:szCs w:val="26"/>
        </w:rPr>
        <w:t>١٧٥٠</w:t>
      </w:r>
      <w:r>
        <w:rPr>
          <w:rFonts w:ascii="Times New Roman" w:eastAsia="Times New Roman" w:hAnsi="Times New Roman" w:cs="Times New Roman"/>
          <w:color w:val="181717"/>
          <w:sz w:val="26"/>
          <w:szCs w:val="26"/>
          <w:rtl/>
        </w:rPr>
        <w:t xml:space="preserve"> ق.م وحكم لبضعة أشهر ، </w:t>
      </w:r>
      <w:r>
        <w:rPr>
          <w:rFonts w:ascii="Times New Roman" w:eastAsia="Times New Roman" w:hAnsi="Times New Roman" w:cs="Times New Roman"/>
          <w:color w:val="181717"/>
          <w:sz w:val="26"/>
          <w:szCs w:val="26"/>
          <w:rtl/>
        </w:rPr>
        <w:t>لا يدرجه المؤرخون ضمن ملوك السلالة</w:t>
      </w:r>
    </w:p>
    <w:p w:rsidR="00A84D01" w:rsidRDefault="00CD183F">
      <w:pPr>
        <w:spacing w:after="326" w:line="269" w:lineRule="auto"/>
        <w:ind w:left="-4" w:hanging="10"/>
        <w:jc w:val="left"/>
      </w:pPr>
      <w:r>
        <w:rPr>
          <w:rFonts w:ascii="Times New Roman" w:eastAsia="Times New Roman" w:hAnsi="Times New Roman" w:cs="Times New Roman"/>
          <w:color w:val="181717"/>
          <w:sz w:val="26"/>
          <w:szCs w:val="26"/>
          <w:rtl/>
        </w:rPr>
        <w:t xml:space="preserve">*(السنكرة)، تقع آثارها على بعد نحو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ميلاً شمال غرب الديوانية .</w:t>
      </w:r>
    </w:p>
    <w:p w:rsidR="00A84D01" w:rsidRDefault="00CD183F">
      <w:pPr>
        <w:spacing w:after="10" w:line="269" w:lineRule="auto"/>
        <w:ind w:left="-4" w:hanging="10"/>
        <w:jc w:val="left"/>
      </w:pPr>
      <w:r>
        <w:rPr>
          <w:rFonts w:ascii="Times New Roman" w:eastAsia="Times New Roman" w:hAnsi="Times New Roman" w:cs="Times New Roman"/>
          <w:color w:val="181717"/>
          <w:sz w:val="26"/>
        </w:rPr>
        <w:t>V-a</w:t>
      </w:r>
      <w:r>
        <w:rPr>
          <w:rFonts w:ascii="Times New Roman" w:eastAsia="Times New Roman" w:hAnsi="Times New Roman" w:cs="Times New Roman"/>
          <w:color w:val="181717"/>
          <w:sz w:val="26"/>
          <w:szCs w:val="26"/>
          <w:rtl/>
        </w:rPr>
        <w:t xml:space="preserve">- سلالة إشنونا الأولى- </w:t>
      </w:r>
      <w:r>
        <w:rPr>
          <w:rFonts w:ascii="Times New Roman" w:eastAsia="Times New Roman" w:hAnsi="Times New Roman" w:cs="Times New Roman"/>
          <w:color w:val="181717"/>
          <w:sz w:val="26"/>
        </w:rPr>
        <w:t>Eshnunna I</w:t>
      </w:r>
      <w:r>
        <w:rPr>
          <w:rFonts w:ascii="Times New Roman" w:eastAsia="Times New Roman" w:hAnsi="Times New Roman" w:cs="Times New Roman"/>
          <w:color w:val="181717"/>
          <w:sz w:val="26"/>
          <w:szCs w:val="26"/>
          <w:rtl/>
        </w:rPr>
        <w:t xml:space="preserve">-(تل أسمر)* في حدود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w:t>
      </w:r>
    </w:p>
    <w:p w:rsidR="00A84D01" w:rsidRDefault="00CD183F">
      <w:pPr>
        <w:numPr>
          <w:ilvl w:val="0"/>
          <w:numId w:val="66"/>
        </w:numPr>
        <w:spacing w:after="10" w:line="269" w:lineRule="auto"/>
        <w:ind w:hanging="289"/>
      </w:pPr>
      <w:r>
        <w:rPr>
          <w:rFonts w:ascii="Times New Roman" w:eastAsia="Times New Roman" w:hAnsi="Times New Roman" w:cs="Times New Roman"/>
          <w:color w:val="181717"/>
          <w:sz w:val="26"/>
          <w:szCs w:val="26"/>
          <w:rtl/>
        </w:rPr>
        <w:t xml:space="preserve">إيليشو إيليا- </w:t>
      </w:r>
      <w:r>
        <w:rPr>
          <w:rFonts w:ascii="Times New Roman" w:eastAsia="Times New Roman" w:hAnsi="Times New Roman" w:cs="Times New Roman"/>
          <w:color w:val="181717"/>
          <w:sz w:val="26"/>
        </w:rPr>
        <w:t>Ilshu-Ilia</w:t>
      </w: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w:t>
      </w:r>
    </w:p>
    <w:p w:rsidR="00A84D01" w:rsidRDefault="00CD183F">
      <w:pPr>
        <w:numPr>
          <w:ilvl w:val="0"/>
          <w:numId w:val="66"/>
        </w:numPr>
        <w:bidi w:val="0"/>
        <w:spacing w:after="3"/>
        <w:ind w:hanging="289"/>
        <w:jc w:val="left"/>
      </w:pPr>
      <w:r>
        <w:rPr>
          <w:rFonts w:ascii="Times New Roman" w:eastAsia="Times New Roman" w:hAnsi="Times New Roman" w:cs="Times New Roman"/>
          <w:color w:val="181717"/>
          <w:sz w:val="26"/>
        </w:rPr>
        <w:t>-Nur-Akhum -</w:t>
      </w:r>
      <w:r>
        <w:rPr>
          <w:rFonts w:ascii="Times New Roman" w:eastAsia="Times New Roman" w:hAnsi="Times New Roman" w:cs="Times New Roman"/>
          <w:color w:val="181717"/>
          <w:sz w:val="26"/>
          <w:szCs w:val="26"/>
          <w:rtl/>
        </w:rPr>
        <w:t>نور آخوم</w:t>
      </w:r>
    </w:p>
    <w:p w:rsidR="00A84D01" w:rsidRDefault="00CD183F">
      <w:pPr>
        <w:numPr>
          <w:ilvl w:val="0"/>
          <w:numId w:val="66"/>
        </w:numPr>
        <w:bidi w:val="0"/>
        <w:spacing w:after="3"/>
        <w:ind w:hanging="289"/>
        <w:jc w:val="left"/>
      </w:pPr>
      <w:r>
        <w:rPr>
          <w:rFonts w:ascii="Times New Roman" w:eastAsia="Times New Roman" w:hAnsi="Times New Roman" w:cs="Times New Roman"/>
          <w:color w:val="181717"/>
          <w:sz w:val="26"/>
        </w:rPr>
        <w:t>-Kiri-kiri -</w:t>
      </w:r>
      <w:r>
        <w:rPr>
          <w:rFonts w:ascii="Times New Roman" w:eastAsia="Times New Roman" w:hAnsi="Times New Roman" w:cs="Times New Roman"/>
          <w:color w:val="181717"/>
          <w:sz w:val="26"/>
          <w:szCs w:val="26"/>
          <w:rtl/>
        </w:rPr>
        <w:t>كيري كيري</w:t>
      </w:r>
    </w:p>
    <w:p w:rsidR="00A84D01" w:rsidRDefault="00CD183F">
      <w:pPr>
        <w:numPr>
          <w:ilvl w:val="0"/>
          <w:numId w:val="66"/>
        </w:numPr>
        <w:spacing w:after="10" w:line="269" w:lineRule="auto"/>
        <w:ind w:hanging="289"/>
      </w:pPr>
      <w:r>
        <w:rPr>
          <w:rFonts w:ascii="Times New Roman" w:eastAsia="Times New Roman" w:hAnsi="Times New Roman" w:cs="Times New Roman"/>
          <w:color w:val="181717"/>
          <w:sz w:val="26"/>
          <w:szCs w:val="26"/>
          <w:rtl/>
        </w:rPr>
        <w:t xml:space="preserve">بيلا </w:t>
      </w:r>
      <w:r>
        <w:rPr>
          <w:rFonts w:ascii="Times New Roman" w:eastAsia="Times New Roman" w:hAnsi="Times New Roman" w:cs="Times New Roman"/>
          <w:color w:val="181717"/>
          <w:sz w:val="26"/>
          <w:szCs w:val="26"/>
          <w:rtl/>
        </w:rPr>
        <w:t xml:space="preserve">لاما- </w:t>
      </w:r>
      <w:r>
        <w:rPr>
          <w:rFonts w:ascii="Times New Roman" w:eastAsia="Times New Roman" w:hAnsi="Times New Roman" w:cs="Times New Roman"/>
          <w:color w:val="181717"/>
          <w:sz w:val="26"/>
        </w:rPr>
        <w:t>Bilalama</w:t>
      </w:r>
      <w:r>
        <w:rPr>
          <w:rFonts w:ascii="Times New Roman" w:eastAsia="Times New Roman" w:hAnsi="Times New Roman" w:cs="Times New Roman"/>
          <w:color w:val="181717"/>
          <w:sz w:val="26"/>
          <w:szCs w:val="26"/>
          <w:rtl/>
        </w:rPr>
        <w:t>- أبن كيري كيري ، شيد مدينة توتب / خفاجي ، أسس مدينة تابيتشبك وبنى فيها معبد الإله تشبك المسمى أي سيكل -</w:t>
      </w:r>
      <w:r>
        <w:rPr>
          <w:rFonts w:ascii="Times New Roman" w:eastAsia="Times New Roman" w:hAnsi="Times New Roman" w:cs="Times New Roman"/>
          <w:color w:val="181717"/>
          <w:sz w:val="26"/>
        </w:rPr>
        <w:t>E-Sikil</w:t>
      </w:r>
      <w:r>
        <w:rPr>
          <w:rFonts w:ascii="Times New Roman" w:eastAsia="Times New Roman" w:hAnsi="Times New Roman" w:cs="Times New Roman"/>
          <w:color w:val="181717"/>
          <w:sz w:val="26"/>
          <w:szCs w:val="26"/>
          <w:rtl/>
        </w:rPr>
        <w:t>-</w:t>
      </w:r>
    </w:p>
    <w:p w:rsidR="00A84D01" w:rsidRDefault="00CD183F">
      <w:pPr>
        <w:numPr>
          <w:ilvl w:val="0"/>
          <w:numId w:val="66"/>
        </w:numPr>
        <w:spacing w:after="10" w:line="269" w:lineRule="auto"/>
        <w:ind w:hanging="289"/>
      </w:pPr>
      <w:r>
        <w:rPr>
          <w:rFonts w:ascii="Times New Roman" w:eastAsia="Times New Roman" w:hAnsi="Times New Roman" w:cs="Times New Roman"/>
          <w:color w:val="181717"/>
          <w:sz w:val="26"/>
          <w:szCs w:val="26"/>
          <w:rtl/>
        </w:rPr>
        <w:t xml:space="preserve">إيشار راما ششو- </w:t>
      </w:r>
      <w:r>
        <w:rPr>
          <w:rFonts w:ascii="Times New Roman" w:eastAsia="Times New Roman" w:hAnsi="Times New Roman" w:cs="Times New Roman"/>
          <w:color w:val="181717"/>
          <w:sz w:val="26"/>
        </w:rPr>
        <w:t>Ishar-Rama-Shshu</w:t>
      </w:r>
      <w:r>
        <w:rPr>
          <w:rFonts w:ascii="Times New Roman" w:eastAsia="Times New Roman" w:hAnsi="Times New Roman" w:cs="Times New Roman"/>
          <w:color w:val="181717"/>
          <w:sz w:val="26"/>
          <w:szCs w:val="26"/>
          <w:rtl/>
        </w:rPr>
        <w:t>- بداية الفترة المظلمة وخضوع إشنونالسلالات إيسن ودير إيلو /الدير وكيش</w:t>
      </w:r>
    </w:p>
    <w:p w:rsidR="00A84D01" w:rsidRDefault="00CD183F">
      <w:pPr>
        <w:numPr>
          <w:ilvl w:val="0"/>
          <w:numId w:val="66"/>
        </w:numPr>
        <w:spacing w:after="10" w:line="269" w:lineRule="auto"/>
        <w:ind w:hanging="289"/>
      </w:pPr>
      <w:r>
        <w:rPr>
          <w:rFonts w:ascii="Times New Roman" w:eastAsia="Times New Roman" w:hAnsi="Times New Roman" w:cs="Times New Roman"/>
          <w:color w:val="181717"/>
          <w:sz w:val="26"/>
          <w:szCs w:val="26"/>
          <w:rtl/>
        </w:rPr>
        <w:t xml:space="preserve">أوصر أواشو- </w:t>
      </w:r>
      <w:r>
        <w:rPr>
          <w:rFonts w:ascii="Times New Roman" w:eastAsia="Times New Roman" w:hAnsi="Times New Roman" w:cs="Times New Roman"/>
          <w:color w:val="181717"/>
          <w:sz w:val="26"/>
        </w:rPr>
        <w:t>Usur-Awashu</w:t>
      </w:r>
      <w:r>
        <w:rPr>
          <w:rFonts w:ascii="Times New Roman" w:eastAsia="Times New Roman" w:hAnsi="Times New Roman" w:cs="Times New Roman"/>
          <w:color w:val="181717"/>
          <w:sz w:val="26"/>
          <w:szCs w:val="26"/>
          <w:rtl/>
        </w:rPr>
        <w:t>- في</w:t>
      </w:r>
      <w:r>
        <w:rPr>
          <w:rFonts w:ascii="Times New Roman" w:eastAsia="Times New Roman" w:hAnsi="Times New Roman" w:cs="Times New Roman"/>
          <w:color w:val="181717"/>
          <w:sz w:val="26"/>
          <w:szCs w:val="26"/>
          <w:rtl/>
        </w:rPr>
        <w:t xml:space="preserve"> حدود </w:t>
      </w:r>
      <w:r>
        <w:rPr>
          <w:rFonts w:ascii="Times New Roman" w:eastAsia="Times New Roman" w:hAnsi="Times New Roman" w:cs="Times New Roman"/>
          <w:color w:val="181717"/>
          <w:sz w:val="26"/>
          <w:szCs w:val="26"/>
        </w:rPr>
        <w:t>١٩١٠</w:t>
      </w:r>
      <w:r>
        <w:rPr>
          <w:rFonts w:ascii="Times New Roman" w:eastAsia="Times New Roman" w:hAnsi="Times New Roman" w:cs="Times New Roman"/>
          <w:color w:val="181717"/>
          <w:sz w:val="26"/>
          <w:szCs w:val="26"/>
          <w:rtl/>
        </w:rPr>
        <w:t xml:space="preserve"> ق.م</w:t>
      </w:r>
    </w:p>
    <w:p w:rsidR="00A84D01" w:rsidRDefault="00CD183F">
      <w:pPr>
        <w:numPr>
          <w:ilvl w:val="0"/>
          <w:numId w:val="66"/>
        </w:numPr>
        <w:bidi w:val="0"/>
        <w:spacing w:after="3"/>
        <w:ind w:hanging="289"/>
        <w:jc w:val="left"/>
      </w:pPr>
      <w:r>
        <w:rPr>
          <w:rFonts w:ascii="Times New Roman" w:eastAsia="Times New Roman" w:hAnsi="Times New Roman" w:cs="Times New Roman"/>
          <w:color w:val="181717"/>
          <w:sz w:val="26"/>
        </w:rPr>
        <w:t>-Azuzum -</w:t>
      </w:r>
      <w:r>
        <w:rPr>
          <w:rFonts w:ascii="Times New Roman" w:eastAsia="Times New Roman" w:hAnsi="Times New Roman" w:cs="Times New Roman"/>
          <w:color w:val="181717"/>
          <w:sz w:val="26"/>
          <w:szCs w:val="26"/>
          <w:rtl/>
        </w:rPr>
        <w:t>آزوزوم</w:t>
      </w:r>
    </w:p>
    <w:p w:rsidR="00A84D01" w:rsidRDefault="00CD183F">
      <w:pPr>
        <w:numPr>
          <w:ilvl w:val="0"/>
          <w:numId w:val="66"/>
        </w:numPr>
        <w:bidi w:val="0"/>
        <w:spacing w:after="3"/>
        <w:ind w:hanging="289"/>
        <w:jc w:val="left"/>
      </w:pPr>
      <w:r>
        <w:rPr>
          <w:rFonts w:ascii="Times New Roman" w:eastAsia="Times New Roman" w:hAnsi="Times New Roman" w:cs="Times New Roman"/>
          <w:color w:val="181717"/>
          <w:sz w:val="26"/>
        </w:rPr>
        <w:t>-Ur-Ninmar -</w:t>
      </w:r>
      <w:r>
        <w:rPr>
          <w:rFonts w:ascii="Times New Roman" w:eastAsia="Times New Roman" w:hAnsi="Times New Roman" w:cs="Times New Roman"/>
          <w:color w:val="181717"/>
          <w:sz w:val="26"/>
          <w:szCs w:val="26"/>
          <w:rtl/>
        </w:rPr>
        <w:t>أور ننمار</w:t>
      </w:r>
    </w:p>
    <w:p w:rsidR="00A84D01" w:rsidRDefault="00CD183F">
      <w:pPr>
        <w:numPr>
          <w:ilvl w:val="0"/>
          <w:numId w:val="66"/>
        </w:numPr>
        <w:bidi w:val="0"/>
        <w:spacing w:after="3"/>
        <w:ind w:hanging="289"/>
        <w:jc w:val="left"/>
      </w:pPr>
      <w:r>
        <w:rPr>
          <w:rFonts w:ascii="Times New Roman" w:eastAsia="Times New Roman" w:hAnsi="Times New Roman" w:cs="Times New Roman"/>
          <w:color w:val="181717"/>
          <w:sz w:val="26"/>
        </w:rPr>
        <w:t>-Ur-Ningishzidda -</w:t>
      </w:r>
      <w:r>
        <w:rPr>
          <w:rFonts w:ascii="Times New Roman" w:eastAsia="Times New Roman" w:hAnsi="Times New Roman" w:cs="Times New Roman"/>
          <w:color w:val="181717"/>
          <w:sz w:val="26"/>
          <w:szCs w:val="26"/>
          <w:rtl/>
        </w:rPr>
        <w:t>أور ننكشزيدا</w:t>
      </w:r>
    </w:p>
    <w:p w:rsidR="00A84D01" w:rsidRDefault="00CD183F">
      <w:pPr>
        <w:numPr>
          <w:ilvl w:val="0"/>
          <w:numId w:val="66"/>
        </w:numPr>
        <w:spacing w:after="10" w:line="269" w:lineRule="auto"/>
        <w:ind w:hanging="289"/>
      </w:pPr>
      <w:r>
        <w:rPr>
          <w:rFonts w:ascii="Times New Roman" w:eastAsia="Times New Roman" w:hAnsi="Times New Roman" w:cs="Times New Roman"/>
          <w:color w:val="181717"/>
          <w:sz w:val="26"/>
          <w:szCs w:val="26"/>
          <w:rtl/>
        </w:rPr>
        <w:t xml:space="preserve">إبق أدد الأول- </w:t>
      </w:r>
      <w:r>
        <w:rPr>
          <w:rFonts w:ascii="Times New Roman" w:eastAsia="Times New Roman" w:hAnsi="Times New Roman" w:cs="Times New Roman"/>
          <w:color w:val="181717"/>
          <w:sz w:val="26"/>
        </w:rPr>
        <w:t>Ipiq-Adad I</w:t>
      </w:r>
      <w:r>
        <w:rPr>
          <w:rFonts w:ascii="Times New Roman" w:eastAsia="Times New Roman" w:hAnsi="Times New Roman" w:cs="Times New Roman"/>
          <w:color w:val="181717"/>
          <w:sz w:val="26"/>
          <w:szCs w:val="26"/>
          <w:rtl/>
        </w:rPr>
        <w:t>-</w:t>
      </w:r>
    </w:p>
    <w:p w:rsidR="00A84D01" w:rsidRDefault="00CD183F">
      <w:pPr>
        <w:numPr>
          <w:ilvl w:val="0"/>
          <w:numId w:val="66"/>
        </w:numPr>
        <w:spacing w:after="10" w:line="269" w:lineRule="auto"/>
        <w:ind w:hanging="289"/>
      </w:pPr>
      <w:r>
        <w:rPr>
          <w:rFonts w:ascii="Times New Roman" w:eastAsia="Times New Roman" w:hAnsi="Times New Roman" w:cs="Times New Roman"/>
          <w:color w:val="181717"/>
          <w:sz w:val="26"/>
          <w:szCs w:val="26"/>
          <w:rtl/>
        </w:rPr>
        <w:t xml:space="preserve">شاريا- </w:t>
      </w:r>
      <w:r>
        <w:rPr>
          <w:rFonts w:ascii="Times New Roman" w:eastAsia="Times New Roman" w:hAnsi="Times New Roman" w:cs="Times New Roman"/>
          <w:color w:val="181717"/>
          <w:sz w:val="26"/>
        </w:rPr>
        <w:t>Sharria</w:t>
      </w: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١٨٦٥</w:t>
      </w:r>
      <w:r>
        <w:rPr>
          <w:rFonts w:ascii="Times New Roman" w:eastAsia="Times New Roman" w:hAnsi="Times New Roman" w:cs="Times New Roman"/>
          <w:color w:val="181717"/>
          <w:sz w:val="26"/>
          <w:szCs w:val="26"/>
          <w:rtl/>
        </w:rPr>
        <w:t xml:space="preserve"> ق.م</w:t>
      </w:r>
    </w:p>
    <w:p w:rsidR="00A84D01" w:rsidRDefault="00CD183F">
      <w:pPr>
        <w:numPr>
          <w:ilvl w:val="0"/>
          <w:numId w:val="66"/>
        </w:numPr>
        <w:spacing w:after="10" w:line="269" w:lineRule="auto"/>
        <w:ind w:hanging="289"/>
      </w:pPr>
      <w:r>
        <w:rPr>
          <w:rFonts w:ascii="Times New Roman" w:eastAsia="Times New Roman" w:hAnsi="Times New Roman" w:cs="Times New Roman"/>
          <w:color w:val="181717"/>
          <w:sz w:val="26"/>
          <w:szCs w:val="26"/>
          <w:rtl/>
        </w:rPr>
        <w:t xml:space="preserve">بيلا كم- </w:t>
      </w:r>
      <w:r>
        <w:rPr>
          <w:rFonts w:ascii="Times New Roman" w:eastAsia="Times New Roman" w:hAnsi="Times New Roman" w:cs="Times New Roman"/>
          <w:color w:val="181717"/>
          <w:sz w:val="26"/>
        </w:rPr>
        <w:t>Belakim</w:t>
      </w:r>
      <w:r>
        <w:rPr>
          <w:rFonts w:ascii="Times New Roman" w:eastAsia="Times New Roman" w:hAnsi="Times New Roman" w:cs="Times New Roman"/>
          <w:color w:val="181717"/>
          <w:sz w:val="26"/>
          <w:szCs w:val="26"/>
          <w:rtl/>
        </w:rPr>
        <w:t>-</w:t>
      </w:r>
    </w:p>
    <w:p w:rsidR="00A84D01" w:rsidRDefault="00CD183F">
      <w:pPr>
        <w:numPr>
          <w:ilvl w:val="0"/>
          <w:numId w:val="66"/>
        </w:numPr>
        <w:bidi w:val="0"/>
        <w:spacing w:after="3"/>
        <w:ind w:hanging="289"/>
        <w:jc w:val="left"/>
      </w:pPr>
      <w:r>
        <w:rPr>
          <w:rFonts w:ascii="Times New Roman" w:eastAsia="Times New Roman" w:hAnsi="Times New Roman" w:cs="Times New Roman"/>
          <w:color w:val="181717"/>
          <w:sz w:val="26"/>
        </w:rPr>
        <w:t>-(Abdi-era(kh- (</w:t>
      </w:r>
      <w:r>
        <w:rPr>
          <w:rFonts w:ascii="Times New Roman" w:eastAsia="Times New Roman" w:hAnsi="Times New Roman" w:cs="Times New Roman"/>
          <w:color w:val="181717"/>
          <w:sz w:val="26"/>
          <w:szCs w:val="26"/>
          <w:rtl/>
        </w:rPr>
        <w:t>عبدي إيرا(خ</w:t>
      </w:r>
    </w:p>
    <w:p w:rsidR="00A84D01" w:rsidRDefault="00CD183F">
      <w:pPr>
        <w:numPr>
          <w:ilvl w:val="0"/>
          <w:numId w:val="66"/>
        </w:numPr>
        <w:bidi w:val="0"/>
        <w:spacing w:after="3"/>
        <w:ind w:hanging="289"/>
        <w:jc w:val="left"/>
      </w:pPr>
      <w:r>
        <w:rPr>
          <w:rFonts w:ascii="Times New Roman" w:eastAsia="Times New Roman" w:hAnsi="Times New Roman" w:cs="Times New Roman"/>
          <w:color w:val="181717"/>
          <w:sz w:val="26"/>
        </w:rPr>
        <w:t>-Warassa -</w:t>
      </w:r>
      <w:r>
        <w:rPr>
          <w:rFonts w:ascii="Times New Roman" w:eastAsia="Times New Roman" w:hAnsi="Times New Roman" w:cs="Times New Roman"/>
          <w:color w:val="181717"/>
          <w:sz w:val="26"/>
          <w:szCs w:val="26"/>
          <w:rtl/>
        </w:rPr>
        <w:t>وارسّا</w:t>
      </w:r>
    </w:p>
    <w:p w:rsidR="00A84D01" w:rsidRDefault="00CD183F">
      <w:pPr>
        <w:numPr>
          <w:ilvl w:val="0"/>
          <w:numId w:val="66"/>
        </w:numPr>
        <w:spacing w:after="10" w:line="269" w:lineRule="auto"/>
        <w:ind w:hanging="289"/>
      </w:pPr>
      <w:r>
        <w:rPr>
          <w:rFonts w:ascii="Times New Roman" w:eastAsia="Times New Roman" w:hAnsi="Times New Roman" w:cs="Times New Roman"/>
          <w:color w:val="181717"/>
          <w:sz w:val="26"/>
          <w:szCs w:val="26"/>
          <w:rtl/>
        </w:rPr>
        <w:t xml:space="preserve">إبالبيل الأول- </w:t>
      </w:r>
      <w:r>
        <w:rPr>
          <w:rFonts w:ascii="Times New Roman" w:eastAsia="Times New Roman" w:hAnsi="Times New Roman" w:cs="Times New Roman"/>
          <w:color w:val="181717"/>
          <w:sz w:val="26"/>
        </w:rPr>
        <w:t>Ibalpiel I</w:t>
      </w:r>
      <w:r>
        <w:rPr>
          <w:rFonts w:ascii="Times New Roman" w:eastAsia="Times New Roman" w:hAnsi="Times New Roman" w:cs="Times New Roman"/>
          <w:color w:val="181717"/>
          <w:sz w:val="26"/>
          <w:szCs w:val="26"/>
          <w:rtl/>
        </w:rPr>
        <w:t>-</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 xml:space="preserve">*(تل أسمر)، </w:t>
      </w:r>
      <w:r>
        <w:rPr>
          <w:rFonts w:ascii="Times New Roman" w:eastAsia="Times New Roman" w:hAnsi="Times New Roman" w:cs="Times New Roman"/>
          <w:color w:val="181717"/>
          <w:sz w:val="26"/>
          <w:szCs w:val="26"/>
          <w:rtl/>
        </w:rPr>
        <w:t xml:space="preserve">عاصمة مملكة إشنونا التي شغلت الأراضي الخصبة المحصورة ما بيننهري دجلة وديالى وحافات جبال زاكروس شرقاً ، ومن مناطقها الرئيسة خفاجي وأشجاليوتل أجرب وقد أمتدت هيمنتها حتى بغداد فكانت لها فيها مدينة إدارية هيّ شادوبوم التيأشتهرت بموقعيها (تل حرمل وتل الضباعي)، </w:t>
      </w:r>
      <w:r>
        <w:rPr>
          <w:rFonts w:ascii="Times New Roman" w:eastAsia="Times New Roman" w:hAnsi="Times New Roman" w:cs="Times New Roman"/>
          <w:color w:val="181717"/>
          <w:sz w:val="26"/>
          <w:szCs w:val="26"/>
          <w:rtl/>
        </w:rPr>
        <w:t>وكان آخر ملوكها المحليين التابعين إلىسلالة أور الثالثة هو الحاكم آتريا -</w:t>
      </w:r>
      <w:r>
        <w:rPr>
          <w:rFonts w:ascii="Times New Roman" w:eastAsia="Times New Roman" w:hAnsi="Times New Roman" w:cs="Times New Roman"/>
          <w:color w:val="181717"/>
          <w:sz w:val="26"/>
        </w:rPr>
        <w:t>Atri(y)a</w:t>
      </w:r>
      <w:r>
        <w:rPr>
          <w:rFonts w:ascii="Times New Roman" w:eastAsia="Times New Roman" w:hAnsi="Times New Roman" w:cs="Times New Roman"/>
          <w:color w:val="181717"/>
          <w:sz w:val="26"/>
          <w:szCs w:val="26"/>
          <w:rtl/>
        </w:rPr>
        <w:t xml:space="preserve">- وذلك قبل تأسيس سلالة إيشنونا الملكية. </w:t>
      </w:r>
    </w:p>
    <w:p w:rsidR="00A84D01" w:rsidRDefault="00CD183F">
      <w:pPr>
        <w:spacing w:after="10" w:line="269" w:lineRule="auto"/>
        <w:ind w:left="-4" w:hanging="10"/>
        <w:jc w:val="left"/>
      </w:pPr>
      <w:r>
        <w:rPr>
          <w:rFonts w:ascii="Times New Roman" w:eastAsia="Times New Roman" w:hAnsi="Times New Roman" w:cs="Times New Roman"/>
          <w:color w:val="181717"/>
          <w:sz w:val="26"/>
        </w:rPr>
        <w:t>V-b</w:t>
      </w:r>
      <w:r>
        <w:rPr>
          <w:rFonts w:ascii="Times New Roman" w:eastAsia="Times New Roman" w:hAnsi="Times New Roman" w:cs="Times New Roman"/>
          <w:color w:val="181717"/>
          <w:sz w:val="26"/>
          <w:szCs w:val="26"/>
          <w:rtl/>
        </w:rPr>
        <w:t xml:space="preserve">- سلالة إشنونا الثانية- </w:t>
      </w:r>
      <w:r>
        <w:rPr>
          <w:rFonts w:ascii="Times New Roman" w:eastAsia="Times New Roman" w:hAnsi="Times New Roman" w:cs="Times New Roman"/>
          <w:color w:val="181717"/>
          <w:sz w:val="26"/>
        </w:rPr>
        <w:t>Eshnunna II</w:t>
      </w: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١٨٥٠</w:t>
      </w:r>
      <w:r>
        <w:rPr>
          <w:rFonts w:ascii="Times New Roman" w:eastAsia="Times New Roman" w:hAnsi="Times New Roman" w:cs="Times New Roman"/>
          <w:color w:val="181717"/>
          <w:sz w:val="26"/>
          <w:szCs w:val="26"/>
          <w:rtl/>
        </w:rPr>
        <w:t xml:space="preserve"> ق.م</w:t>
      </w:r>
    </w:p>
    <w:p w:rsidR="00A84D01" w:rsidRDefault="00CD183F">
      <w:pPr>
        <w:numPr>
          <w:ilvl w:val="0"/>
          <w:numId w:val="67"/>
        </w:numPr>
        <w:spacing w:after="10" w:line="269" w:lineRule="auto"/>
        <w:ind w:right="9" w:hanging="289"/>
        <w:jc w:val="both"/>
      </w:pPr>
      <w:r>
        <w:rPr>
          <w:rFonts w:ascii="Times New Roman" w:eastAsia="Times New Roman" w:hAnsi="Times New Roman" w:cs="Times New Roman"/>
          <w:color w:val="181717"/>
          <w:sz w:val="26"/>
          <w:szCs w:val="26"/>
          <w:rtl/>
        </w:rPr>
        <w:t xml:space="preserve">إبق أدد الثاني- </w:t>
      </w:r>
      <w:r>
        <w:rPr>
          <w:rFonts w:ascii="Times New Roman" w:eastAsia="Times New Roman" w:hAnsi="Times New Roman" w:cs="Times New Roman"/>
          <w:color w:val="181717"/>
          <w:sz w:val="26"/>
        </w:rPr>
        <w:t>Ipiq-Adad II</w:t>
      </w:r>
      <w:r>
        <w:rPr>
          <w:rFonts w:ascii="Times New Roman" w:eastAsia="Times New Roman" w:hAnsi="Times New Roman" w:cs="Times New Roman"/>
          <w:color w:val="181717"/>
          <w:sz w:val="26"/>
          <w:szCs w:val="26"/>
          <w:rtl/>
        </w:rPr>
        <w:t xml:space="preserve">- أبن إبالبيل الأول ، في حدود </w:t>
      </w:r>
      <w:r>
        <w:rPr>
          <w:rFonts w:ascii="Times New Roman" w:eastAsia="Times New Roman" w:hAnsi="Times New Roman" w:cs="Times New Roman"/>
          <w:color w:val="181717"/>
          <w:sz w:val="26"/>
          <w:szCs w:val="26"/>
        </w:rPr>
        <w:t>١٨٥٠</w:t>
      </w:r>
      <w:r>
        <w:rPr>
          <w:rFonts w:ascii="Times New Roman" w:eastAsia="Times New Roman" w:hAnsi="Times New Roman" w:cs="Times New Roman"/>
          <w:color w:val="181717"/>
          <w:sz w:val="26"/>
          <w:szCs w:val="26"/>
          <w:rtl/>
        </w:rPr>
        <w:t xml:space="preserve"> ق.م ، منازعات م</w:t>
      </w:r>
      <w:r>
        <w:rPr>
          <w:rFonts w:ascii="Times New Roman" w:eastAsia="Times New Roman" w:hAnsi="Times New Roman" w:cs="Times New Roman"/>
          <w:color w:val="181717"/>
          <w:sz w:val="26"/>
          <w:szCs w:val="26"/>
          <w:rtl/>
        </w:rPr>
        <w:t>ع آشور</w:t>
      </w:r>
    </w:p>
    <w:p w:rsidR="00A84D01" w:rsidRDefault="00CD183F">
      <w:pPr>
        <w:numPr>
          <w:ilvl w:val="0"/>
          <w:numId w:val="67"/>
        </w:numPr>
        <w:spacing w:after="10" w:line="269" w:lineRule="auto"/>
        <w:ind w:right="9" w:hanging="289"/>
        <w:jc w:val="both"/>
      </w:pPr>
      <w:r>
        <w:rPr>
          <w:rFonts w:ascii="Times New Roman" w:eastAsia="Times New Roman" w:hAnsi="Times New Roman" w:cs="Times New Roman"/>
          <w:color w:val="181717"/>
          <w:sz w:val="26"/>
          <w:szCs w:val="26"/>
          <w:rtl/>
        </w:rPr>
        <w:t xml:space="preserve">نرام سين- </w:t>
      </w:r>
      <w:r>
        <w:rPr>
          <w:rFonts w:ascii="Times New Roman" w:eastAsia="Times New Roman" w:hAnsi="Times New Roman" w:cs="Times New Roman"/>
          <w:color w:val="181717"/>
          <w:sz w:val="26"/>
        </w:rPr>
        <w:t>Naram-Sin</w:t>
      </w:r>
      <w:r>
        <w:rPr>
          <w:rFonts w:ascii="Times New Roman" w:eastAsia="Times New Roman" w:hAnsi="Times New Roman" w:cs="Times New Roman"/>
          <w:color w:val="181717"/>
          <w:sz w:val="26"/>
          <w:szCs w:val="26"/>
          <w:rtl/>
        </w:rPr>
        <w:t>- سيطر على آشور ورابيقم / الرمادي وقبارا/ سهل أربيلوأشناكم على الخابور ، لقب نفسه بلقب (ملك آشور)</w:t>
      </w:r>
    </w:p>
    <w:p w:rsidR="00A84D01" w:rsidRDefault="00CD183F">
      <w:pPr>
        <w:numPr>
          <w:ilvl w:val="0"/>
          <w:numId w:val="67"/>
        </w:numPr>
        <w:spacing w:after="10" w:line="269" w:lineRule="auto"/>
        <w:ind w:right="9" w:hanging="289"/>
        <w:jc w:val="both"/>
      </w:pPr>
      <w:r>
        <w:rPr>
          <w:rFonts w:ascii="Times New Roman" w:eastAsia="Times New Roman" w:hAnsi="Times New Roman" w:cs="Times New Roman"/>
          <w:color w:val="181717"/>
          <w:sz w:val="26"/>
          <w:szCs w:val="26"/>
          <w:rtl/>
        </w:rPr>
        <w:t xml:space="preserve">دادوشا- </w:t>
      </w:r>
      <w:r>
        <w:rPr>
          <w:rFonts w:ascii="Times New Roman" w:eastAsia="Times New Roman" w:hAnsi="Times New Roman" w:cs="Times New Roman"/>
          <w:color w:val="181717"/>
          <w:sz w:val="26"/>
        </w:rPr>
        <w:t>Dadusha</w:t>
      </w:r>
      <w:r>
        <w:rPr>
          <w:rFonts w:ascii="Times New Roman" w:eastAsia="Times New Roman" w:hAnsi="Times New Roman" w:cs="Times New Roman"/>
          <w:color w:val="181717"/>
          <w:sz w:val="26"/>
          <w:szCs w:val="26"/>
          <w:rtl/>
        </w:rPr>
        <w:t xml:space="preserve">- هاجم ماري في عهد أميرها يسمح أدد أبن شمشي أدد الأولوضمها لمملكة إيشنونا (إستعادها أشمي دكان وأعادها لحكم أخيه يسمح </w:t>
      </w:r>
      <w:r>
        <w:rPr>
          <w:rFonts w:ascii="Times New Roman" w:eastAsia="Times New Roman" w:hAnsi="Times New Roman" w:cs="Times New Roman"/>
          <w:color w:val="181717"/>
          <w:sz w:val="26"/>
          <w:szCs w:val="26"/>
          <w:rtl/>
        </w:rPr>
        <w:t>أدد ، لكن زمريلمتمكن من طرد يسمح أدد ثانية من ماري)</w:t>
      </w:r>
    </w:p>
    <w:p w:rsidR="00A84D01" w:rsidRDefault="00CD183F">
      <w:pPr>
        <w:numPr>
          <w:ilvl w:val="0"/>
          <w:numId w:val="67"/>
        </w:numPr>
        <w:spacing w:after="10" w:line="269" w:lineRule="auto"/>
        <w:ind w:right="9" w:hanging="289"/>
        <w:jc w:val="both"/>
      </w:pPr>
      <w:r>
        <w:rPr>
          <w:rFonts w:ascii="Times New Roman" w:eastAsia="Times New Roman" w:hAnsi="Times New Roman" w:cs="Times New Roman"/>
          <w:color w:val="181717"/>
          <w:sz w:val="26"/>
          <w:szCs w:val="26"/>
          <w:rtl/>
        </w:rPr>
        <w:t xml:space="preserve">إبالبيل الثاني- </w:t>
      </w:r>
      <w:r>
        <w:rPr>
          <w:rFonts w:ascii="Times New Roman" w:eastAsia="Times New Roman" w:hAnsi="Times New Roman" w:cs="Times New Roman"/>
          <w:color w:val="181717"/>
          <w:sz w:val="26"/>
        </w:rPr>
        <w:t>Ibalpiel II</w:t>
      </w:r>
      <w:r>
        <w:rPr>
          <w:rFonts w:ascii="Times New Roman" w:eastAsia="Times New Roman" w:hAnsi="Times New Roman" w:cs="Times New Roman"/>
          <w:color w:val="181717"/>
          <w:sz w:val="26"/>
          <w:szCs w:val="26"/>
          <w:rtl/>
        </w:rPr>
        <w:t xml:space="preserve">- أبن دادوشا </w:t>
      </w:r>
      <w:r>
        <w:rPr>
          <w:rFonts w:ascii="Times New Roman" w:eastAsia="Times New Roman" w:hAnsi="Times New Roman" w:cs="Times New Roman"/>
          <w:color w:val="181717"/>
          <w:sz w:val="26"/>
          <w:szCs w:val="26"/>
        </w:rPr>
        <w:t>١٧٩٠</w:t>
      </w:r>
      <w:r>
        <w:rPr>
          <w:rFonts w:ascii="Times New Roman" w:eastAsia="Times New Roman" w:hAnsi="Times New Roman" w:cs="Times New Roman"/>
          <w:color w:val="181717"/>
          <w:sz w:val="26"/>
          <w:szCs w:val="26"/>
          <w:rtl/>
        </w:rPr>
        <w:t xml:space="preserve"> ؟ - </w:t>
      </w:r>
      <w:r>
        <w:rPr>
          <w:rFonts w:ascii="Times New Roman" w:eastAsia="Times New Roman" w:hAnsi="Times New Roman" w:cs="Times New Roman"/>
          <w:color w:val="181717"/>
          <w:sz w:val="26"/>
          <w:szCs w:val="26"/>
        </w:rPr>
        <w:t>١٧٦١</w:t>
      </w:r>
      <w:r>
        <w:rPr>
          <w:rFonts w:ascii="Times New Roman" w:eastAsia="Times New Roman" w:hAnsi="Times New Roman" w:cs="Times New Roman"/>
          <w:color w:val="181717"/>
          <w:sz w:val="26"/>
          <w:szCs w:val="26"/>
          <w:rtl/>
        </w:rPr>
        <w:t xml:space="preserve"> ق.م</w:t>
      </w:r>
    </w:p>
    <w:p w:rsidR="00A84D01" w:rsidRDefault="00CD183F">
      <w:pPr>
        <w:numPr>
          <w:ilvl w:val="0"/>
          <w:numId w:val="67"/>
        </w:numPr>
        <w:spacing w:after="10" w:line="269" w:lineRule="auto"/>
        <w:ind w:right="9" w:hanging="289"/>
        <w:jc w:val="both"/>
      </w:pPr>
      <w:r>
        <w:rPr>
          <w:rFonts w:ascii="Times New Roman" w:eastAsia="Times New Roman" w:hAnsi="Times New Roman" w:cs="Times New Roman"/>
          <w:color w:val="181717"/>
          <w:sz w:val="26"/>
          <w:szCs w:val="26"/>
          <w:rtl/>
        </w:rPr>
        <w:t xml:space="preserve">صليلي سين- </w:t>
      </w:r>
      <w:r>
        <w:rPr>
          <w:rFonts w:ascii="Times New Roman" w:eastAsia="Times New Roman" w:hAnsi="Times New Roman" w:cs="Times New Roman"/>
          <w:color w:val="181717"/>
          <w:sz w:val="26"/>
        </w:rPr>
        <w:t>Silli-Sin</w:t>
      </w: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١٧٥٠</w:t>
      </w:r>
      <w:r>
        <w:rPr>
          <w:rFonts w:ascii="Times New Roman" w:eastAsia="Times New Roman" w:hAnsi="Times New Roman" w:cs="Times New Roman"/>
          <w:color w:val="181717"/>
          <w:sz w:val="26"/>
          <w:szCs w:val="26"/>
          <w:rtl/>
        </w:rPr>
        <w:t xml:space="preserve"> ق.م أصبحت إيشنونا جزءاً من مملكة حمورابي (نهاية حكم سلالة إيشنونا)</w:t>
      </w:r>
    </w:p>
    <w:p w:rsidR="00A84D01" w:rsidRDefault="00CD183F">
      <w:pPr>
        <w:numPr>
          <w:ilvl w:val="0"/>
          <w:numId w:val="67"/>
        </w:numPr>
        <w:spacing w:after="10" w:line="269" w:lineRule="auto"/>
        <w:ind w:right="9" w:hanging="289"/>
        <w:jc w:val="both"/>
      </w:pPr>
      <w:r>
        <w:rPr>
          <w:rFonts w:ascii="Times New Roman" w:eastAsia="Times New Roman" w:hAnsi="Times New Roman" w:cs="Times New Roman"/>
          <w:color w:val="181717"/>
          <w:sz w:val="26"/>
          <w:szCs w:val="26"/>
          <w:rtl/>
        </w:rPr>
        <w:t xml:space="preserve">إيقيش تشباك- </w:t>
      </w:r>
      <w:r>
        <w:rPr>
          <w:rFonts w:ascii="Times New Roman" w:eastAsia="Times New Roman" w:hAnsi="Times New Roman" w:cs="Times New Roman"/>
          <w:color w:val="181717"/>
          <w:sz w:val="26"/>
        </w:rPr>
        <w:t>Iqish-Tishpak</w:t>
      </w:r>
      <w:r>
        <w:rPr>
          <w:rFonts w:ascii="Times New Roman" w:eastAsia="Times New Roman" w:hAnsi="Times New Roman" w:cs="Times New Roman"/>
          <w:color w:val="181717"/>
          <w:sz w:val="26"/>
          <w:szCs w:val="26"/>
          <w:rtl/>
        </w:rPr>
        <w:t>- ملك محلي تابع لب</w:t>
      </w:r>
      <w:r>
        <w:rPr>
          <w:rFonts w:ascii="Times New Roman" w:eastAsia="Times New Roman" w:hAnsi="Times New Roman" w:cs="Times New Roman"/>
          <w:color w:val="181717"/>
          <w:sz w:val="26"/>
          <w:szCs w:val="26"/>
          <w:rtl/>
        </w:rPr>
        <w:t>ابل</w:t>
      </w:r>
    </w:p>
    <w:p w:rsidR="00A84D01" w:rsidRDefault="00CD183F">
      <w:pPr>
        <w:numPr>
          <w:ilvl w:val="0"/>
          <w:numId w:val="67"/>
        </w:numPr>
        <w:spacing w:after="411" w:line="269" w:lineRule="auto"/>
        <w:ind w:right="9" w:hanging="289"/>
        <w:jc w:val="both"/>
      </w:pPr>
      <w:r>
        <w:rPr>
          <w:rFonts w:ascii="Times New Roman" w:eastAsia="Times New Roman" w:hAnsi="Times New Roman" w:cs="Times New Roman"/>
          <w:color w:val="181717"/>
          <w:sz w:val="26"/>
          <w:szCs w:val="26"/>
          <w:rtl/>
        </w:rPr>
        <w:t xml:space="preserve">آني- </w:t>
      </w:r>
      <w:r>
        <w:rPr>
          <w:rFonts w:ascii="Times New Roman" w:eastAsia="Times New Roman" w:hAnsi="Times New Roman" w:cs="Times New Roman"/>
          <w:color w:val="181717"/>
          <w:sz w:val="26"/>
        </w:rPr>
        <w:t>Anni</w:t>
      </w:r>
      <w:r>
        <w:rPr>
          <w:rFonts w:ascii="Times New Roman" w:eastAsia="Times New Roman" w:hAnsi="Times New Roman" w:cs="Times New Roman"/>
          <w:color w:val="181717"/>
          <w:sz w:val="26"/>
          <w:szCs w:val="26"/>
          <w:rtl/>
        </w:rPr>
        <w:t xml:space="preserve">- في حدود </w:t>
      </w:r>
      <w:r>
        <w:rPr>
          <w:rFonts w:ascii="Times New Roman" w:eastAsia="Times New Roman" w:hAnsi="Times New Roman" w:cs="Times New Roman"/>
          <w:color w:val="181717"/>
          <w:sz w:val="26"/>
          <w:szCs w:val="26"/>
        </w:rPr>
        <w:t>١٧٠٠</w:t>
      </w:r>
      <w:r>
        <w:rPr>
          <w:rFonts w:ascii="Times New Roman" w:eastAsia="Times New Roman" w:hAnsi="Times New Roman" w:cs="Times New Roman"/>
          <w:color w:val="181717"/>
          <w:sz w:val="26"/>
          <w:szCs w:val="26"/>
          <w:rtl/>
        </w:rPr>
        <w:t xml:space="preserve"> ق.م ملك محلي تابع لبابل</w:t>
      </w:r>
    </w:p>
    <w:p w:rsidR="00A84D01" w:rsidRDefault="00CD183F">
      <w:pPr>
        <w:pStyle w:val="Heading2"/>
        <w:spacing w:after="232" w:line="259" w:lineRule="auto"/>
        <w:ind w:left="11"/>
      </w:pPr>
      <w:r>
        <w:rPr>
          <w:bCs/>
          <w:szCs w:val="32"/>
          <w:rtl/>
        </w:rPr>
        <w:t xml:space="preserve">السلالات البابلية </w:t>
      </w:r>
      <w:r>
        <w:rPr>
          <w:bCs/>
          <w:szCs w:val="32"/>
        </w:rPr>
        <w:t>١٨٩٤</w:t>
      </w:r>
      <w:r>
        <w:rPr>
          <w:bCs/>
          <w:szCs w:val="32"/>
          <w:rtl/>
        </w:rPr>
        <w:t>-</w:t>
      </w:r>
      <w:r>
        <w:rPr>
          <w:bCs/>
          <w:szCs w:val="32"/>
        </w:rPr>
        <w:t>٥٣٩</w:t>
      </w:r>
      <w:r>
        <w:rPr>
          <w:bCs/>
          <w:szCs w:val="32"/>
          <w:rtl/>
        </w:rPr>
        <w:t xml:space="preserve"> ق.م</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أشرت في موضوع بابل إلى أن مدينة كيش ومدينة بابل كانتا وجهين لعملة واحدة، ففيالوقت الذي كانت فيه كيش عاصمة سياسية للمنطقة ، لعبت بابل دور العاصمة الدينية، لذلك</w:t>
      </w:r>
      <w:r>
        <w:rPr>
          <w:rFonts w:ascii="Times New Roman" w:eastAsia="Times New Roman" w:hAnsi="Times New Roman" w:cs="Times New Roman"/>
          <w:color w:val="181717"/>
          <w:sz w:val="26"/>
          <w:szCs w:val="26"/>
          <w:rtl/>
        </w:rPr>
        <w:t>لم تنشأ فيها مثل مدينة نيبور مركز عبادة الإله إنليل / إيليل أي سلالة حاكمة ، ولكن مع مطلعالألف الثاني قبل الميلاد ، شهدت المنطقة العديد من المتغيرات وبخاصة بعد الخراب الذيشهدته مدينتي أكد / دور شروكين وكيش ، مما ادى إلى نشوء سلالات حاكمة في بابل إبتداءبسلا</w:t>
      </w:r>
      <w:r>
        <w:rPr>
          <w:rFonts w:ascii="Times New Roman" w:eastAsia="Times New Roman" w:hAnsi="Times New Roman" w:cs="Times New Roman"/>
          <w:color w:val="181717"/>
          <w:sz w:val="26"/>
          <w:szCs w:val="26"/>
          <w:rtl/>
        </w:rPr>
        <w:t xml:space="preserve">لة بابل الأولى ، فأحتلت بابل دور كيش السياسي لكنها لم تتنازل عن مركزها الديني ،وهكذا جمعت بابل منذ عهد سلالتها الأولى بين السلطتين الدينية والمدنية ، وأصبحت منذذلك الحين العاصمة الشرعية لكل وادي الرافدين حتى نهاية العهد الوطني في العراق القديم، حيث تواصلت </w:t>
      </w:r>
      <w:r>
        <w:rPr>
          <w:rFonts w:ascii="Times New Roman" w:eastAsia="Times New Roman" w:hAnsi="Times New Roman" w:cs="Times New Roman"/>
          <w:color w:val="181717"/>
          <w:sz w:val="26"/>
          <w:szCs w:val="26"/>
          <w:rtl/>
        </w:rPr>
        <w:t xml:space="preserve">السيادة البابلية على طول </w:t>
      </w:r>
      <w:r>
        <w:rPr>
          <w:rFonts w:ascii="Times New Roman" w:eastAsia="Times New Roman" w:hAnsi="Times New Roman" w:cs="Times New Roman"/>
          <w:color w:val="181717"/>
          <w:sz w:val="26"/>
          <w:szCs w:val="26"/>
        </w:rPr>
        <w:t>١٣٠٠</w:t>
      </w:r>
      <w:r>
        <w:rPr>
          <w:rFonts w:ascii="Times New Roman" w:eastAsia="Times New Roman" w:hAnsi="Times New Roman" w:cs="Times New Roman"/>
          <w:color w:val="181717"/>
          <w:sz w:val="26"/>
          <w:szCs w:val="26"/>
          <w:rtl/>
        </w:rPr>
        <w:t xml:space="preserve"> عام إلا من فترات متفرقة لا تتجاوز واحدتها بضع سنوات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وبرغم خسارة البابليين لسيادتهم إبان العهد الأخميني </w:t>
      </w:r>
      <w:r>
        <w:rPr>
          <w:rFonts w:ascii="Times New Roman" w:eastAsia="Times New Roman" w:hAnsi="Times New Roman" w:cs="Times New Roman"/>
          <w:color w:val="181717"/>
          <w:sz w:val="26"/>
          <w:szCs w:val="26"/>
        </w:rPr>
        <w:t>٤٨٢٥٣٩</w:t>
      </w:r>
      <w:r>
        <w:rPr>
          <w:rFonts w:ascii="Times New Roman" w:eastAsia="Times New Roman" w:hAnsi="Times New Roman" w:cs="Times New Roman"/>
          <w:color w:val="181717"/>
          <w:sz w:val="26"/>
          <w:szCs w:val="26"/>
          <w:rtl/>
        </w:rPr>
        <w:t xml:space="preserve"> /  ق.م إلا أنهم تمكنوا من الحفاظ على توهج الحضارة البابلية الكلدانية كحضارة طليعية في المنطقة لما يقرب من</w:t>
      </w:r>
      <w:r>
        <w:rPr>
          <w:rFonts w:ascii="Times New Roman" w:eastAsia="Times New Roman" w:hAnsi="Times New Roman" w:cs="Times New Roman"/>
          <w:color w:val="181717"/>
          <w:sz w:val="26"/>
          <w:szCs w:val="26"/>
        </w:rPr>
        <w:t>١١٠٠</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tl/>
        </w:rPr>
        <w:t>أخرى ، قبل أن يتمكن الحجازيون الغزاة من إعادة تشكيلها وتقديمها على طبق عربي (على الأقل ظاهرياً) وذلك منذ منتصف القرن الثامن ومطلع القرن التاسع للميلاد .</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tl/>
        </w:rPr>
        <w:t>المثير للدهشة حقاً ، انه برغم تعدد السلالات الحاكمة الأجنبية وتنوع أعراقها وثقافاتهاالمحلية طوال عهود ا</w:t>
      </w:r>
      <w:r>
        <w:rPr>
          <w:rFonts w:ascii="Times New Roman" w:eastAsia="Times New Roman" w:hAnsi="Times New Roman" w:cs="Times New Roman"/>
          <w:color w:val="181717"/>
          <w:sz w:val="26"/>
          <w:szCs w:val="26"/>
          <w:rtl/>
        </w:rPr>
        <w:t>لإحتلال الطويلة منذ خسارة الكلدان لإستقلالهم الوطني ، فقد حافظالغزاة بفعل تمسك العراقيين الأصلاء على التراث الكلداني البابلي العريق بأدق تفاصيله .</w:t>
      </w:r>
    </w:p>
    <w:p w:rsidR="00A84D01" w:rsidRDefault="00CD183F">
      <w:pPr>
        <w:spacing w:after="10" w:line="269" w:lineRule="auto"/>
        <w:ind w:left="-4" w:hanging="10"/>
        <w:jc w:val="left"/>
      </w:pP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سلالة بابل الأولى- </w:t>
      </w:r>
      <w:r>
        <w:rPr>
          <w:rFonts w:ascii="Times New Roman" w:eastAsia="Times New Roman" w:hAnsi="Times New Roman" w:cs="Times New Roman"/>
          <w:color w:val="181717"/>
          <w:sz w:val="26"/>
        </w:rPr>
        <w:t>Babylon I</w:t>
      </w:r>
      <w:r>
        <w:rPr>
          <w:rFonts w:ascii="Times New Roman" w:eastAsia="Times New Roman" w:hAnsi="Times New Roman" w:cs="Times New Roman"/>
          <w:color w:val="181717"/>
          <w:sz w:val="26"/>
          <w:szCs w:val="26"/>
          <w:rtl/>
        </w:rPr>
        <w:t xml:space="preserve">-(باب إيلو) </w:t>
      </w:r>
      <w:r>
        <w:rPr>
          <w:rFonts w:ascii="Times New Roman" w:eastAsia="Times New Roman" w:hAnsi="Times New Roman" w:cs="Times New Roman"/>
          <w:color w:val="181717"/>
          <w:sz w:val="26"/>
          <w:szCs w:val="26"/>
        </w:rPr>
        <w:t>١٨٩٤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١٥٩٥</w:t>
      </w:r>
      <w:r>
        <w:rPr>
          <w:rFonts w:ascii="Times New Roman" w:eastAsia="Times New Roman" w:hAnsi="Times New Roman" w:cs="Times New Roman"/>
          <w:color w:val="181717"/>
          <w:sz w:val="26"/>
          <w:szCs w:val="26"/>
          <w:rtl/>
        </w:rPr>
        <w:t xml:space="preserve"> ق.م</w:t>
      </w:r>
    </w:p>
    <w:p w:rsidR="00A84D01" w:rsidRDefault="00CD183F">
      <w:pPr>
        <w:numPr>
          <w:ilvl w:val="0"/>
          <w:numId w:val="68"/>
        </w:numPr>
        <w:spacing w:after="10" w:line="269" w:lineRule="auto"/>
        <w:ind w:right="9" w:hanging="288"/>
        <w:jc w:val="left"/>
      </w:pPr>
      <w:r>
        <w:rPr>
          <w:rFonts w:ascii="Times New Roman" w:eastAsia="Times New Roman" w:hAnsi="Times New Roman" w:cs="Times New Roman"/>
          <w:color w:val="181717"/>
          <w:sz w:val="26"/>
          <w:szCs w:val="26"/>
          <w:rtl/>
        </w:rPr>
        <w:t xml:space="preserve">سومو آبوم- </w:t>
      </w:r>
      <w:r>
        <w:rPr>
          <w:rFonts w:ascii="Times New Roman" w:eastAsia="Times New Roman" w:hAnsi="Times New Roman" w:cs="Times New Roman"/>
          <w:color w:val="181717"/>
          <w:sz w:val="26"/>
        </w:rPr>
        <w:t>Sumuabum</w:t>
      </w:r>
      <w:r>
        <w:rPr>
          <w:rFonts w:ascii="Times New Roman" w:eastAsia="Times New Roman" w:hAnsi="Times New Roman" w:cs="Times New Roman"/>
          <w:color w:val="181717"/>
          <w:sz w:val="26"/>
          <w:szCs w:val="26"/>
          <w:rtl/>
        </w:rPr>
        <w:t xml:space="preserve">- مؤسس السلالة </w:t>
      </w:r>
      <w:r>
        <w:rPr>
          <w:rFonts w:ascii="Times New Roman" w:eastAsia="Times New Roman" w:hAnsi="Times New Roman" w:cs="Times New Roman"/>
          <w:color w:val="181717"/>
          <w:sz w:val="26"/>
          <w:szCs w:val="26"/>
        </w:rPr>
        <w:t>١٨٩٤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١٨٨١</w:t>
      </w:r>
      <w:r>
        <w:rPr>
          <w:rFonts w:ascii="Times New Roman" w:eastAsia="Times New Roman" w:hAnsi="Times New Roman" w:cs="Times New Roman"/>
          <w:color w:val="181717"/>
          <w:sz w:val="26"/>
          <w:szCs w:val="26"/>
          <w:rtl/>
        </w:rPr>
        <w:t xml:space="preserve"> ق.م</w:t>
      </w:r>
    </w:p>
    <w:p w:rsidR="00A84D01" w:rsidRDefault="00CD183F">
      <w:pPr>
        <w:numPr>
          <w:ilvl w:val="0"/>
          <w:numId w:val="68"/>
        </w:numPr>
        <w:spacing w:after="10" w:line="269" w:lineRule="auto"/>
        <w:ind w:right="9" w:hanging="288"/>
        <w:jc w:val="left"/>
      </w:pPr>
      <w:r>
        <w:rPr>
          <w:rFonts w:ascii="Times New Roman" w:eastAsia="Times New Roman" w:hAnsi="Times New Roman" w:cs="Times New Roman"/>
          <w:color w:val="181717"/>
          <w:sz w:val="26"/>
          <w:szCs w:val="26"/>
          <w:rtl/>
        </w:rPr>
        <w:t>سومو</w:t>
      </w:r>
      <w:r>
        <w:rPr>
          <w:rFonts w:ascii="Times New Roman" w:eastAsia="Times New Roman" w:hAnsi="Times New Roman" w:cs="Times New Roman"/>
          <w:color w:val="181717"/>
          <w:sz w:val="26"/>
          <w:szCs w:val="26"/>
          <w:rtl/>
        </w:rPr>
        <w:t xml:space="preserve"> لييل- </w:t>
      </w:r>
      <w:r>
        <w:rPr>
          <w:rFonts w:ascii="Times New Roman" w:eastAsia="Times New Roman" w:hAnsi="Times New Roman" w:cs="Times New Roman"/>
          <w:color w:val="181717"/>
          <w:sz w:val="26"/>
        </w:rPr>
        <w:t>Sumulael</w:t>
      </w:r>
      <w:r>
        <w:rPr>
          <w:rFonts w:ascii="Times New Roman" w:eastAsia="Times New Roman" w:hAnsi="Times New Roman" w:cs="Times New Roman"/>
          <w:color w:val="181717"/>
          <w:sz w:val="26"/>
          <w:szCs w:val="26"/>
          <w:rtl/>
        </w:rPr>
        <w:t xml:space="preserve">- موطد السلالة </w:t>
      </w:r>
      <w:r>
        <w:rPr>
          <w:rFonts w:ascii="Times New Roman" w:eastAsia="Times New Roman" w:hAnsi="Times New Roman" w:cs="Times New Roman"/>
          <w:color w:val="181717"/>
          <w:sz w:val="26"/>
          <w:szCs w:val="26"/>
        </w:rPr>
        <w:t>١٨٨٠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١٨٤٥</w:t>
      </w:r>
      <w:r>
        <w:rPr>
          <w:rFonts w:ascii="Times New Roman" w:eastAsia="Times New Roman" w:hAnsi="Times New Roman" w:cs="Times New Roman"/>
          <w:color w:val="181717"/>
          <w:sz w:val="26"/>
          <w:szCs w:val="26"/>
          <w:rtl/>
        </w:rPr>
        <w:t xml:space="preserve"> ق.م ، تنازع على السلطة مع كيش وضم إلى بابل مدينتي كوثى/ تل إبراهيم ومدينة مرد / ونة الصدوم قرب الديوانية</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سابيم- </w:t>
      </w:r>
      <w:r>
        <w:rPr>
          <w:rFonts w:ascii="Times New Roman" w:eastAsia="Times New Roman" w:hAnsi="Times New Roman" w:cs="Times New Roman"/>
          <w:color w:val="181717"/>
          <w:sz w:val="26"/>
        </w:rPr>
        <w:t>Sabium</w:t>
      </w:r>
      <w:r>
        <w:rPr>
          <w:rFonts w:ascii="Times New Roman" w:eastAsia="Times New Roman" w:hAnsi="Times New Roman" w:cs="Times New Roman"/>
          <w:color w:val="181717"/>
          <w:sz w:val="26"/>
          <w:szCs w:val="26"/>
          <w:rtl/>
        </w:rPr>
        <w:t xml:space="preserve">- أبن سومو لييل </w:t>
      </w:r>
      <w:r>
        <w:rPr>
          <w:rFonts w:ascii="Times New Roman" w:eastAsia="Times New Roman" w:hAnsi="Times New Roman" w:cs="Times New Roman"/>
          <w:color w:val="181717"/>
          <w:sz w:val="26"/>
          <w:szCs w:val="26"/>
        </w:rPr>
        <w:t>١٨٤٤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١٨٣١</w:t>
      </w:r>
      <w:r>
        <w:rPr>
          <w:rFonts w:ascii="Times New Roman" w:eastAsia="Times New Roman" w:hAnsi="Times New Roman" w:cs="Times New Roman"/>
          <w:color w:val="181717"/>
          <w:sz w:val="26"/>
          <w:szCs w:val="26"/>
          <w:rtl/>
        </w:rPr>
        <w:t xml:space="preserve"> ق.م حكم نيابة عن أبيه في مدينة سبار </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 بعد تسنمه للحكم في بابل بنى معب</w:t>
      </w:r>
      <w:r>
        <w:rPr>
          <w:rFonts w:ascii="Times New Roman" w:eastAsia="Times New Roman" w:hAnsi="Times New Roman" w:cs="Times New Roman"/>
          <w:color w:val="181717"/>
          <w:sz w:val="26"/>
          <w:szCs w:val="26"/>
          <w:rtl/>
        </w:rPr>
        <w:t>د الإيساكيلا ،ضم مدينة كزالو إلى بابل</w:t>
      </w:r>
    </w:p>
    <w:p w:rsidR="00A84D01" w:rsidRDefault="00CD183F">
      <w:pPr>
        <w:numPr>
          <w:ilvl w:val="0"/>
          <w:numId w:val="69"/>
        </w:numPr>
        <w:spacing w:after="10" w:line="269" w:lineRule="auto"/>
        <w:ind w:right="9" w:hanging="9"/>
        <w:jc w:val="both"/>
      </w:pPr>
      <w:r>
        <w:rPr>
          <w:rFonts w:ascii="Times New Roman" w:eastAsia="Times New Roman" w:hAnsi="Times New Roman" w:cs="Times New Roman"/>
          <w:color w:val="181717"/>
          <w:sz w:val="26"/>
          <w:szCs w:val="26"/>
          <w:rtl/>
        </w:rPr>
        <w:t xml:space="preserve">آبل سين- </w:t>
      </w:r>
      <w:r>
        <w:rPr>
          <w:rFonts w:ascii="Times New Roman" w:eastAsia="Times New Roman" w:hAnsi="Times New Roman" w:cs="Times New Roman"/>
          <w:color w:val="181717"/>
          <w:sz w:val="26"/>
        </w:rPr>
        <w:t>Abil-Sin</w:t>
      </w:r>
      <w:r>
        <w:rPr>
          <w:rFonts w:ascii="Times New Roman" w:eastAsia="Times New Roman" w:hAnsi="Times New Roman" w:cs="Times New Roman"/>
          <w:color w:val="181717"/>
          <w:sz w:val="26"/>
          <w:szCs w:val="26"/>
          <w:rtl/>
        </w:rPr>
        <w:t xml:space="preserve">- أبن سابيم </w:t>
      </w:r>
      <w:r>
        <w:rPr>
          <w:rFonts w:ascii="Times New Roman" w:eastAsia="Times New Roman" w:hAnsi="Times New Roman" w:cs="Times New Roman"/>
          <w:color w:val="181717"/>
          <w:sz w:val="26"/>
          <w:szCs w:val="26"/>
        </w:rPr>
        <w:t>١٨٣٠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١٨١٣</w:t>
      </w:r>
      <w:r>
        <w:rPr>
          <w:rFonts w:ascii="Times New Roman" w:eastAsia="Times New Roman" w:hAnsi="Times New Roman" w:cs="Times New Roman"/>
          <w:color w:val="181717"/>
          <w:sz w:val="26"/>
          <w:szCs w:val="26"/>
          <w:rtl/>
        </w:rPr>
        <w:t xml:space="preserve"> ق.م أهتم بإعمار مدينة بورسيبا مدينة الإله نابو أبن الإله مردوخ، أشتهر بالعمران</w:t>
      </w:r>
    </w:p>
    <w:p w:rsidR="00A84D01" w:rsidRDefault="00CD183F">
      <w:pPr>
        <w:numPr>
          <w:ilvl w:val="0"/>
          <w:numId w:val="69"/>
        </w:numPr>
        <w:spacing w:after="10" w:line="269" w:lineRule="auto"/>
        <w:ind w:right="9" w:hanging="9"/>
        <w:jc w:val="both"/>
      </w:pPr>
      <w:r>
        <w:rPr>
          <w:rFonts w:ascii="Times New Roman" w:eastAsia="Times New Roman" w:hAnsi="Times New Roman" w:cs="Times New Roman"/>
          <w:color w:val="181717"/>
          <w:sz w:val="26"/>
          <w:szCs w:val="26"/>
          <w:rtl/>
        </w:rPr>
        <w:t xml:space="preserve">سين موبالط- </w:t>
      </w:r>
      <w:r>
        <w:rPr>
          <w:rFonts w:ascii="Times New Roman" w:eastAsia="Times New Roman" w:hAnsi="Times New Roman" w:cs="Times New Roman"/>
          <w:color w:val="181717"/>
          <w:sz w:val="26"/>
        </w:rPr>
        <w:t>Sin-Muballit</w:t>
      </w:r>
      <w:r>
        <w:rPr>
          <w:rFonts w:ascii="Times New Roman" w:eastAsia="Times New Roman" w:hAnsi="Times New Roman" w:cs="Times New Roman"/>
          <w:color w:val="181717"/>
          <w:sz w:val="26"/>
          <w:szCs w:val="26"/>
          <w:rtl/>
        </w:rPr>
        <w:t xml:space="preserve">- أبن آبل سين </w:t>
      </w:r>
      <w:r>
        <w:rPr>
          <w:rFonts w:ascii="Times New Roman" w:eastAsia="Times New Roman" w:hAnsi="Times New Roman" w:cs="Times New Roman"/>
          <w:color w:val="181717"/>
          <w:sz w:val="26"/>
          <w:szCs w:val="26"/>
        </w:rPr>
        <w:t>١٨١٢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١٧٩٣</w:t>
      </w:r>
      <w:r>
        <w:rPr>
          <w:rFonts w:ascii="Times New Roman" w:eastAsia="Times New Roman" w:hAnsi="Times New Roman" w:cs="Times New Roman"/>
          <w:color w:val="181717"/>
          <w:sz w:val="26"/>
          <w:szCs w:val="26"/>
          <w:rtl/>
        </w:rPr>
        <w:t xml:space="preserve"> ق.م ، بدأت في عهده الإستعدادات لتوحيد البلاد</w:t>
      </w:r>
    </w:p>
    <w:p w:rsidR="00A84D01" w:rsidRDefault="00CD183F">
      <w:pPr>
        <w:numPr>
          <w:ilvl w:val="0"/>
          <w:numId w:val="69"/>
        </w:numPr>
        <w:spacing w:after="10" w:line="269" w:lineRule="auto"/>
        <w:ind w:right="9" w:hanging="9"/>
        <w:jc w:val="both"/>
      </w:pPr>
      <w:r>
        <w:rPr>
          <w:rFonts w:ascii="Times New Roman" w:eastAsia="Times New Roman" w:hAnsi="Times New Roman" w:cs="Times New Roman"/>
          <w:color w:val="181717"/>
          <w:sz w:val="26"/>
          <w:szCs w:val="26"/>
          <w:rtl/>
        </w:rPr>
        <w:t>حمورابي</w:t>
      </w:r>
      <w:r>
        <w:rPr>
          <w:rFonts w:ascii="Times New Roman" w:eastAsia="Times New Roman" w:hAnsi="Times New Roman" w:cs="Times New Roman"/>
          <w:color w:val="181717"/>
          <w:sz w:val="26"/>
          <w:szCs w:val="26"/>
          <w:rtl/>
        </w:rPr>
        <w:t xml:space="preserve"> / عمورابي- </w:t>
      </w:r>
      <w:r>
        <w:rPr>
          <w:rFonts w:ascii="Times New Roman" w:eastAsia="Times New Roman" w:hAnsi="Times New Roman" w:cs="Times New Roman"/>
          <w:color w:val="181717"/>
          <w:sz w:val="26"/>
        </w:rPr>
        <w:t>Hammurabi</w:t>
      </w:r>
      <w:r>
        <w:rPr>
          <w:rFonts w:ascii="Times New Roman" w:eastAsia="Times New Roman" w:hAnsi="Times New Roman" w:cs="Times New Roman"/>
          <w:color w:val="181717"/>
          <w:sz w:val="26"/>
          <w:szCs w:val="26"/>
          <w:rtl/>
        </w:rPr>
        <w:t xml:space="preserve">- أبن سين موبالط </w:t>
      </w:r>
      <w:r>
        <w:rPr>
          <w:rFonts w:ascii="Times New Roman" w:eastAsia="Times New Roman" w:hAnsi="Times New Roman" w:cs="Times New Roman"/>
          <w:color w:val="181717"/>
          <w:sz w:val="26"/>
          <w:szCs w:val="26"/>
        </w:rPr>
        <w:t>١٧٩٢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١٧٥٠</w:t>
      </w:r>
      <w:r>
        <w:rPr>
          <w:rFonts w:ascii="Times New Roman" w:eastAsia="Times New Roman" w:hAnsi="Times New Roman" w:cs="Times New Roman"/>
          <w:color w:val="181717"/>
          <w:sz w:val="26"/>
          <w:szCs w:val="26"/>
          <w:rtl/>
        </w:rPr>
        <w:t xml:space="preserve"> ق.م المشرع الكبير ومجدد وحدة البلاد</w:t>
      </w:r>
    </w:p>
    <w:p w:rsidR="00A84D01" w:rsidRDefault="00CD183F">
      <w:pPr>
        <w:numPr>
          <w:ilvl w:val="0"/>
          <w:numId w:val="69"/>
        </w:numPr>
        <w:spacing w:after="10" w:line="269" w:lineRule="auto"/>
        <w:ind w:right="9" w:hanging="9"/>
        <w:jc w:val="both"/>
      </w:pPr>
      <w:r>
        <w:rPr>
          <w:rFonts w:ascii="Times New Roman" w:eastAsia="Times New Roman" w:hAnsi="Times New Roman" w:cs="Times New Roman"/>
          <w:color w:val="181717"/>
          <w:sz w:val="26"/>
          <w:szCs w:val="26"/>
          <w:rtl/>
        </w:rPr>
        <w:t xml:space="preserve">سمسو إيلونا- </w:t>
      </w:r>
      <w:r>
        <w:rPr>
          <w:rFonts w:ascii="Times New Roman" w:eastAsia="Times New Roman" w:hAnsi="Times New Roman" w:cs="Times New Roman"/>
          <w:color w:val="181717"/>
          <w:sz w:val="26"/>
        </w:rPr>
        <w:t>Samsuiluna</w:t>
      </w:r>
      <w:r>
        <w:rPr>
          <w:rFonts w:ascii="Times New Roman" w:eastAsia="Times New Roman" w:hAnsi="Times New Roman" w:cs="Times New Roman"/>
          <w:color w:val="181717"/>
          <w:sz w:val="26"/>
          <w:szCs w:val="26"/>
          <w:rtl/>
        </w:rPr>
        <w:t xml:space="preserve">- أبن حمورابي </w:t>
      </w:r>
      <w:r>
        <w:rPr>
          <w:rFonts w:ascii="Times New Roman" w:eastAsia="Times New Roman" w:hAnsi="Times New Roman" w:cs="Times New Roman"/>
          <w:color w:val="181717"/>
          <w:sz w:val="26"/>
          <w:szCs w:val="26"/>
        </w:rPr>
        <w:t>١٧٤٩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١٧١٢</w:t>
      </w:r>
      <w:r>
        <w:rPr>
          <w:rFonts w:ascii="Times New Roman" w:eastAsia="Times New Roman" w:hAnsi="Times New Roman" w:cs="Times New Roman"/>
          <w:color w:val="181717"/>
          <w:sz w:val="26"/>
          <w:szCs w:val="26"/>
          <w:rtl/>
        </w:rPr>
        <w:t xml:space="preserve"> ق.م ، أشتهر بكونه قائداً عسكرياً كبيراً ، أستقل في عهد إيلوما إيلو بالقطر البحري</w:t>
      </w:r>
    </w:p>
    <w:p w:rsidR="00A84D01" w:rsidRDefault="00CD183F">
      <w:pPr>
        <w:numPr>
          <w:ilvl w:val="0"/>
          <w:numId w:val="69"/>
        </w:numPr>
        <w:spacing w:after="10" w:line="269" w:lineRule="auto"/>
        <w:ind w:right="9" w:hanging="9"/>
        <w:jc w:val="both"/>
      </w:pPr>
      <w:r>
        <w:rPr>
          <w:rFonts w:ascii="Times New Roman" w:eastAsia="Times New Roman" w:hAnsi="Times New Roman" w:cs="Times New Roman"/>
          <w:color w:val="181717"/>
          <w:sz w:val="26"/>
          <w:szCs w:val="26"/>
          <w:rtl/>
        </w:rPr>
        <w:t xml:space="preserve">آبي إيشوح- </w:t>
      </w:r>
      <w:r>
        <w:rPr>
          <w:rFonts w:ascii="Times New Roman" w:eastAsia="Times New Roman" w:hAnsi="Times New Roman" w:cs="Times New Roman"/>
          <w:color w:val="181717"/>
          <w:sz w:val="26"/>
        </w:rPr>
        <w:t>Abieshuh</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١٧١١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١٦٨٤</w:t>
      </w:r>
      <w:r>
        <w:rPr>
          <w:rFonts w:ascii="Times New Roman" w:eastAsia="Times New Roman" w:hAnsi="Times New Roman" w:cs="Times New Roman"/>
          <w:color w:val="181717"/>
          <w:sz w:val="26"/>
          <w:szCs w:val="26"/>
          <w:rtl/>
        </w:rPr>
        <w:t xml:space="preserve"> ق.م ، </w:t>
      </w:r>
      <w:r>
        <w:rPr>
          <w:rFonts w:ascii="Times New Roman" w:eastAsia="Times New Roman" w:hAnsi="Times New Roman" w:cs="Times New Roman"/>
          <w:color w:val="181717"/>
          <w:sz w:val="26"/>
          <w:szCs w:val="26"/>
          <w:rtl/>
        </w:rPr>
        <w:t>لم يفلح في إسترجاع القطر البحري ، عقد معاهدة سلام مع الكشيين وسمح لهم بتوطيد أسس سلالتهم في خانة /عانة</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عمي ديتانا- </w:t>
      </w:r>
      <w:r>
        <w:rPr>
          <w:rFonts w:ascii="Times New Roman" w:eastAsia="Times New Roman" w:hAnsi="Times New Roman" w:cs="Times New Roman"/>
          <w:color w:val="181717"/>
          <w:sz w:val="26"/>
        </w:rPr>
        <w:t>Ammiditana</w:t>
      </w:r>
      <w:r>
        <w:rPr>
          <w:rFonts w:ascii="Times New Roman" w:eastAsia="Times New Roman" w:hAnsi="Times New Roman" w:cs="Times New Roman"/>
          <w:color w:val="181717"/>
          <w:sz w:val="26"/>
          <w:szCs w:val="26"/>
          <w:rtl/>
        </w:rPr>
        <w:t xml:space="preserve">- فترة هدوء نسبي </w:t>
      </w:r>
      <w:r>
        <w:rPr>
          <w:rFonts w:ascii="Times New Roman" w:eastAsia="Times New Roman" w:hAnsi="Times New Roman" w:cs="Times New Roman"/>
          <w:color w:val="181717"/>
          <w:sz w:val="26"/>
          <w:szCs w:val="26"/>
        </w:rPr>
        <w:t>١٦٨٣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١٦٤٧</w:t>
      </w:r>
      <w:r>
        <w:rPr>
          <w:rFonts w:ascii="Times New Roman" w:eastAsia="Times New Roman" w:hAnsi="Times New Roman" w:cs="Times New Roman"/>
          <w:color w:val="181717"/>
          <w:sz w:val="26"/>
          <w:szCs w:val="26"/>
          <w:rtl/>
        </w:rPr>
        <w:t xml:space="preserve"> ق.م، إستعاد مدينة نيبور وإيسن من سلالة القطر البحري</w:t>
      </w:r>
    </w:p>
    <w:p w:rsidR="00A84D01" w:rsidRDefault="00CD183F">
      <w:pPr>
        <w:numPr>
          <w:ilvl w:val="0"/>
          <w:numId w:val="70"/>
        </w:numPr>
        <w:spacing w:after="10" w:line="269" w:lineRule="auto"/>
        <w:ind w:right="9" w:hanging="9"/>
        <w:jc w:val="both"/>
      </w:pPr>
      <w:r>
        <w:rPr>
          <w:rFonts w:ascii="Times New Roman" w:eastAsia="Times New Roman" w:hAnsi="Times New Roman" w:cs="Times New Roman"/>
          <w:color w:val="181717"/>
          <w:sz w:val="26"/>
          <w:szCs w:val="26"/>
          <w:rtl/>
        </w:rPr>
        <w:t xml:space="preserve">عمي صادوقا- </w:t>
      </w:r>
      <w:r>
        <w:rPr>
          <w:rFonts w:ascii="Times New Roman" w:eastAsia="Times New Roman" w:hAnsi="Times New Roman" w:cs="Times New Roman"/>
          <w:color w:val="181717"/>
          <w:sz w:val="26"/>
        </w:rPr>
        <w:t>Ammisaduqa</w:t>
      </w:r>
      <w:r>
        <w:rPr>
          <w:rFonts w:ascii="Times New Roman" w:eastAsia="Times New Roman" w:hAnsi="Times New Roman" w:cs="Times New Roman"/>
          <w:color w:val="181717"/>
          <w:sz w:val="26"/>
          <w:szCs w:val="26"/>
          <w:rtl/>
        </w:rPr>
        <w:t xml:space="preserve">- أبن عمي ديتانا </w:t>
      </w:r>
      <w:r>
        <w:rPr>
          <w:rFonts w:ascii="Times New Roman" w:eastAsia="Times New Roman" w:hAnsi="Times New Roman" w:cs="Times New Roman"/>
          <w:color w:val="181717"/>
          <w:sz w:val="26"/>
          <w:szCs w:val="26"/>
        </w:rPr>
        <w:t>١٦٤٦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١٦٢٦</w:t>
      </w:r>
      <w:r>
        <w:rPr>
          <w:rFonts w:ascii="Times New Roman" w:eastAsia="Times New Roman" w:hAnsi="Times New Roman" w:cs="Times New Roman"/>
          <w:color w:val="181717"/>
          <w:sz w:val="26"/>
          <w:szCs w:val="26"/>
          <w:rtl/>
        </w:rPr>
        <w:t xml:space="preserve"> ق</w:t>
      </w:r>
      <w:r>
        <w:rPr>
          <w:rFonts w:ascii="Times New Roman" w:eastAsia="Times New Roman" w:hAnsi="Times New Roman" w:cs="Times New Roman"/>
          <w:color w:val="181717"/>
          <w:sz w:val="26"/>
          <w:szCs w:val="26"/>
          <w:rtl/>
        </w:rPr>
        <w:t>.م خفض الضرائب عن العامة، وصل علم الفلك في عهده منزلة راقية</w:t>
      </w:r>
    </w:p>
    <w:p w:rsidR="00A84D01" w:rsidRDefault="00CD183F">
      <w:pPr>
        <w:numPr>
          <w:ilvl w:val="0"/>
          <w:numId w:val="70"/>
        </w:numPr>
        <w:spacing w:after="323" w:line="269" w:lineRule="auto"/>
        <w:ind w:right="9" w:hanging="9"/>
        <w:jc w:val="both"/>
      </w:pPr>
      <w:r>
        <w:rPr>
          <w:rFonts w:ascii="Times New Roman" w:eastAsia="Times New Roman" w:hAnsi="Times New Roman" w:cs="Times New Roman"/>
          <w:color w:val="181717"/>
          <w:sz w:val="26"/>
          <w:szCs w:val="26"/>
          <w:rtl/>
        </w:rPr>
        <w:t xml:space="preserve">سمسو ديتانا- </w:t>
      </w:r>
      <w:r>
        <w:rPr>
          <w:rFonts w:ascii="Times New Roman" w:eastAsia="Times New Roman" w:hAnsi="Times New Roman" w:cs="Times New Roman"/>
          <w:color w:val="181717"/>
          <w:sz w:val="26"/>
        </w:rPr>
        <w:t>Samsuditana</w:t>
      </w:r>
      <w:r>
        <w:rPr>
          <w:rFonts w:ascii="Times New Roman" w:eastAsia="Times New Roman" w:hAnsi="Times New Roman" w:cs="Times New Roman"/>
          <w:color w:val="181717"/>
          <w:sz w:val="26"/>
          <w:szCs w:val="26"/>
          <w:rtl/>
        </w:rPr>
        <w:t xml:space="preserve">- أبن عمي صادوقا </w:t>
      </w:r>
      <w:r>
        <w:rPr>
          <w:rFonts w:ascii="Times New Roman" w:eastAsia="Times New Roman" w:hAnsi="Times New Roman" w:cs="Times New Roman"/>
          <w:color w:val="181717"/>
          <w:sz w:val="26"/>
          <w:szCs w:val="26"/>
        </w:rPr>
        <w:t>١٦٢٥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١٥٩٥</w:t>
      </w:r>
      <w:r>
        <w:rPr>
          <w:rFonts w:ascii="Times New Roman" w:eastAsia="Times New Roman" w:hAnsi="Times New Roman" w:cs="Times New Roman"/>
          <w:color w:val="181717"/>
          <w:sz w:val="26"/>
          <w:szCs w:val="26"/>
          <w:rtl/>
        </w:rPr>
        <w:t xml:space="preserve"> ق.م تم إحتلال بابل من قبل الملك الحثي مورسيليس الأول -</w:t>
      </w:r>
      <w:r>
        <w:rPr>
          <w:rFonts w:ascii="Times New Roman" w:eastAsia="Times New Roman" w:hAnsi="Times New Roman" w:cs="Times New Roman"/>
          <w:color w:val="181717"/>
          <w:sz w:val="26"/>
        </w:rPr>
        <w:t>Mursilis I</w:t>
      </w:r>
      <w:r>
        <w:rPr>
          <w:rFonts w:ascii="Times New Roman" w:eastAsia="Times New Roman" w:hAnsi="Times New Roman" w:cs="Times New Roman"/>
          <w:color w:val="181717"/>
          <w:sz w:val="26"/>
          <w:szCs w:val="26"/>
          <w:rtl/>
        </w:rPr>
        <w:t>- دونما مقاومة وبشكل يبعثعلى الدهشة ، ربما يكون خلف ذلك تواطؤ كشي -</w:t>
      </w:r>
      <w:r>
        <w:rPr>
          <w:rFonts w:ascii="Times New Roman" w:eastAsia="Times New Roman" w:hAnsi="Times New Roman" w:cs="Times New Roman"/>
          <w:color w:val="181717"/>
          <w:sz w:val="26"/>
        </w:rPr>
        <w:t>Kassite</w:t>
      </w:r>
      <w:r>
        <w:rPr>
          <w:rFonts w:ascii="Times New Roman" w:eastAsia="Times New Roman" w:hAnsi="Times New Roman" w:cs="Times New Roman"/>
          <w:color w:val="181717"/>
          <w:sz w:val="26"/>
          <w:szCs w:val="26"/>
          <w:rtl/>
        </w:rPr>
        <w:t xml:space="preserve">- حثي- </w:t>
      </w:r>
      <w:r>
        <w:rPr>
          <w:rFonts w:ascii="Times New Roman" w:eastAsia="Times New Roman" w:hAnsi="Times New Roman" w:cs="Times New Roman"/>
          <w:color w:val="181717"/>
          <w:sz w:val="26"/>
        </w:rPr>
        <w:t>Hittite</w:t>
      </w:r>
      <w:r>
        <w:rPr>
          <w:rFonts w:ascii="Times New Roman" w:eastAsia="Times New Roman" w:hAnsi="Times New Roman" w:cs="Times New Roman"/>
          <w:color w:val="181717"/>
          <w:sz w:val="26"/>
          <w:szCs w:val="26"/>
          <w:rtl/>
        </w:rPr>
        <w:t>-، المثيرللإستغراب حقاً ،أن الحوليات البابلية لم تتطرق إلى هذا الحدث المهم إلا بشكل عابر !</w:t>
      </w:r>
    </w:p>
    <w:p w:rsidR="00A84D01" w:rsidRDefault="00CD183F">
      <w:pPr>
        <w:spacing w:after="10" w:line="269" w:lineRule="auto"/>
        <w:ind w:left="-5" w:right="9" w:hanging="9"/>
        <w:jc w:val="both"/>
      </w:pPr>
      <w:r>
        <w:rPr>
          <w:rFonts w:ascii="Times New Roman" w:eastAsia="Times New Roman" w:hAnsi="Times New Roman" w:cs="Times New Roman"/>
          <w:color w:val="181717"/>
          <w:sz w:val="26"/>
        </w:rPr>
        <w:t>II</w:t>
      </w:r>
      <w:r>
        <w:rPr>
          <w:rFonts w:ascii="Times New Roman" w:eastAsia="Times New Roman" w:hAnsi="Times New Roman" w:cs="Times New Roman"/>
          <w:color w:val="181717"/>
          <w:sz w:val="26"/>
          <w:szCs w:val="26"/>
          <w:rtl/>
        </w:rPr>
        <w:t xml:space="preserve">- سلالة بابل الثانية- </w:t>
      </w:r>
      <w:r>
        <w:rPr>
          <w:rFonts w:ascii="Times New Roman" w:eastAsia="Times New Roman" w:hAnsi="Times New Roman" w:cs="Times New Roman"/>
          <w:color w:val="181717"/>
          <w:sz w:val="26"/>
        </w:rPr>
        <w:t>Babylon II / Sea Land</w:t>
      </w:r>
      <w:r>
        <w:rPr>
          <w:rFonts w:ascii="Times New Roman" w:eastAsia="Times New Roman" w:hAnsi="Times New Roman" w:cs="Times New Roman"/>
          <w:color w:val="181717"/>
          <w:sz w:val="26"/>
          <w:szCs w:val="26"/>
          <w:rtl/>
        </w:rPr>
        <w:t xml:space="preserve">-(القطر البحري) </w:t>
      </w:r>
      <w:r>
        <w:rPr>
          <w:rFonts w:ascii="Times New Roman" w:eastAsia="Times New Roman" w:hAnsi="Times New Roman" w:cs="Times New Roman"/>
          <w:color w:val="181717"/>
          <w:sz w:val="26"/>
          <w:szCs w:val="26"/>
        </w:rPr>
        <w:t>١٧٤٠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١٥٠٠</w:t>
      </w:r>
      <w:r>
        <w:rPr>
          <w:rFonts w:ascii="Times New Roman" w:eastAsia="Times New Roman" w:hAnsi="Times New Roman" w:cs="Times New Roman"/>
          <w:color w:val="181717"/>
          <w:sz w:val="26"/>
          <w:szCs w:val="26"/>
          <w:rtl/>
        </w:rPr>
        <w:t xml:space="preserve"> ق.ممع أن سلالة القطر البحري قد تأسست في مستوطن الكلدان التاريخي القديم ،إلا أن المؤرخين</w:t>
      </w:r>
      <w:r>
        <w:rPr>
          <w:rFonts w:ascii="Times New Roman" w:eastAsia="Times New Roman" w:hAnsi="Times New Roman" w:cs="Times New Roman"/>
          <w:color w:val="181717"/>
          <w:sz w:val="26"/>
          <w:szCs w:val="26"/>
          <w:rtl/>
        </w:rPr>
        <w:t xml:space="preserve">يعدونها بمثابة سلالة بابل الثانية ، فيما يجعلون من السلالة الكشية التي حكمت في بابل بعدنهاية حكم السلالة البابلية الأولى بمثابة السلالة البابلية الثالثة ، وقد حدد بعض المؤرخينفترة حكم السلالة البابلية الثانية بمدة </w:t>
      </w:r>
      <w:r>
        <w:rPr>
          <w:rFonts w:ascii="Times New Roman" w:eastAsia="Times New Roman" w:hAnsi="Times New Roman" w:cs="Times New Roman"/>
          <w:color w:val="181717"/>
          <w:sz w:val="26"/>
          <w:szCs w:val="26"/>
        </w:rPr>
        <w:t>٣٨٦</w:t>
      </w:r>
      <w:r>
        <w:rPr>
          <w:rFonts w:ascii="Times New Roman" w:eastAsia="Times New Roman" w:hAnsi="Times New Roman" w:cs="Times New Roman"/>
          <w:color w:val="181717"/>
          <w:sz w:val="26"/>
          <w:szCs w:val="26"/>
          <w:rtl/>
        </w:rPr>
        <w:t xml:space="preserve"> عاماً ، علماً أن تواريخ حكم بعض ملوكها</w:t>
      </w:r>
      <w:r>
        <w:rPr>
          <w:rFonts w:ascii="Times New Roman" w:eastAsia="Times New Roman" w:hAnsi="Times New Roman" w:cs="Times New Roman"/>
          <w:color w:val="181717"/>
          <w:sz w:val="26"/>
          <w:szCs w:val="26"/>
          <w:rtl/>
        </w:rPr>
        <w:t xml:space="preserve"> ليست أكثر من تواريخ تقريبية .</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إيلوما إيلو- </w:t>
      </w:r>
      <w:r>
        <w:rPr>
          <w:rFonts w:ascii="Times New Roman" w:eastAsia="Times New Roman" w:hAnsi="Times New Roman" w:cs="Times New Roman"/>
          <w:color w:val="181717"/>
          <w:sz w:val="26"/>
        </w:rPr>
        <w:t>Ilima-Ilu</w:t>
      </w:r>
      <w:r>
        <w:rPr>
          <w:rFonts w:ascii="Times New Roman" w:eastAsia="Times New Roman" w:hAnsi="Times New Roman" w:cs="Times New Roman"/>
          <w:color w:val="181717"/>
          <w:sz w:val="26"/>
          <w:szCs w:val="26"/>
          <w:rtl/>
        </w:rPr>
        <w:t>- أدعى أنه من أحفاد آخر ملوك سلالة إيسن الملك دامق إيليشو</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Damiq-Ilishu</w:t>
      </w:r>
      <w:r>
        <w:rPr>
          <w:rFonts w:ascii="Times New Roman" w:eastAsia="Times New Roman" w:hAnsi="Times New Roman" w:cs="Times New Roman"/>
          <w:color w:val="181717"/>
          <w:sz w:val="26"/>
          <w:szCs w:val="26"/>
          <w:rtl/>
        </w:rPr>
        <w:t xml:space="preserve">- فأستقل عن بابل وحكم لمدة </w:t>
      </w:r>
      <w:r>
        <w:rPr>
          <w:rFonts w:ascii="Times New Roman" w:eastAsia="Times New Roman" w:hAnsi="Times New Roman" w:cs="Times New Roman"/>
          <w:color w:val="181717"/>
          <w:sz w:val="26"/>
          <w:szCs w:val="26"/>
        </w:rPr>
        <w:t>٦٠</w:t>
      </w:r>
      <w:r>
        <w:rPr>
          <w:rFonts w:ascii="Times New Roman" w:eastAsia="Times New Roman" w:hAnsi="Times New Roman" w:cs="Times New Roman"/>
          <w:color w:val="181717"/>
          <w:sz w:val="26"/>
          <w:szCs w:val="26"/>
          <w:rtl/>
        </w:rPr>
        <w:t xml:space="preserve"> عاماً </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إتي إيلي / إتي إيلي نيبي- </w:t>
      </w:r>
      <w:r>
        <w:rPr>
          <w:rFonts w:ascii="Times New Roman" w:eastAsia="Times New Roman" w:hAnsi="Times New Roman" w:cs="Times New Roman"/>
          <w:color w:val="181717"/>
          <w:sz w:val="26"/>
        </w:rPr>
        <w:t>Itti-Ili-Nibi</w:t>
      </w:r>
      <w:r>
        <w:rPr>
          <w:rFonts w:ascii="Times New Roman" w:eastAsia="Times New Roman" w:hAnsi="Times New Roman" w:cs="Times New Roman"/>
          <w:color w:val="181717"/>
          <w:sz w:val="26"/>
          <w:szCs w:val="26"/>
          <w:rtl/>
        </w:rPr>
        <w:t xml:space="preserve">- حكم </w:t>
      </w:r>
      <w:r>
        <w:rPr>
          <w:rFonts w:ascii="Times New Roman" w:eastAsia="Times New Roman" w:hAnsi="Times New Roman" w:cs="Times New Roman"/>
          <w:color w:val="181717"/>
          <w:sz w:val="26"/>
          <w:szCs w:val="26"/>
        </w:rPr>
        <w:t>٥٦</w:t>
      </w:r>
      <w:r>
        <w:rPr>
          <w:rFonts w:ascii="Times New Roman" w:eastAsia="Times New Roman" w:hAnsi="Times New Roman" w:cs="Times New Roman"/>
          <w:color w:val="181717"/>
          <w:sz w:val="26"/>
          <w:szCs w:val="26"/>
          <w:rtl/>
        </w:rPr>
        <w:t xml:space="preserve"> عاماً في حدود </w:t>
      </w:r>
      <w:r>
        <w:rPr>
          <w:rFonts w:ascii="Times New Roman" w:eastAsia="Times New Roman" w:hAnsi="Times New Roman" w:cs="Times New Roman"/>
          <w:color w:val="181717"/>
          <w:sz w:val="26"/>
          <w:szCs w:val="26"/>
        </w:rPr>
        <w:t>١٦٨٠</w:t>
      </w:r>
      <w:r>
        <w:rPr>
          <w:rFonts w:ascii="Times New Roman" w:eastAsia="Times New Roman" w:hAnsi="Times New Roman" w:cs="Times New Roman"/>
          <w:color w:val="181717"/>
          <w:sz w:val="26"/>
          <w:szCs w:val="26"/>
          <w:rtl/>
        </w:rPr>
        <w:t xml:space="preserve"> ق.م</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دامق إيليشو الثاني- </w:t>
      </w:r>
      <w:r>
        <w:rPr>
          <w:rFonts w:ascii="Times New Roman" w:eastAsia="Times New Roman" w:hAnsi="Times New Roman" w:cs="Times New Roman"/>
          <w:color w:val="181717"/>
          <w:sz w:val="26"/>
        </w:rPr>
        <w:t>Dami</w:t>
      </w:r>
      <w:r>
        <w:rPr>
          <w:rFonts w:ascii="Times New Roman" w:eastAsia="Times New Roman" w:hAnsi="Times New Roman" w:cs="Times New Roman"/>
          <w:color w:val="181717"/>
          <w:sz w:val="26"/>
        </w:rPr>
        <w:t>q-Ilishu II</w:t>
      </w:r>
      <w:r>
        <w:rPr>
          <w:rFonts w:ascii="Times New Roman" w:eastAsia="Times New Roman" w:hAnsi="Times New Roman" w:cs="Times New Roman"/>
          <w:color w:val="181717"/>
          <w:sz w:val="26"/>
          <w:szCs w:val="26"/>
          <w:rtl/>
        </w:rPr>
        <w:t xml:space="preserve">- حكم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عاماً</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إشكيبال- </w:t>
      </w:r>
      <w:r>
        <w:rPr>
          <w:rFonts w:ascii="Times New Roman" w:eastAsia="Times New Roman" w:hAnsi="Times New Roman" w:cs="Times New Roman"/>
          <w:color w:val="181717"/>
          <w:sz w:val="26"/>
        </w:rPr>
        <w:t>Ishkibal</w:t>
      </w:r>
      <w:r>
        <w:rPr>
          <w:rFonts w:ascii="Times New Roman" w:eastAsia="Times New Roman" w:hAnsi="Times New Roman" w:cs="Times New Roman"/>
          <w:color w:val="181717"/>
          <w:sz w:val="26"/>
          <w:szCs w:val="26"/>
          <w:rtl/>
        </w:rPr>
        <w:t xml:space="preserve">- حكم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عاماً</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شو ششي- </w:t>
      </w:r>
      <w:r>
        <w:rPr>
          <w:rFonts w:ascii="Times New Roman" w:eastAsia="Times New Roman" w:hAnsi="Times New Roman" w:cs="Times New Roman"/>
          <w:color w:val="181717"/>
          <w:sz w:val="26"/>
        </w:rPr>
        <w:t>Shushshi</w:t>
      </w:r>
      <w:r>
        <w:rPr>
          <w:rFonts w:ascii="Times New Roman" w:eastAsia="Times New Roman" w:hAnsi="Times New Roman" w:cs="Times New Roman"/>
          <w:color w:val="181717"/>
          <w:sz w:val="26"/>
          <w:szCs w:val="26"/>
          <w:rtl/>
        </w:rPr>
        <w:t xml:space="preserve">- حكم </w:t>
      </w:r>
      <w:r>
        <w:rPr>
          <w:rFonts w:ascii="Times New Roman" w:eastAsia="Times New Roman" w:hAnsi="Times New Roman" w:cs="Times New Roman"/>
          <w:color w:val="181717"/>
          <w:sz w:val="26"/>
          <w:szCs w:val="26"/>
        </w:rPr>
        <w:t>٢٤</w:t>
      </w:r>
      <w:r>
        <w:rPr>
          <w:rFonts w:ascii="Times New Roman" w:eastAsia="Times New Roman" w:hAnsi="Times New Roman" w:cs="Times New Roman"/>
          <w:color w:val="181717"/>
          <w:sz w:val="26"/>
          <w:szCs w:val="26"/>
          <w:rtl/>
        </w:rPr>
        <w:t xml:space="preserve"> عاماً</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كل كيشار- </w:t>
      </w:r>
      <w:r>
        <w:rPr>
          <w:rFonts w:ascii="Times New Roman" w:eastAsia="Times New Roman" w:hAnsi="Times New Roman" w:cs="Times New Roman"/>
          <w:color w:val="181717"/>
          <w:sz w:val="26"/>
        </w:rPr>
        <w:t>Gulkishar</w:t>
      </w:r>
      <w:r>
        <w:rPr>
          <w:rFonts w:ascii="Times New Roman" w:eastAsia="Times New Roman" w:hAnsi="Times New Roman" w:cs="Times New Roman"/>
          <w:color w:val="181717"/>
          <w:sz w:val="26"/>
          <w:szCs w:val="26"/>
          <w:rtl/>
        </w:rPr>
        <w:t xml:space="preserve">- حكم </w:t>
      </w:r>
      <w:r>
        <w:rPr>
          <w:rFonts w:ascii="Times New Roman" w:eastAsia="Times New Roman" w:hAnsi="Times New Roman" w:cs="Times New Roman"/>
          <w:color w:val="181717"/>
          <w:sz w:val="26"/>
          <w:szCs w:val="26"/>
        </w:rPr>
        <w:t>٥٥</w:t>
      </w:r>
      <w:r>
        <w:rPr>
          <w:rFonts w:ascii="Times New Roman" w:eastAsia="Times New Roman" w:hAnsi="Times New Roman" w:cs="Times New Roman"/>
          <w:color w:val="181717"/>
          <w:sz w:val="26"/>
          <w:szCs w:val="26"/>
          <w:rtl/>
        </w:rPr>
        <w:t xml:space="preserve"> عاماً</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بشكل درماش- </w:t>
      </w:r>
      <w:r>
        <w:rPr>
          <w:rFonts w:ascii="Times New Roman" w:eastAsia="Times New Roman" w:hAnsi="Times New Roman" w:cs="Times New Roman"/>
          <w:color w:val="181717"/>
          <w:sz w:val="26"/>
        </w:rPr>
        <w:t>Peshgal-Daramash</w:t>
      </w:r>
      <w:r>
        <w:rPr>
          <w:rFonts w:ascii="Times New Roman" w:eastAsia="Times New Roman" w:hAnsi="Times New Roman" w:cs="Times New Roman"/>
          <w:color w:val="181717"/>
          <w:sz w:val="26"/>
          <w:szCs w:val="26"/>
          <w:rtl/>
        </w:rPr>
        <w:t xml:space="preserve">- حكم </w:t>
      </w:r>
      <w:r>
        <w:rPr>
          <w:rFonts w:ascii="Times New Roman" w:eastAsia="Times New Roman" w:hAnsi="Times New Roman" w:cs="Times New Roman"/>
          <w:color w:val="181717"/>
          <w:sz w:val="26"/>
          <w:szCs w:val="26"/>
        </w:rPr>
        <w:t>٥٠</w:t>
      </w:r>
      <w:r>
        <w:rPr>
          <w:rFonts w:ascii="Times New Roman" w:eastAsia="Times New Roman" w:hAnsi="Times New Roman" w:cs="Times New Roman"/>
          <w:color w:val="181717"/>
          <w:sz w:val="26"/>
          <w:szCs w:val="26"/>
          <w:rtl/>
        </w:rPr>
        <w:t xml:space="preserve"> عاماً</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آدار كلاما- </w:t>
      </w:r>
      <w:r>
        <w:rPr>
          <w:rFonts w:ascii="Times New Roman" w:eastAsia="Times New Roman" w:hAnsi="Times New Roman" w:cs="Times New Roman"/>
          <w:color w:val="181717"/>
          <w:sz w:val="26"/>
        </w:rPr>
        <w:t>Adara-Kalamma</w:t>
      </w:r>
      <w:r>
        <w:rPr>
          <w:rFonts w:ascii="Times New Roman" w:eastAsia="Times New Roman" w:hAnsi="Times New Roman" w:cs="Times New Roman"/>
          <w:color w:val="181717"/>
          <w:sz w:val="26"/>
          <w:szCs w:val="26"/>
          <w:rtl/>
        </w:rPr>
        <w:t xml:space="preserve">- حكم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عاماً</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إيكور دو أنا / إيكور دوأول أنا- </w:t>
      </w:r>
      <w:r>
        <w:rPr>
          <w:rFonts w:ascii="Times New Roman" w:eastAsia="Times New Roman" w:hAnsi="Times New Roman" w:cs="Times New Roman"/>
          <w:color w:val="181717"/>
          <w:sz w:val="26"/>
        </w:rPr>
        <w:t>Ekur-du(ul)-anna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حكم </w:t>
      </w: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 xml:space="preserve"> عاماً</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ميلام كور كوكا (ككا) -</w:t>
      </w:r>
      <w:r>
        <w:rPr>
          <w:rFonts w:ascii="Times New Roman" w:eastAsia="Times New Roman" w:hAnsi="Times New Roman" w:cs="Times New Roman"/>
          <w:color w:val="181717"/>
          <w:sz w:val="26"/>
        </w:rPr>
        <w:t>Melam-Kur-Kukka(Kakka</w:t>
      </w:r>
      <w:r>
        <w:rPr>
          <w:rFonts w:ascii="Times New Roman" w:eastAsia="Times New Roman" w:hAnsi="Times New Roman" w:cs="Times New Roman"/>
          <w:color w:val="181717"/>
          <w:sz w:val="26"/>
          <w:szCs w:val="26"/>
          <w:rtl/>
        </w:rPr>
        <w:t xml:space="preserve">)- حكم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أعوام</w:t>
      </w:r>
    </w:p>
    <w:p w:rsidR="00A84D01" w:rsidRDefault="00CD183F">
      <w:pPr>
        <w:numPr>
          <w:ilvl w:val="0"/>
          <w:numId w:val="71"/>
        </w:numPr>
        <w:spacing w:after="10" w:line="269" w:lineRule="auto"/>
        <w:ind w:hanging="293"/>
        <w:jc w:val="left"/>
      </w:pPr>
      <w:r>
        <w:rPr>
          <w:rFonts w:ascii="Times New Roman" w:eastAsia="Times New Roman" w:hAnsi="Times New Roman" w:cs="Times New Roman"/>
          <w:color w:val="181717"/>
          <w:sz w:val="26"/>
          <w:szCs w:val="26"/>
          <w:rtl/>
        </w:rPr>
        <w:t xml:space="preserve">أيا كامل- </w:t>
      </w:r>
      <w:r>
        <w:rPr>
          <w:rFonts w:ascii="Times New Roman" w:eastAsia="Times New Roman" w:hAnsi="Times New Roman" w:cs="Times New Roman"/>
          <w:color w:val="181717"/>
          <w:sz w:val="26"/>
        </w:rPr>
        <w:t>Ea-Gamil</w:t>
      </w:r>
      <w:r>
        <w:rPr>
          <w:rFonts w:ascii="Times New Roman" w:eastAsia="Times New Roman" w:hAnsi="Times New Roman" w:cs="Times New Roman"/>
          <w:color w:val="181717"/>
          <w:sz w:val="26"/>
          <w:szCs w:val="26"/>
          <w:rtl/>
        </w:rPr>
        <w:t xml:space="preserve">- حكم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أعوام</w:t>
      </w:r>
    </w:p>
    <w:p w:rsidR="00A84D01" w:rsidRDefault="00CD183F">
      <w:pPr>
        <w:spacing w:after="324" w:line="269" w:lineRule="auto"/>
        <w:ind w:left="-5" w:right="9" w:hanging="9"/>
        <w:jc w:val="both"/>
      </w:pPr>
      <w:r>
        <w:rPr>
          <w:rFonts w:ascii="Times New Roman" w:eastAsia="Times New Roman" w:hAnsi="Times New Roman" w:cs="Times New Roman"/>
          <w:color w:val="181717"/>
          <w:sz w:val="26"/>
          <w:szCs w:val="26"/>
          <w:rtl/>
        </w:rPr>
        <w:t>قضي على هذه السلالة من قبل سلالة بابل المركزية على عهد الملك بورنا بورياش الذيضمها لحكم العاصمة بابل .</w:t>
      </w:r>
    </w:p>
    <w:p w:rsidR="00A84D01" w:rsidRDefault="00CD183F">
      <w:pPr>
        <w:spacing w:after="10" w:line="269" w:lineRule="auto"/>
        <w:ind w:left="-4" w:hanging="10"/>
        <w:jc w:val="left"/>
      </w:pPr>
      <w:r>
        <w:rPr>
          <w:rFonts w:ascii="Times New Roman" w:eastAsia="Times New Roman" w:hAnsi="Times New Roman" w:cs="Times New Roman"/>
          <w:color w:val="181717"/>
          <w:sz w:val="26"/>
        </w:rPr>
        <w:t>III</w:t>
      </w:r>
      <w:r>
        <w:rPr>
          <w:rFonts w:ascii="Times New Roman" w:eastAsia="Times New Roman" w:hAnsi="Times New Roman" w:cs="Times New Roman"/>
          <w:color w:val="181717"/>
          <w:sz w:val="26"/>
          <w:szCs w:val="26"/>
          <w:rtl/>
        </w:rPr>
        <w:t xml:space="preserve">- سلالة بابل الثالثة- </w:t>
      </w:r>
      <w:r>
        <w:rPr>
          <w:rFonts w:ascii="Times New Roman" w:eastAsia="Times New Roman" w:hAnsi="Times New Roman" w:cs="Times New Roman"/>
          <w:color w:val="181717"/>
          <w:sz w:val="26"/>
        </w:rPr>
        <w:t>Kassite / Kossaioi</w:t>
      </w:r>
      <w:r>
        <w:rPr>
          <w:rFonts w:ascii="Times New Roman" w:eastAsia="Times New Roman" w:hAnsi="Times New Roman" w:cs="Times New Roman"/>
          <w:color w:val="181717"/>
          <w:sz w:val="26"/>
          <w:szCs w:val="26"/>
          <w:rtl/>
        </w:rPr>
        <w:t>-(الكشي</w:t>
      </w:r>
      <w:r>
        <w:rPr>
          <w:rFonts w:ascii="Times New Roman" w:eastAsia="Times New Roman" w:hAnsi="Times New Roman" w:cs="Times New Roman"/>
          <w:color w:val="181717"/>
          <w:sz w:val="26"/>
          <w:szCs w:val="26"/>
          <w:rtl/>
        </w:rPr>
        <w:t xml:space="preserve">ون) </w:t>
      </w:r>
      <w:r>
        <w:rPr>
          <w:rFonts w:ascii="Times New Roman" w:eastAsia="Times New Roman" w:hAnsi="Times New Roman" w:cs="Times New Roman"/>
          <w:color w:val="181717"/>
          <w:sz w:val="26"/>
          <w:szCs w:val="26"/>
        </w:rPr>
        <w:t>١٧٣٠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١١٥٥</w:t>
      </w:r>
      <w:r>
        <w:rPr>
          <w:rFonts w:ascii="Times New Roman" w:eastAsia="Times New Roman" w:hAnsi="Times New Roman" w:cs="Times New Roman"/>
          <w:color w:val="181717"/>
          <w:sz w:val="26"/>
          <w:szCs w:val="26"/>
          <w:rtl/>
        </w:rPr>
        <w:t xml:space="preserve"> ق.م</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أسس هذه السلالة الملك الكشي كانداش </w:t>
      </w:r>
      <w:r>
        <w:rPr>
          <w:rFonts w:ascii="Times New Roman" w:eastAsia="Times New Roman" w:hAnsi="Times New Roman" w:cs="Times New Roman"/>
          <w:color w:val="181717"/>
          <w:sz w:val="26"/>
          <w:szCs w:val="26"/>
        </w:rPr>
        <w:t>١٧٣٠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Gandash</w:t>
      </w:r>
      <w:r>
        <w:rPr>
          <w:rFonts w:ascii="Times New Roman" w:eastAsia="Times New Roman" w:hAnsi="Times New Roman" w:cs="Times New Roman"/>
          <w:color w:val="181717"/>
          <w:sz w:val="26"/>
          <w:szCs w:val="26"/>
          <w:rtl/>
        </w:rPr>
        <w:t xml:space="preserve">- في منطقة خانة / عانة، حيث حكم هنالك تسعة ملوك هم بعد مؤسس السلالة كل من آكوم الأول- </w:t>
      </w:r>
      <w:r>
        <w:rPr>
          <w:rFonts w:ascii="Times New Roman" w:eastAsia="Times New Roman" w:hAnsi="Times New Roman" w:cs="Times New Roman"/>
          <w:color w:val="181717"/>
          <w:sz w:val="26"/>
        </w:rPr>
        <w:t>-Agum I</w:t>
      </w:r>
    </w:p>
    <w:p w:rsidR="00A84D01" w:rsidRDefault="00CD183F">
      <w:pPr>
        <w:bidi w:val="0"/>
        <w:spacing w:after="13" w:line="269" w:lineRule="auto"/>
        <w:ind w:left="-5" w:hanging="10"/>
        <w:jc w:val="both"/>
      </w:pPr>
      <w:r>
        <w:rPr>
          <w:rFonts w:ascii="Times New Roman" w:eastAsia="Times New Roman" w:hAnsi="Times New Roman" w:cs="Times New Roman"/>
          <w:color w:val="181717"/>
          <w:sz w:val="26"/>
        </w:rPr>
        <w:t>، -Abirattash -</w:t>
      </w:r>
      <w:r>
        <w:rPr>
          <w:rFonts w:ascii="Times New Roman" w:eastAsia="Times New Roman" w:hAnsi="Times New Roman" w:cs="Times New Roman"/>
          <w:color w:val="181717"/>
          <w:sz w:val="26"/>
          <w:szCs w:val="26"/>
          <w:rtl/>
        </w:rPr>
        <w:t xml:space="preserve"> أبي رتاش</w:t>
      </w:r>
      <w:r>
        <w:rPr>
          <w:rFonts w:ascii="Times New Roman" w:eastAsia="Times New Roman" w:hAnsi="Times New Roman" w:cs="Times New Roman"/>
          <w:color w:val="181717"/>
          <w:sz w:val="26"/>
        </w:rPr>
        <w:t>، -Ushshi -</w:t>
      </w:r>
      <w:r>
        <w:rPr>
          <w:rFonts w:ascii="Times New Roman" w:eastAsia="Times New Roman" w:hAnsi="Times New Roman" w:cs="Times New Roman"/>
          <w:color w:val="181717"/>
          <w:sz w:val="26"/>
          <w:szCs w:val="26"/>
          <w:rtl/>
        </w:rPr>
        <w:t xml:space="preserve"> أوشي</w:t>
      </w:r>
      <w:r>
        <w:rPr>
          <w:rFonts w:ascii="Times New Roman" w:eastAsia="Times New Roman" w:hAnsi="Times New Roman" w:cs="Times New Roman"/>
          <w:color w:val="181717"/>
          <w:sz w:val="26"/>
        </w:rPr>
        <w:t>، -Kashtiliash -</w:t>
      </w:r>
      <w:r>
        <w:rPr>
          <w:rFonts w:ascii="Times New Roman" w:eastAsia="Times New Roman" w:hAnsi="Times New Roman" w:cs="Times New Roman"/>
          <w:color w:val="181717"/>
          <w:sz w:val="26"/>
          <w:szCs w:val="26"/>
          <w:rtl/>
        </w:rPr>
        <w:t xml:space="preserve"> كاشتلياش الأول</w:t>
      </w:r>
      <w:r>
        <w:rPr>
          <w:rFonts w:ascii="Times New Roman" w:eastAsia="Times New Roman" w:hAnsi="Times New Roman" w:cs="Times New Roman"/>
          <w:color w:val="181717"/>
          <w:sz w:val="26"/>
        </w:rPr>
        <w:t xml:space="preserve">، </w:t>
      </w:r>
      <w:r>
        <w:rPr>
          <w:rFonts w:ascii="Times New Roman" w:eastAsia="Times New Roman" w:hAnsi="Times New Roman" w:cs="Times New Roman"/>
          <w:color w:val="181717"/>
          <w:sz w:val="26"/>
          <w:szCs w:val="26"/>
          <w:rtl/>
        </w:rPr>
        <w:t xml:space="preserve"> حربي شباك</w:t>
      </w:r>
      <w:r>
        <w:rPr>
          <w:rFonts w:ascii="Times New Roman" w:eastAsia="Times New Roman" w:hAnsi="Times New Roman" w:cs="Times New Roman"/>
          <w:color w:val="181717"/>
          <w:sz w:val="26"/>
        </w:rPr>
        <w:t>،-Urzigur</w:t>
      </w:r>
      <w:r>
        <w:rPr>
          <w:rFonts w:ascii="Times New Roman" w:eastAsia="Times New Roman" w:hAnsi="Times New Roman" w:cs="Times New Roman"/>
          <w:color w:val="181717"/>
          <w:sz w:val="26"/>
        </w:rPr>
        <w:t>umash -</w:t>
      </w:r>
      <w:r>
        <w:rPr>
          <w:rFonts w:ascii="Times New Roman" w:eastAsia="Times New Roman" w:hAnsi="Times New Roman" w:cs="Times New Roman"/>
          <w:color w:val="181717"/>
          <w:sz w:val="26"/>
          <w:szCs w:val="26"/>
          <w:rtl/>
        </w:rPr>
        <w:t xml:space="preserve"> أورزي كرماش</w:t>
      </w:r>
      <w:r>
        <w:rPr>
          <w:rFonts w:ascii="Times New Roman" w:eastAsia="Times New Roman" w:hAnsi="Times New Roman" w:cs="Times New Roman"/>
          <w:color w:val="181717"/>
          <w:sz w:val="26"/>
        </w:rPr>
        <w:t xml:space="preserve">، -Kashtiliash II- </w:t>
      </w:r>
      <w:r>
        <w:rPr>
          <w:rFonts w:ascii="Times New Roman" w:eastAsia="Times New Roman" w:hAnsi="Times New Roman" w:cs="Times New Roman"/>
          <w:color w:val="181717"/>
          <w:sz w:val="26"/>
          <w:szCs w:val="26"/>
          <w:rtl/>
        </w:rPr>
        <w:t>كاشتلياش  الثاني</w:t>
      </w:r>
      <w:r>
        <w:rPr>
          <w:rFonts w:ascii="Times New Roman" w:eastAsia="Times New Roman" w:hAnsi="Times New Roman" w:cs="Times New Roman"/>
          <w:color w:val="181717"/>
          <w:sz w:val="26"/>
        </w:rPr>
        <w:t>. -Tiptakzi -</w:t>
      </w:r>
      <w:r>
        <w:rPr>
          <w:rFonts w:ascii="Times New Roman" w:eastAsia="Times New Roman" w:hAnsi="Times New Roman" w:cs="Times New Roman"/>
          <w:color w:val="181717"/>
          <w:sz w:val="26"/>
          <w:szCs w:val="26"/>
          <w:rtl/>
        </w:rPr>
        <w:t xml:space="preserve"> تبتا كزي</w:t>
      </w:r>
      <w:r>
        <w:rPr>
          <w:rFonts w:ascii="Times New Roman" w:eastAsia="Times New Roman" w:hAnsi="Times New Roman" w:cs="Times New Roman"/>
          <w:color w:val="181717"/>
          <w:sz w:val="26"/>
        </w:rPr>
        <w:t>، -Kharabe-Shipak-</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في عهد خليفته آكوم الثاني الملقب كاكريمة -</w:t>
      </w:r>
      <w:r>
        <w:rPr>
          <w:rFonts w:ascii="Times New Roman" w:eastAsia="Times New Roman" w:hAnsi="Times New Roman" w:cs="Times New Roman"/>
          <w:color w:val="181717"/>
          <w:sz w:val="26"/>
        </w:rPr>
        <w:t>Agum II, Kakrime</w:t>
      </w:r>
      <w:r>
        <w:rPr>
          <w:rFonts w:ascii="Times New Roman" w:eastAsia="Times New Roman" w:hAnsi="Times New Roman" w:cs="Times New Roman"/>
          <w:color w:val="181717"/>
          <w:sz w:val="26"/>
          <w:szCs w:val="26"/>
          <w:rtl/>
        </w:rPr>
        <w:t>- غزى الملك الحثيمورسيليس الأول بابل ثم أنسحب منها بعدما أسر تمثال كبير الآلهة مردوخ وزوجتهصربانيتم ،ول</w:t>
      </w:r>
      <w:r>
        <w:rPr>
          <w:rFonts w:ascii="Times New Roman" w:eastAsia="Times New Roman" w:hAnsi="Times New Roman" w:cs="Times New Roman"/>
          <w:color w:val="181717"/>
          <w:sz w:val="26"/>
          <w:szCs w:val="26"/>
          <w:rtl/>
        </w:rPr>
        <w:t xml:space="preserve">سبب غير معروف تركهما في خانة ،فأستردهما آكوم كاكريمة في حدودعام </w:t>
      </w:r>
      <w:r>
        <w:rPr>
          <w:rFonts w:ascii="Times New Roman" w:eastAsia="Times New Roman" w:hAnsi="Times New Roman" w:cs="Times New Roman"/>
          <w:color w:val="181717"/>
          <w:sz w:val="26"/>
          <w:szCs w:val="26"/>
        </w:rPr>
        <w:t>١٥٧٠</w:t>
      </w:r>
      <w:r>
        <w:rPr>
          <w:rFonts w:ascii="Times New Roman" w:eastAsia="Times New Roman" w:hAnsi="Times New Roman" w:cs="Times New Roman"/>
          <w:color w:val="181717"/>
          <w:sz w:val="26"/>
          <w:szCs w:val="26"/>
          <w:rtl/>
        </w:rPr>
        <w:t xml:space="preserve"> ق.م وأعادهما إلى بابل في إحتفال مهيب، لتبدأ به سلالة بابل الثالثة التي حكم فيها </w:t>
      </w:r>
      <w:r>
        <w:rPr>
          <w:rFonts w:ascii="Times New Roman" w:eastAsia="Times New Roman" w:hAnsi="Times New Roman" w:cs="Times New Roman"/>
          <w:color w:val="181717"/>
          <w:sz w:val="26"/>
          <w:szCs w:val="26"/>
        </w:rPr>
        <w:t>٢٧</w:t>
      </w:r>
      <w:r>
        <w:rPr>
          <w:rFonts w:ascii="Times New Roman" w:eastAsia="Times New Roman" w:hAnsi="Times New Roman" w:cs="Times New Roman"/>
          <w:color w:val="181717"/>
          <w:sz w:val="26"/>
          <w:szCs w:val="26"/>
          <w:rtl/>
        </w:rPr>
        <w:t xml:space="preserve"> ملكاً ،حكم الملوك السبعة الأوائل منهم من مدينة بابل ، وهم آكوم الثاني (كاكريمة- )</w:t>
      </w:r>
      <w:r>
        <w:rPr>
          <w:rFonts w:ascii="Times New Roman" w:eastAsia="Times New Roman" w:hAnsi="Times New Roman" w:cs="Times New Roman"/>
          <w:color w:val="181717"/>
          <w:sz w:val="26"/>
        </w:rPr>
        <w:t>Kakrime</w:t>
      </w:r>
      <w:r>
        <w:rPr>
          <w:rFonts w:ascii="Times New Roman" w:eastAsia="Times New Roman" w:hAnsi="Times New Roman" w:cs="Times New Roman"/>
          <w:color w:val="181717"/>
          <w:sz w:val="26"/>
          <w:szCs w:val="26"/>
          <w:rtl/>
        </w:rPr>
        <w:t>- مؤسس السلالة ،</w:t>
      </w:r>
      <w:r>
        <w:rPr>
          <w:rFonts w:ascii="Times New Roman" w:eastAsia="Times New Roman" w:hAnsi="Times New Roman" w:cs="Times New Roman"/>
          <w:color w:val="181717"/>
          <w:sz w:val="26"/>
          <w:szCs w:val="26"/>
          <w:rtl/>
        </w:rPr>
        <w:t xml:space="preserve"> بورنا بورياش الأول في حدود </w:t>
      </w:r>
      <w:r>
        <w:rPr>
          <w:rFonts w:ascii="Times New Roman" w:eastAsia="Times New Roman" w:hAnsi="Times New Roman" w:cs="Times New Roman"/>
          <w:color w:val="181717"/>
          <w:sz w:val="26"/>
          <w:szCs w:val="26"/>
        </w:rPr>
        <w:t>١٥١٠</w:t>
      </w:r>
      <w:r>
        <w:rPr>
          <w:rFonts w:ascii="Times New Roman" w:eastAsia="Times New Roman" w:hAnsi="Times New Roman" w:cs="Times New Roman"/>
          <w:color w:val="181717"/>
          <w:sz w:val="26"/>
          <w:szCs w:val="26"/>
          <w:rtl/>
        </w:rPr>
        <w:t xml:space="preserve"> ق.م </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Burnaburiash I</w:t>
      </w:r>
      <w:r>
        <w:rPr>
          <w:rFonts w:ascii="Times New Roman" w:eastAsia="Times New Roman" w:hAnsi="Times New Roman" w:cs="Times New Roman"/>
          <w:color w:val="181717"/>
          <w:sz w:val="26"/>
          <w:szCs w:val="26"/>
          <w:rtl/>
        </w:rPr>
        <w:t xml:space="preserve">- ، كاشتلياش الثالث في حدود </w:t>
      </w:r>
      <w:r>
        <w:rPr>
          <w:rFonts w:ascii="Times New Roman" w:eastAsia="Times New Roman" w:hAnsi="Times New Roman" w:cs="Times New Roman"/>
          <w:color w:val="181717"/>
          <w:sz w:val="26"/>
          <w:szCs w:val="26"/>
        </w:rPr>
        <w:t>١٤٩٠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 -Kashtiliash III</w:t>
      </w:r>
      <w:r>
        <w:rPr>
          <w:rFonts w:ascii="Times New Roman" w:eastAsia="Times New Roman" w:hAnsi="Times New Roman" w:cs="Times New Roman"/>
          <w:color w:val="181717"/>
          <w:sz w:val="26"/>
          <w:szCs w:val="26"/>
          <w:rtl/>
        </w:rPr>
        <w:t>أولام بورياش -</w:t>
      </w:r>
      <w:r>
        <w:rPr>
          <w:rFonts w:ascii="Times New Roman" w:eastAsia="Times New Roman" w:hAnsi="Times New Roman" w:cs="Times New Roman"/>
          <w:color w:val="181717"/>
          <w:sz w:val="26"/>
        </w:rPr>
        <w:t>Ulamburiash</w:t>
      </w:r>
      <w:r>
        <w:rPr>
          <w:rFonts w:ascii="Times New Roman" w:eastAsia="Times New Roman" w:hAnsi="Times New Roman" w:cs="Times New Roman"/>
          <w:color w:val="181717"/>
          <w:sz w:val="26"/>
          <w:szCs w:val="26"/>
          <w:rtl/>
        </w:rPr>
        <w:t xml:space="preserve">- يعتقد بعض المؤرخين بأنه أسم آخر لكاشتلياش الثالث ،آكوم الثالث في حدود </w:t>
      </w:r>
      <w:r>
        <w:rPr>
          <w:rFonts w:ascii="Times New Roman" w:eastAsia="Times New Roman" w:hAnsi="Times New Roman" w:cs="Times New Roman"/>
          <w:color w:val="181717"/>
          <w:sz w:val="26"/>
          <w:szCs w:val="26"/>
        </w:rPr>
        <w:t>١٤٦٥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Agum III</w:t>
      </w:r>
      <w:r>
        <w:rPr>
          <w:rFonts w:ascii="Times New Roman" w:eastAsia="Times New Roman" w:hAnsi="Times New Roman" w:cs="Times New Roman"/>
          <w:color w:val="181717"/>
          <w:sz w:val="26"/>
          <w:szCs w:val="26"/>
          <w:rtl/>
        </w:rPr>
        <w:t xml:space="preserve">-، كدشمن حربي الأول- </w:t>
      </w:r>
      <w:r>
        <w:rPr>
          <w:rFonts w:ascii="Times New Roman" w:eastAsia="Times New Roman" w:hAnsi="Times New Roman" w:cs="Times New Roman"/>
          <w:color w:val="181717"/>
          <w:sz w:val="26"/>
        </w:rPr>
        <w:t>Kadashman-Kharabe I</w:t>
      </w:r>
      <w:r>
        <w:rPr>
          <w:rFonts w:ascii="Times New Roman" w:eastAsia="Times New Roman" w:hAnsi="Times New Roman" w:cs="Times New Roman"/>
          <w:color w:val="181717"/>
          <w:sz w:val="26"/>
          <w:szCs w:val="26"/>
          <w:rtl/>
        </w:rPr>
        <w:t xml:space="preserve">-، كرة أنداش في حدود </w:t>
      </w:r>
      <w:r>
        <w:rPr>
          <w:rFonts w:ascii="Times New Roman" w:eastAsia="Times New Roman" w:hAnsi="Times New Roman" w:cs="Times New Roman"/>
          <w:color w:val="181717"/>
          <w:sz w:val="26"/>
          <w:szCs w:val="26"/>
        </w:rPr>
        <w:t>١٤١٥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Karaindash</w:t>
      </w:r>
      <w:r>
        <w:rPr>
          <w:rFonts w:ascii="Times New Roman" w:eastAsia="Times New Roman" w:hAnsi="Times New Roman" w:cs="Times New Roman"/>
          <w:color w:val="181717"/>
          <w:sz w:val="26"/>
          <w:szCs w:val="26"/>
          <w:rtl/>
        </w:rPr>
        <w:t xml:space="preserve">-، وفي عهد الملك الثامنكوريكالزو الأول أي في حدود </w:t>
      </w:r>
      <w:r>
        <w:rPr>
          <w:rFonts w:ascii="Times New Roman" w:eastAsia="Times New Roman" w:hAnsi="Times New Roman" w:cs="Times New Roman"/>
          <w:color w:val="181717"/>
          <w:sz w:val="26"/>
          <w:szCs w:val="26"/>
        </w:rPr>
        <w:t>١٣٩٠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Kurigalzu I</w:t>
      </w:r>
      <w:r>
        <w:rPr>
          <w:rFonts w:ascii="Times New Roman" w:eastAsia="Times New Roman" w:hAnsi="Times New Roman" w:cs="Times New Roman"/>
          <w:color w:val="181717"/>
          <w:sz w:val="26"/>
          <w:szCs w:val="26"/>
          <w:rtl/>
        </w:rPr>
        <w:t>-، قام هذا الملك ببناء مدينةجديدة له أسماها دير كوريكالزو/ عقرقوف -</w:t>
      </w:r>
      <w:r>
        <w:rPr>
          <w:rFonts w:ascii="Times New Roman" w:eastAsia="Times New Roman" w:hAnsi="Times New Roman" w:cs="Times New Roman"/>
          <w:color w:val="181717"/>
          <w:sz w:val="26"/>
        </w:rPr>
        <w:t>Dur Kurigalzu / Aqarquf</w:t>
      </w:r>
      <w:r>
        <w:rPr>
          <w:rFonts w:ascii="Times New Roman" w:eastAsia="Times New Roman" w:hAnsi="Times New Roman" w:cs="Times New Roman"/>
          <w:color w:val="181717"/>
          <w:sz w:val="26"/>
          <w:szCs w:val="26"/>
          <w:rtl/>
        </w:rPr>
        <w:t xml:space="preserve">- بنى فيهافيما بعد الملك كوريكالزو </w:t>
      </w:r>
      <w:r>
        <w:rPr>
          <w:rFonts w:ascii="Times New Roman" w:eastAsia="Times New Roman" w:hAnsi="Times New Roman" w:cs="Times New Roman"/>
          <w:color w:val="181717"/>
          <w:sz w:val="26"/>
          <w:szCs w:val="26"/>
          <w:rtl/>
        </w:rPr>
        <w:t xml:space="preserve">الثاني زقورتها، أما الملوك الذين أعقبوا كوريكالزو الأول فهم ،كدشمن إنليل الأول في حدود </w:t>
      </w:r>
      <w:r>
        <w:rPr>
          <w:rFonts w:ascii="Times New Roman" w:eastAsia="Times New Roman" w:hAnsi="Times New Roman" w:cs="Times New Roman"/>
          <w:color w:val="181717"/>
          <w:sz w:val="26"/>
          <w:szCs w:val="26"/>
        </w:rPr>
        <w:t>١٣٧٠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Kadashman-Enlil I</w:t>
      </w:r>
      <w:r>
        <w:rPr>
          <w:rFonts w:ascii="Times New Roman" w:eastAsia="Times New Roman" w:hAnsi="Times New Roman" w:cs="Times New Roman"/>
          <w:color w:val="181717"/>
          <w:sz w:val="26"/>
          <w:szCs w:val="26"/>
          <w:rtl/>
        </w:rPr>
        <w:t>-، بورنابورياش الثاني</w:t>
      </w:r>
      <w:r>
        <w:rPr>
          <w:rFonts w:ascii="Times New Roman" w:eastAsia="Times New Roman" w:hAnsi="Times New Roman" w:cs="Times New Roman"/>
          <w:color w:val="181717"/>
          <w:sz w:val="26"/>
          <w:szCs w:val="26"/>
        </w:rPr>
        <w:t>١٣٥٩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١٣٣٣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Burnaburiash II</w:t>
      </w:r>
      <w:r>
        <w:rPr>
          <w:rFonts w:ascii="Times New Roman" w:eastAsia="Times New Roman" w:hAnsi="Times New Roman" w:cs="Times New Roman"/>
          <w:color w:val="181717"/>
          <w:sz w:val="26"/>
          <w:szCs w:val="26"/>
          <w:rtl/>
        </w:rPr>
        <w:t xml:space="preserve">- كرة خرداش </w:t>
      </w:r>
      <w:r>
        <w:rPr>
          <w:rFonts w:ascii="Times New Roman" w:eastAsia="Times New Roman" w:hAnsi="Times New Roman" w:cs="Times New Roman"/>
          <w:color w:val="181717"/>
          <w:sz w:val="26"/>
          <w:szCs w:val="26"/>
        </w:rPr>
        <w:t>١٣٣٣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Karakhardash</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tl/>
        </w:rPr>
        <w:t xml:space="preserve">، نازي بوكاش </w:t>
      </w:r>
      <w:r>
        <w:rPr>
          <w:rFonts w:ascii="Times New Roman" w:eastAsia="Times New Roman" w:hAnsi="Times New Roman" w:cs="Times New Roman"/>
          <w:color w:val="181717"/>
          <w:sz w:val="26"/>
          <w:szCs w:val="26"/>
        </w:rPr>
        <w:t>١٣٣٣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Nazibugash</w:t>
      </w:r>
      <w:r>
        <w:rPr>
          <w:rFonts w:ascii="Times New Roman" w:eastAsia="Times New Roman" w:hAnsi="Times New Roman" w:cs="Times New Roman"/>
          <w:color w:val="181717"/>
          <w:sz w:val="26"/>
          <w:szCs w:val="26"/>
          <w:rtl/>
        </w:rPr>
        <w:t>-(علماً أن تسلسل الملو</w:t>
      </w:r>
      <w:r>
        <w:rPr>
          <w:rFonts w:ascii="Times New Roman" w:eastAsia="Times New Roman" w:hAnsi="Times New Roman" w:cs="Times New Roman"/>
          <w:color w:val="181717"/>
          <w:sz w:val="26"/>
          <w:szCs w:val="26"/>
          <w:rtl/>
        </w:rPr>
        <w:t xml:space="preserve">ك الواحد والعشرينالأوائل غير مؤكد ، للمزيد حول هذا الموضوع أنظر المصادر التي أوردها الأستاذ باقر. )يأتي بعد الملك نازي بوكاش الذي يحمل التسلسل </w:t>
      </w:r>
      <w:r>
        <w:rPr>
          <w:rFonts w:ascii="Times New Roman" w:eastAsia="Times New Roman" w:hAnsi="Times New Roman" w:cs="Times New Roman"/>
          <w:color w:val="181717"/>
          <w:sz w:val="26"/>
          <w:szCs w:val="26"/>
        </w:rPr>
        <w:t>٢١</w:t>
      </w:r>
      <w:r>
        <w:rPr>
          <w:rFonts w:ascii="Times New Roman" w:eastAsia="Times New Roman" w:hAnsi="Times New Roman" w:cs="Times New Roman"/>
          <w:color w:val="181717"/>
          <w:sz w:val="26"/>
          <w:szCs w:val="26"/>
          <w:rtl/>
        </w:rPr>
        <w:t xml:space="preserve"> الملك كوريكالزو الثاني </w:t>
      </w:r>
      <w:r>
        <w:rPr>
          <w:rFonts w:ascii="Times New Roman" w:eastAsia="Times New Roman" w:hAnsi="Times New Roman" w:cs="Times New Roman"/>
          <w:color w:val="181717"/>
          <w:sz w:val="26"/>
          <w:szCs w:val="26"/>
        </w:rPr>
        <w:t>١٣٣٢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١٣٠٨</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rPr>
        <w:t>Kurigalzu II</w:t>
      </w:r>
      <w:r>
        <w:rPr>
          <w:rFonts w:ascii="Times New Roman" w:eastAsia="Times New Roman" w:hAnsi="Times New Roman" w:cs="Times New Roman"/>
          <w:color w:val="181717"/>
          <w:sz w:val="26"/>
          <w:szCs w:val="26"/>
          <w:rtl/>
        </w:rPr>
        <w:t xml:space="preserve">- ، نازي مارتاش </w:t>
      </w:r>
      <w:r>
        <w:rPr>
          <w:rFonts w:ascii="Times New Roman" w:eastAsia="Times New Roman" w:hAnsi="Times New Roman" w:cs="Times New Roman"/>
          <w:color w:val="181717"/>
          <w:sz w:val="26"/>
          <w:szCs w:val="26"/>
        </w:rPr>
        <w:t>١٣٠٧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١٢٨٢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Nazimaruttash</w:t>
      </w:r>
      <w:r>
        <w:rPr>
          <w:rFonts w:ascii="Times New Roman" w:eastAsia="Times New Roman" w:hAnsi="Times New Roman" w:cs="Times New Roman"/>
          <w:color w:val="181717"/>
          <w:sz w:val="26"/>
          <w:szCs w:val="26"/>
          <w:rtl/>
        </w:rPr>
        <w:t xml:space="preserve">- ،كدشمن تركو </w:t>
      </w:r>
      <w:r>
        <w:rPr>
          <w:rFonts w:ascii="Times New Roman" w:eastAsia="Times New Roman" w:hAnsi="Times New Roman" w:cs="Times New Roman"/>
          <w:color w:val="181717"/>
          <w:sz w:val="26"/>
          <w:szCs w:val="26"/>
        </w:rPr>
        <w:t>١٢٨</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١٢٦٤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Kadashman-Turgu</w:t>
      </w:r>
      <w:r>
        <w:rPr>
          <w:rFonts w:ascii="Times New Roman" w:eastAsia="Times New Roman" w:hAnsi="Times New Roman" w:cs="Times New Roman"/>
          <w:color w:val="181717"/>
          <w:sz w:val="26"/>
          <w:szCs w:val="26"/>
          <w:rtl/>
        </w:rPr>
        <w:t xml:space="preserve">-، كدشمن إنليل الثاني </w:t>
      </w:r>
      <w:r>
        <w:rPr>
          <w:rFonts w:ascii="Times New Roman" w:eastAsia="Times New Roman" w:hAnsi="Times New Roman" w:cs="Times New Roman"/>
          <w:color w:val="181717"/>
          <w:sz w:val="26"/>
          <w:szCs w:val="26"/>
        </w:rPr>
        <w:t>١٢٦٣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١٢٥٥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Kadashman-Enlil II</w:t>
      </w:r>
      <w:r>
        <w:rPr>
          <w:rFonts w:ascii="Times New Roman" w:eastAsia="Times New Roman" w:hAnsi="Times New Roman" w:cs="Times New Roman"/>
          <w:color w:val="181717"/>
          <w:sz w:val="26"/>
          <w:szCs w:val="26"/>
          <w:rtl/>
        </w:rPr>
        <w:t xml:space="preserve">- ، كودر إنليل </w:t>
      </w:r>
      <w:r>
        <w:rPr>
          <w:rFonts w:ascii="Times New Roman" w:eastAsia="Times New Roman" w:hAnsi="Times New Roman" w:cs="Times New Roman"/>
          <w:color w:val="181717"/>
          <w:sz w:val="26"/>
          <w:szCs w:val="26"/>
        </w:rPr>
        <w:t>١٢٥٤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١٢٤٦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Kudur-Enlil</w:t>
      </w:r>
      <w:r>
        <w:rPr>
          <w:rFonts w:ascii="Times New Roman" w:eastAsia="Times New Roman" w:hAnsi="Times New Roman" w:cs="Times New Roman"/>
          <w:color w:val="181717"/>
          <w:sz w:val="26"/>
          <w:szCs w:val="26"/>
          <w:rtl/>
        </w:rPr>
        <w:t xml:space="preserve">- ، شكاركتي شورياش </w:t>
      </w:r>
      <w:r>
        <w:rPr>
          <w:rFonts w:ascii="Times New Roman" w:eastAsia="Times New Roman" w:hAnsi="Times New Roman" w:cs="Times New Roman"/>
          <w:color w:val="181717"/>
          <w:sz w:val="26"/>
          <w:szCs w:val="26"/>
        </w:rPr>
        <w:t>١٢٤٥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١٢٣٣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Shagarakti-Shuriash</w:t>
      </w:r>
      <w:r>
        <w:rPr>
          <w:rFonts w:ascii="Times New Roman" w:eastAsia="Times New Roman" w:hAnsi="Times New Roman" w:cs="Times New Roman"/>
          <w:color w:val="181717"/>
          <w:sz w:val="26"/>
          <w:szCs w:val="26"/>
          <w:rtl/>
        </w:rPr>
        <w:t xml:space="preserve">- ، كاشتلياشالرابع </w:t>
      </w:r>
      <w:r>
        <w:rPr>
          <w:rFonts w:ascii="Times New Roman" w:eastAsia="Times New Roman" w:hAnsi="Times New Roman" w:cs="Times New Roman"/>
          <w:color w:val="181717"/>
          <w:sz w:val="26"/>
          <w:szCs w:val="26"/>
        </w:rPr>
        <w:t>١٢٣٢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١٢٢٥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Kashtiliash IV</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في أواخر عهد هذا الملك سيطر توكلتيننورتا على بابل)، إنليل نادن شمي </w:t>
      </w:r>
      <w:r>
        <w:rPr>
          <w:rFonts w:ascii="Times New Roman" w:eastAsia="Times New Roman" w:hAnsi="Times New Roman" w:cs="Times New Roman"/>
          <w:color w:val="181717"/>
          <w:sz w:val="26"/>
          <w:szCs w:val="26"/>
        </w:rPr>
        <w:t>١٢٤٤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Enli--Nadin-Shumi</w:t>
      </w:r>
      <w:r>
        <w:rPr>
          <w:rFonts w:ascii="Times New Roman" w:eastAsia="Times New Roman" w:hAnsi="Times New Roman" w:cs="Times New Roman"/>
          <w:color w:val="181717"/>
          <w:sz w:val="26"/>
          <w:szCs w:val="26"/>
          <w:rtl/>
        </w:rPr>
        <w:t xml:space="preserve">- لم يتمكن منإستعادة بابل ،كدشمن حربي الثاني </w:t>
      </w:r>
      <w:r>
        <w:rPr>
          <w:rFonts w:ascii="Times New Roman" w:eastAsia="Times New Roman" w:hAnsi="Times New Roman" w:cs="Times New Roman"/>
          <w:color w:val="181717"/>
          <w:sz w:val="26"/>
          <w:szCs w:val="26"/>
        </w:rPr>
        <w:t>١٢٢٣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Kadashman-Kharabe II</w:t>
      </w:r>
      <w:r>
        <w:rPr>
          <w:rFonts w:ascii="Times New Roman" w:eastAsia="Times New Roman" w:hAnsi="Times New Roman" w:cs="Times New Roman"/>
          <w:color w:val="181717"/>
          <w:sz w:val="26"/>
          <w:szCs w:val="26"/>
          <w:rtl/>
        </w:rPr>
        <w:t xml:space="preserve">- حاولبدوره إستعادة بابل دونما جدوى ،لكن أدد شم أدنا </w:t>
      </w:r>
      <w:r>
        <w:rPr>
          <w:rFonts w:ascii="Times New Roman" w:eastAsia="Times New Roman" w:hAnsi="Times New Roman" w:cs="Times New Roman"/>
          <w:color w:val="181717"/>
          <w:sz w:val="26"/>
          <w:szCs w:val="26"/>
        </w:rPr>
        <w:t>١٢٢٢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١٢١٧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Adad-Shuma-Iddina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تمكن من إستعاد بابل ، أدد شم أوصر </w:t>
      </w:r>
      <w:r>
        <w:rPr>
          <w:rFonts w:ascii="Times New Roman" w:eastAsia="Times New Roman" w:hAnsi="Times New Roman" w:cs="Times New Roman"/>
          <w:color w:val="181717"/>
          <w:sz w:val="26"/>
          <w:szCs w:val="26"/>
        </w:rPr>
        <w:t>١٢١٦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١١٨٧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Adad-Shuma-Usur</w:t>
      </w:r>
      <w:r>
        <w:rPr>
          <w:rFonts w:ascii="Times New Roman" w:eastAsia="Times New Roman" w:hAnsi="Times New Roman" w:cs="Times New Roman"/>
          <w:color w:val="181717"/>
          <w:sz w:val="26"/>
          <w:szCs w:val="26"/>
          <w:rtl/>
        </w:rPr>
        <w:t xml:space="preserve">- ، ميلي شيخو / شباك </w:t>
      </w:r>
      <w:r>
        <w:rPr>
          <w:rFonts w:ascii="Times New Roman" w:eastAsia="Times New Roman" w:hAnsi="Times New Roman" w:cs="Times New Roman"/>
          <w:color w:val="181717"/>
          <w:sz w:val="26"/>
          <w:szCs w:val="26"/>
        </w:rPr>
        <w:t>١١٨٦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١١٧٢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Meli-Shkhu(Shipak</w:t>
      </w:r>
      <w:r>
        <w:rPr>
          <w:rFonts w:ascii="Times New Roman" w:eastAsia="Times New Roman" w:hAnsi="Times New Roman" w:cs="Times New Roman"/>
          <w:color w:val="181717"/>
          <w:sz w:val="26"/>
          <w:szCs w:val="26"/>
          <w:rtl/>
        </w:rPr>
        <w:t xml:space="preserve">)- ، مردوخأبلا إيدينا الأول </w:t>
      </w:r>
      <w:r>
        <w:rPr>
          <w:rFonts w:ascii="Times New Roman" w:eastAsia="Times New Roman" w:hAnsi="Times New Roman" w:cs="Times New Roman"/>
          <w:color w:val="181717"/>
          <w:sz w:val="26"/>
          <w:szCs w:val="26"/>
        </w:rPr>
        <w:t>١١٧١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١١٥٩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Mardukh-Apla-Iddina I</w:t>
      </w:r>
      <w:r>
        <w:rPr>
          <w:rFonts w:ascii="Times New Roman" w:eastAsia="Times New Roman" w:hAnsi="Times New Roman" w:cs="Times New Roman"/>
          <w:color w:val="181717"/>
          <w:sz w:val="26"/>
          <w:szCs w:val="26"/>
          <w:rtl/>
        </w:rPr>
        <w:t>-، زبابا شم إيدينا</w:t>
      </w:r>
      <w:r>
        <w:rPr>
          <w:rFonts w:ascii="Times New Roman" w:eastAsia="Times New Roman" w:hAnsi="Times New Roman" w:cs="Times New Roman"/>
          <w:color w:val="181717"/>
          <w:sz w:val="26"/>
          <w:szCs w:val="26"/>
        </w:rPr>
        <w:t>١١٥٨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Zababa-Shuma-Iddina</w:t>
      </w:r>
      <w:r>
        <w:rPr>
          <w:rFonts w:ascii="Times New Roman" w:eastAsia="Times New Roman" w:hAnsi="Times New Roman" w:cs="Times New Roman"/>
          <w:color w:val="181717"/>
          <w:sz w:val="26"/>
          <w:szCs w:val="26"/>
          <w:rtl/>
        </w:rPr>
        <w:t xml:space="preserve">- ، إنليل نادن آخي </w:t>
      </w:r>
      <w:r>
        <w:rPr>
          <w:rFonts w:ascii="Times New Roman" w:eastAsia="Times New Roman" w:hAnsi="Times New Roman" w:cs="Times New Roman"/>
          <w:color w:val="181717"/>
          <w:sz w:val="26"/>
          <w:szCs w:val="26"/>
        </w:rPr>
        <w:t>١١٥٧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١١٥٥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Enlil-</w:t>
      </w:r>
    </w:p>
    <w:p w:rsidR="00A84D01" w:rsidRDefault="00CD183F">
      <w:pPr>
        <w:spacing w:after="10" w:line="269" w:lineRule="auto"/>
        <w:ind w:left="-5" w:right="9" w:hanging="9"/>
        <w:jc w:val="both"/>
      </w:pPr>
      <w:r>
        <w:rPr>
          <w:rFonts w:ascii="Times New Roman" w:eastAsia="Times New Roman" w:hAnsi="Times New Roman" w:cs="Times New Roman"/>
          <w:color w:val="181717"/>
          <w:sz w:val="26"/>
        </w:rPr>
        <w:t>Nadin-Akhi</w:t>
      </w:r>
      <w:r>
        <w:rPr>
          <w:rFonts w:ascii="Times New Roman" w:eastAsia="Times New Roman" w:hAnsi="Times New Roman" w:cs="Times New Roman"/>
          <w:color w:val="181717"/>
          <w:sz w:val="26"/>
          <w:szCs w:val="26"/>
          <w:rtl/>
        </w:rPr>
        <w:t>- في عهد سلفه غزا العيلاميون البلاد ودمروا بابل ، لكن أنليل نادن آخيتمكن من طرد العيلاميين وإستعادة بابل لمدة ثلاث سنوات قبل أن يغزوها الملك العيلاميشيلا أنشو شناك فيقضي على إنليل نادن آخي ويأسر تمثال الإله مردوخ وينهي حكم السلالةالك</w:t>
      </w:r>
      <w:r>
        <w:rPr>
          <w:rFonts w:ascii="Times New Roman" w:eastAsia="Times New Roman" w:hAnsi="Times New Roman" w:cs="Times New Roman"/>
          <w:color w:val="181717"/>
          <w:sz w:val="26"/>
          <w:szCs w:val="26"/>
          <w:rtl/>
        </w:rPr>
        <w:t>شية .</w:t>
      </w:r>
    </w:p>
    <w:p w:rsidR="00A84D01" w:rsidRDefault="00CD183F">
      <w:pPr>
        <w:spacing w:after="325" w:line="269" w:lineRule="auto"/>
        <w:ind w:left="-5" w:right="9" w:hanging="9"/>
        <w:jc w:val="both"/>
      </w:pPr>
      <w:r>
        <w:rPr>
          <w:rFonts w:ascii="Times New Roman" w:eastAsia="Times New Roman" w:hAnsi="Times New Roman" w:cs="Times New Roman"/>
          <w:color w:val="181717"/>
          <w:sz w:val="26"/>
          <w:szCs w:val="26"/>
          <w:rtl/>
        </w:rPr>
        <w:t>من الجدير بالذكر أن السلالة الكشية كانت سلالة أجنبية ، إلا أن هذه السلالة التي تميزتبكونها طبقة (أقلية حاكمة) في محيط بأكثرية سكانية ترجع إلى الكلدان الأوائل مما جعلهاتتبني اللغة والثقافة والدين البابلي من أجل مواصلة حكم البلاد ،غير أن هذه السلالة تج</w:t>
      </w:r>
      <w:r>
        <w:rPr>
          <w:rFonts w:ascii="Times New Roman" w:eastAsia="Times New Roman" w:hAnsi="Times New Roman" w:cs="Times New Roman"/>
          <w:color w:val="181717"/>
          <w:sz w:val="26"/>
          <w:szCs w:val="26"/>
          <w:rtl/>
        </w:rPr>
        <w:t>اوزتفيما بعد حدود تبني الثقافة الجديدة إلى محاولة تعميمها ، مما طبع الشرق القديم كله فيعهدهم بالثقافة البابلية ،ووصل الأمر حد تبني كل شعوب المنطقة اللغة البابلية والقلم البابليفي المراسلات الرسمية ، كما شاعت في العهد الكشي تسمية بلاد الإله دانياش / كار دان</w:t>
      </w:r>
      <w:r>
        <w:rPr>
          <w:rFonts w:ascii="Times New Roman" w:eastAsia="Times New Roman" w:hAnsi="Times New Roman" w:cs="Times New Roman"/>
          <w:color w:val="181717"/>
          <w:sz w:val="26"/>
          <w:szCs w:val="26"/>
          <w:rtl/>
        </w:rPr>
        <w:t>ياش-</w:t>
      </w:r>
      <w:r>
        <w:rPr>
          <w:rFonts w:ascii="Times New Roman" w:eastAsia="Times New Roman" w:hAnsi="Times New Roman" w:cs="Times New Roman"/>
          <w:color w:val="181717"/>
          <w:sz w:val="26"/>
        </w:rPr>
        <w:t>Kar-Daniash</w:t>
      </w:r>
      <w:r>
        <w:rPr>
          <w:rFonts w:ascii="Times New Roman" w:eastAsia="Times New Roman" w:hAnsi="Times New Roman" w:cs="Times New Roman"/>
          <w:color w:val="181717"/>
          <w:sz w:val="26"/>
          <w:szCs w:val="26"/>
          <w:rtl/>
        </w:rPr>
        <w:t>- الهندوأوربية الأصل في مصر القديمة وشعوب الجوار الهندوأوربية ،كما أزدهر في عهدهم الأدب البابلي وتطورت المواصلات بعد اعتمادها على الخيول كبديلللحمير والبغال ، علماً أن الخيول كانت معروفة في العراق القديم منذ عهد سلالة أور الثالثة، حيث كان ال</w:t>
      </w:r>
      <w:r>
        <w:rPr>
          <w:rFonts w:ascii="Times New Roman" w:eastAsia="Times New Roman" w:hAnsi="Times New Roman" w:cs="Times New Roman"/>
          <w:color w:val="181717"/>
          <w:sz w:val="26"/>
          <w:szCs w:val="26"/>
          <w:rtl/>
        </w:rPr>
        <w:t xml:space="preserve">حصان يدعى بالسومرية أنشو كور را- </w:t>
      </w:r>
      <w:r>
        <w:rPr>
          <w:rFonts w:ascii="Times New Roman" w:eastAsia="Times New Roman" w:hAnsi="Times New Roman" w:cs="Times New Roman"/>
          <w:color w:val="181717"/>
          <w:sz w:val="26"/>
        </w:rPr>
        <w:t>Anshu-Kur-ra</w:t>
      </w:r>
      <w:r>
        <w:rPr>
          <w:rFonts w:ascii="Times New Roman" w:eastAsia="Times New Roman" w:hAnsi="Times New Roman" w:cs="Times New Roman"/>
          <w:color w:val="181717"/>
          <w:sz w:val="26"/>
          <w:szCs w:val="26"/>
          <w:rtl/>
        </w:rPr>
        <w:t>- أي حمار الجبلوبالأكدية أي البابلية لغة الكلدان الأوائل سيسو -</w:t>
      </w:r>
      <w:r>
        <w:rPr>
          <w:rFonts w:ascii="Times New Roman" w:eastAsia="Times New Roman" w:hAnsi="Times New Roman" w:cs="Times New Roman"/>
          <w:color w:val="181717"/>
          <w:sz w:val="26"/>
        </w:rPr>
        <w:t>Sisu</w:t>
      </w:r>
      <w:r>
        <w:rPr>
          <w:rFonts w:ascii="Times New Roman" w:eastAsia="Times New Roman" w:hAnsi="Times New Roman" w:cs="Times New Roman"/>
          <w:color w:val="181717"/>
          <w:sz w:val="26"/>
          <w:szCs w:val="26"/>
          <w:rtl/>
        </w:rPr>
        <w:t>-، كما أشتهرت في عهدهم أحجارالحدود / الكودور -</w:t>
      </w:r>
      <w:r>
        <w:rPr>
          <w:rFonts w:ascii="Times New Roman" w:eastAsia="Times New Roman" w:hAnsi="Times New Roman" w:cs="Times New Roman"/>
          <w:color w:val="181717"/>
          <w:sz w:val="26"/>
        </w:rPr>
        <w:t>Kudurru</w:t>
      </w:r>
      <w:r>
        <w:rPr>
          <w:rFonts w:ascii="Times New Roman" w:eastAsia="Times New Roman" w:hAnsi="Times New Roman" w:cs="Times New Roman"/>
          <w:color w:val="181717"/>
          <w:sz w:val="26"/>
          <w:szCs w:val="26"/>
          <w:rtl/>
        </w:rPr>
        <w:t xml:space="preserve">- والعمارة ذات الجدران السميكة ، وبرغم محاولة الكشيينالمحافظة على تقاليدهم الخاصة ضمن حدود </w:t>
      </w:r>
      <w:r>
        <w:rPr>
          <w:rFonts w:ascii="Times New Roman" w:eastAsia="Times New Roman" w:hAnsi="Times New Roman" w:cs="Times New Roman"/>
          <w:color w:val="181717"/>
          <w:sz w:val="26"/>
          <w:szCs w:val="26"/>
          <w:rtl/>
        </w:rPr>
        <w:t>الطبقة الحاكمة لكن فترة حكمهم الطويلة أدتإلى إنصهارهم في الأغلبية السكانية المنحدرة عن الكلدان الأوائل ، مما أدى بملوكهم إلىالتخلي عن الأسماء الأجنبية وإستخدام الأسماء الرافدية البابلية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rPr>
        <w:t>IV</w:t>
      </w:r>
      <w:r>
        <w:rPr>
          <w:rFonts w:ascii="Times New Roman" w:eastAsia="Times New Roman" w:hAnsi="Times New Roman" w:cs="Times New Roman"/>
          <w:color w:val="181717"/>
          <w:sz w:val="26"/>
          <w:szCs w:val="26"/>
          <w:rtl/>
        </w:rPr>
        <w:t xml:space="preserve">- سلالة بابل الرابعة- </w:t>
      </w:r>
      <w:r>
        <w:rPr>
          <w:rFonts w:ascii="Times New Roman" w:eastAsia="Times New Roman" w:hAnsi="Times New Roman" w:cs="Times New Roman"/>
          <w:color w:val="181717"/>
          <w:sz w:val="26"/>
        </w:rPr>
        <w:t>Babylon IV / Isin II</w:t>
      </w:r>
      <w:r>
        <w:rPr>
          <w:rFonts w:ascii="Times New Roman" w:eastAsia="Times New Roman" w:hAnsi="Times New Roman" w:cs="Times New Roman"/>
          <w:color w:val="181717"/>
          <w:sz w:val="26"/>
          <w:szCs w:val="26"/>
          <w:rtl/>
        </w:rPr>
        <w:t>-(إيسن الثانية / إيشان ب</w:t>
      </w:r>
      <w:r>
        <w:rPr>
          <w:rFonts w:ascii="Times New Roman" w:eastAsia="Times New Roman" w:hAnsi="Times New Roman" w:cs="Times New Roman"/>
          <w:color w:val="181717"/>
          <w:sz w:val="26"/>
          <w:szCs w:val="26"/>
          <w:rtl/>
        </w:rPr>
        <w:t xml:space="preserve">حريات) </w:t>
      </w:r>
      <w:r>
        <w:rPr>
          <w:rFonts w:ascii="Times New Roman" w:eastAsia="Times New Roman" w:hAnsi="Times New Roman" w:cs="Times New Roman"/>
          <w:color w:val="181717"/>
          <w:sz w:val="26"/>
          <w:szCs w:val="26"/>
        </w:rPr>
        <w:t>١١٥٧</w:t>
      </w:r>
      <w:r>
        <w:rPr>
          <w:rFonts w:ascii="Times New Roman" w:eastAsia="Times New Roman" w:hAnsi="Times New Roman" w:cs="Times New Roman"/>
          <w:color w:val="181717"/>
          <w:sz w:val="26"/>
          <w:szCs w:val="26"/>
          <w:rtl/>
        </w:rPr>
        <w:t>-</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١٠٢٦</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مردوخ كابت أخيشو </w:t>
      </w:r>
      <w:r>
        <w:rPr>
          <w:rFonts w:ascii="Times New Roman" w:eastAsia="Times New Roman" w:hAnsi="Times New Roman" w:cs="Times New Roman"/>
          <w:color w:val="181717"/>
          <w:sz w:val="26"/>
          <w:szCs w:val="26"/>
        </w:rPr>
        <w:t>١١٥٧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١١٤٦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Mardukh-Kabit-Akheshu</w:t>
      </w:r>
      <w:r>
        <w:rPr>
          <w:rFonts w:ascii="Times New Roman" w:eastAsia="Times New Roman" w:hAnsi="Times New Roman" w:cs="Times New Roman"/>
          <w:color w:val="181717"/>
          <w:sz w:val="26"/>
          <w:szCs w:val="26"/>
          <w:rtl/>
        </w:rPr>
        <w:t>- طردالحامية التي تركها العيلاميون وأستقل ببابل</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إتي مردوخ بلاطو </w:t>
      </w:r>
      <w:r>
        <w:rPr>
          <w:rFonts w:ascii="Times New Roman" w:eastAsia="Times New Roman" w:hAnsi="Times New Roman" w:cs="Times New Roman"/>
          <w:color w:val="181717"/>
          <w:sz w:val="26"/>
          <w:szCs w:val="26"/>
        </w:rPr>
        <w:t>١١٣٩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١١٣٢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Itti-Mardukh-Balatu</w:t>
      </w:r>
      <w:r>
        <w:rPr>
          <w:rFonts w:ascii="Times New Roman" w:eastAsia="Times New Roman" w:hAnsi="Times New Roman" w:cs="Times New Roman"/>
          <w:color w:val="181717"/>
          <w:sz w:val="26"/>
          <w:szCs w:val="26"/>
          <w:rtl/>
        </w:rPr>
        <w:t>-</w:t>
      </w:r>
    </w:p>
    <w:p w:rsidR="00A84D01" w:rsidRDefault="00CD183F">
      <w:pPr>
        <w:bidi w:val="0"/>
        <w:spacing w:after="25"/>
        <w:ind w:left="10" w:right="-14" w:hanging="10"/>
      </w:pPr>
      <w:r>
        <w:rPr>
          <w:rFonts w:ascii="Times New Roman" w:eastAsia="Times New Roman" w:hAnsi="Times New Roman" w:cs="Times New Roman"/>
          <w:color w:val="181717"/>
          <w:sz w:val="26"/>
        </w:rPr>
        <w:t xml:space="preserve">-Ninurta-Nadin-Shumi- </w:t>
      </w:r>
      <w:r>
        <w:rPr>
          <w:rFonts w:ascii="Times New Roman" w:eastAsia="Times New Roman" w:hAnsi="Times New Roman" w:cs="Times New Roman"/>
          <w:color w:val="181717"/>
          <w:sz w:val="26"/>
          <w:szCs w:val="26"/>
          <w:rtl/>
        </w:rPr>
        <w:t xml:space="preserve"> ننورتا نادن شمي </w:t>
      </w:r>
      <w:r>
        <w:rPr>
          <w:rFonts w:ascii="Times New Roman" w:eastAsia="Times New Roman" w:hAnsi="Times New Roman" w:cs="Times New Roman"/>
          <w:color w:val="181717"/>
          <w:sz w:val="26"/>
          <w:szCs w:val="26"/>
        </w:rPr>
        <w:t>١١٣١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١١٢٦</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rPr>
        <w:t>-٣</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نبوخذنصر الأول / </w:t>
      </w:r>
      <w:r>
        <w:rPr>
          <w:rFonts w:ascii="Times New Roman" w:eastAsia="Times New Roman" w:hAnsi="Times New Roman" w:cs="Times New Roman"/>
          <w:color w:val="181717"/>
          <w:sz w:val="26"/>
          <w:szCs w:val="26"/>
          <w:rtl/>
        </w:rPr>
        <w:t xml:space="preserve">نبو كيدوري أوصر </w:t>
      </w:r>
      <w:r>
        <w:rPr>
          <w:rFonts w:ascii="Times New Roman" w:eastAsia="Times New Roman" w:hAnsi="Times New Roman" w:cs="Times New Roman"/>
          <w:color w:val="181717"/>
          <w:sz w:val="26"/>
          <w:szCs w:val="26"/>
        </w:rPr>
        <w:t>١١٢٥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١١٠٤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Nebuchadnezzar</w:t>
      </w:r>
      <w:r>
        <w:rPr>
          <w:rFonts w:ascii="Times New Roman" w:eastAsia="Times New Roman" w:hAnsi="Times New Roman" w:cs="Times New Roman"/>
          <w:color w:val="181717"/>
          <w:sz w:val="26"/>
          <w:szCs w:val="26"/>
          <w:rtl/>
        </w:rPr>
        <w:t xml:space="preserve"> </w:t>
      </w:r>
    </w:p>
    <w:p w:rsidR="00A84D01" w:rsidRDefault="00CD183F">
      <w:pPr>
        <w:spacing w:after="10" w:line="269" w:lineRule="auto"/>
        <w:ind w:left="-5" w:right="9" w:hanging="9"/>
        <w:jc w:val="both"/>
      </w:pP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أبن ننورتا نادن شومي، ليست لدينا معلومات عن إنحداره العشائري الكلدي ، بخاصةوأن الإمارات الكلدية عهدذاك كانت منتشرة بكثرة من القطر البحري حتى شمال شرقيوغربي بغداد الحالية ،لكن مساعده وقائد جيشه الذي أنقذه من</w:t>
      </w:r>
      <w:r>
        <w:rPr>
          <w:rFonts w:ascii="Times New Roman" w:eastAsia="Times New Roman" w:hAnsi="Times New Roman" w:cs="Times New Roman"/>
          <w:color w:val="181717"/>
          <w:sz w:val="26"/>
          <w:szCs w:val="26"/>
          <w:rtl/>
        </w:rPr>
        <w:t xml:space="preserve"> موت محقق رتي مردوخ-</w:t>
      </w:r>
      <w:r>
        <w:rPr>
          <w:rFonts w:ascii="Times New Roman" w:eastAsia="Times New Roman" w:hAnsi="Times New Roman" w:cs="Times New Roman"/>
          <w:color w:val="181717"/>
          <w:sz w:val="26"/>
        </w:rPr>
        <w:t>Ritti-Mardukh</w:t>
      </w:r>
      <w:r>
        <w:rPr>
          <w:rFonts w:ascii="Times New Roman" w:eastAsia="Times New Roman" w:hAnsi="Times New Roman" w:cs="Times New Roman"/>
          <w:color w:val="181717"/>
          <w:sz w:val="26"/>
          <w:szCs w:val="26"/>
          <w:rtl/>
        </w:rPr>
        <w:t>- كان شيخ إمارة (كرزيا بقو) الكلدية الحدودية ،كما أن أسم نبوخذنصرلم يستخدمه غير الملوك الكلدان إضافة إلى جد نبوخذنصر الثاني الذي كان من نبلاء مدينةأوروك</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إنليل نادن أبلي </w:t>
      </w:r>
      <w:r>
        <w:rPr>
          <w:rFonts w:ascii="Times New Roman" w:eastAsia="Times New Roman" w:hAnsi="Times New Roman" w:cs="Times New Roman"/>
          <w:color w:val="181717"/>
          <w:sz w:val="26"/>
          <w:szCs w:val="26"/>
        </w:rPr>
        <w:t>١١٠٣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١١٠٠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Enlil-Nadin-Apli</w:t>
      </w:r>
      <w:r>
        <w:rPr>
          <w:rFonts w:ascii="Times New Roman" w:eastAsia="Times New Roman" w:hAnsi="Times New Roman" w:cs="Times New Roman"/>
          <w:color w:val="181717"/>
          <w:sz w:val="26"/>
          <w:szCs w:val="26"/>
          <w:rtl/>
        </w:rPr>
        <w:t>-</w:t>
      </w:r>
    </w:p>
    <w:p w:rsidR="00A84D01" w:rsidRDefault="00CD183F">
      <w:pPr>
        <w:bidi w:val="0"/>
        <w:spacing w:after="25"/>
        <w:ind w:left="10" w:right="-14" w:hanging="10"/>
      </w:pPr>
      <w:r>
        <w:rPr>
          <w:rFonts w:ascii="Times New Roman" w:eastAsia="Times New Roman" w:hAnsi="Times New Roman" w:cs="Times New Roman"/>
          <w:color w:val="181717"/>
          <w:sz w:val="26"/>
        </w:rPr>
        <w:t>-Mardukh-Nadin-Akhe</w:t>
      </w:r>
      <w:r>
        <w:rPr>
          <w:rFonts w:ascii="Times New Roman" w:eastAsia="Times New Roman" w:hAnsi="Times New Roman" w:cs="Times New Roman"/>
          <w:color w:val="181717"/>
          <w:sz w:val="26"/>
        </w:rPr>
        <w:t xml:space="preserve">- </w:t>
      </w:r>
      <w:r>
        <w:rPr>
          <w:rFonts w:ascii="Times New Roman" w:eastAsia="Times New Roman" w:hAnsi="Times New Roman" w:cs="Times New Roman"/>
          <w:color w:val="181717"/>
          <w:sz w:val="26"/>
          <w:szCs w:val="26"/>
          <w:rtl/>
        </w:rPr>
        <w:t xml:space="preserve"> مردوخ نادن آخي </w:t>
      </w:r>
      <w:r>
        <w:rPr>
          <w:rFonts w:ascii="Times New Roman" w:eastAsia="Times New Roman" w:hAnsi="Times New Roman" w:cs="Times New Roman"/>
          <w:color w:val="181717"/>
          <w:sz w:val="26"/>
          <w:szCs w:val="26"/>
        </w:rPr>
        <w:t>١٠٩٩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١٠٨٢</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rPr>
        <w:t>-٦</w:t>
      </w:r>
    </w:p>
    <w:p w:rsidR="00A84D01" w:rsidRDefault="00CD183F">
      <w:pPr>
        <w:bidi w:val="0"/>
        <w:spacing w:after="25"/>
        <w:ind w:left="10" w:right="-14" w:hanging="10"/>
      </w:pPr>
      <w:r>
        <w:rPr>
          <w:rFonts w:ascii="Times New Roman" w:eastAsia="Times New Roman" w:hAnsi="Times New Roman" w:cs="Times New Roman"/>
          <w:color w:val="181717"/>
          <w:sz w:val="26"/>
        </w:rPr>
        <w:t xml:space="preserve">-Mardukh-Shapik-Zeri- </w:t>
      </w:r>
      <w:r>
        <w:rPr>
          <w:rFonts w:ascii="Times New Roman" w:eastAsia="Times New Roman" w:hAnsi="Times New Roman" w:cs="Times New Roman"/>
          <w:color w:val="181717"/>
          <w:sz w:val="26"/>
          <w:szCs w:val="26"/>
          <w:rtl/>
        </w:rPr>
        <w:t xml:space="preserve"> مردوخ شابك زيري </w:t>
      </w:r>
      <w:r>
        <w:rPr>
          <w:rFonts w:ascii="Times New Roman" w:eastAsia="Times New Roman" w:hAnsi="Times New Roman" w:cs="Times New Roman"/>
          <w:color w:val="181717"/>
          <w:sz w:val="26"/>
          <w:szCs w:val="26"/>
        </w:rPr>
        <w:t>١٠٨١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١٠٦٩</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rPr>
        <w:t>-٧</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٨</w:t>
      </w:r>
      <w:r>
        <w:rPr>
          <w:rFonts w:ascii="Times New Roman" w:eastAsia="Times New Roman" w:hAnsi="Times New Roman" w:cs="Times New Roman"/>
          <w:color w:val="181717"/>
          <w:sz w:val="26"/>
          <w:szCs w:val="26"/>
          <w:rtl/>
        </w:rPr>
        <w:t xml:space="preserve">- أدد أبلا إيدينا </w:t>
      </w:r>
      <w:r>
        <w:rPr>
          <w:rFonts w:ascii="Times New Roman" w:eastAsia="Times New Roman" w:hAnsi="Times New Roman" w:cs="Times New Roman"/>
          <w:color w:val="181717"/>
          <w:sz w:val="26"/>
          <w:szCs w:val="26"/>
        </w:rPr>
        <w:t>١٠٦٨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١٠٤٧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Adad-Apla-Iddina</w:t>
      </w:r>
      <w:r>
        <w:rPr>
          <w:rFonts w:ascii="Times New Roman" w:eastAsia="Times New Roman" w:hAnsi="Times New Roman" w:cs="Times New Roman"/>
          <w:color w:val="181717"/>
          <w:sz w:val="26"/>
          <w:szCs w:val="26"/>
          <w:rtl/>
        </w:rPr>
        <w:t>- ينتمي للإمارات الكلدية فيالقطر البحري</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مردوخ آخي أريبا </w:t>
      </w:r>
      <w:r>
        <w:rPr>
          <w:rFonts w:ascii="Times New Roman" w:eastAsia="Times New Roman" w:hAnsi="Times New Roman" w:cs="Times New Roman"/>
          <w:color w:val="181717"/>
          <w:sz w:val="26"/>
          <w:szCs w:val="26"/>
        </w:rPr>
        <w:t>١٠٤٦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Mardukh-Akhi-Eriba</w:t>
      </w:r>
      <w:r>
        <w:rPr>
          <w:rFonts w:ascii="Times New Roman" w:eastAsia="Times New Roman" w:hAnsi="Times New Roman" w:cs="Times New Roman"/>
          <w:color w:val="181717"/>
          <w:sz w:val="26"/>
          <w:szCs w:val="26"/>
          <w:rtl/>
        </w:rPr>
        <w:t>-</w:t>
      </w:r>
    </w:p>
    <w:p w:rsidR="00A84D01" w:rsidRDefault="00CD183F">
      <w:pPr>
        <w:spacing w:after="323" w:line="269" w:lineRule="auto"/>
        <w:ind w:left="-5" w:right="9" w:hanging="9"/>
        <w:jc w:val="both"/>
      </w:pP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 xml:space="preserve">- نابو شمو ليبور </w:t>
      </w:r>
      <w:r>
        <w:rPr>
          <w:rFonts w:ascii="Times New Roman" w:eastAsia="Times New Roman" w:hAnsi="Times New Roman" w:cs="Times New Roman"/>
          <w:color w:val="181717"/>
          <w:sz w:val="26"/>
          <w:szCs w:val="26"/>
        </w:rPr>
        <w:t>١٠٣٣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١٠٢٦</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ق.م -</w:t>
      </w:r>
      <w:r>
        <w:rPr>
          <w:rFonts w:ascii="Times New Roman" w:eastAsia="Times New Roman" w:hAnsi="Times New Roman" w:cs="Times New Roman"/>
          <w:color w:val="181717"/>
          <w:sz w:val="26"/>
        </w:rPr>
        <w:t>Nabu-Shum-Libur</w:t>
      </w:r>
      <w:r>
        <w:rPr>
          <w:rFonts w:ascii="Times New Roman" w:eastAsia="Times New Roman" w:hAnsi="Times New Roman" w:cs="Times New Roman"/>
          <w:color w:val="181717"/>
          <w:sz w:val="26"/>
          <w:szCs w:val="26"/>
          <w:rtl/>
        </w:rPr>
        <w:t>- ليس لدينا معلومات عنكيفية سقوط هذه السلالة .</w:t>
      </w:r>
    </w:p>
    <w:p w:rsidR="00A84D01" w:rsidRDefault="00CD183F">
      <w:pPr>
        <w:spacing w:after="10" w:line="269" w:lineRule="auto"/>
        <w:ind w:left="-5" w:right="9" w:hanging="9"/>
        <w:jc w:val="both"/>
      </w:pPr>
      <w:r>
        <w:rPr>
          <w:rFonts w:ascii="Times New Roman" w:eastAsia="Times New Roman" w:hAnsi="Times New Roman" w:cs="Times New Roman"/>
          <w:color w:val="181717"/>
          <w:sz w:val="26"/>
        </w:rPr>
        <w:t>V</w:t>
      </w:r>
      <w:r>
        <w:rPr>
          <w:rFonts w:ascii="Times New Roman" w:eastAsia="Times New Roman" w:hAnsi="Times New Roman" w:cs="Times New Roman"/>
          <w:color w:val="181717"/>
          <w:sz w:val="26"/>
          <w:szCs w:val="26"/>
          <w:rtl/>
        </w:rPr>
        <w:t xml:space="preserve">- سلالة بابل الخامسة- </w:t>
      </w:r>
      <w:r>
        <w:rPr>
          <w:rFonts w:ascii="Times New Roman" w:eastAsia="Times New Roman" w:hAnsi="Times New Roman" w:cs="Times New Roman"/>
          <w:color w:val="181717"/>
          <w:sz w:val="26"/>
        </w:rPr>
        <w:t>Babylon V / Sea Land II</w:t>
      </w:r>
      <w:r>
        <w:rPr>
          <w:rFonts w:ascii="Times New Roman" w:eastAsia="Times New Roman" w:hAnsi="Times New Roman" w:cs="Times New Roman"/>
          <w:color w:val="181717"/>
          <w:sz w:val="26"/>
          <w:szCs w:val="26"/>
          <w:rtl/>
        </w:rPr>
        <w:t xml:space="preserve">-(القطر البحري الثانية) </w:t>
      </w:r>
      <w:r>
        <w:rPr>
          <w:rFonts w:ascii="Times New Roman" w:eastAsia="Times New Roman" w:hAnsi="Times New Roman" w:cs="Times New Roman"/>
          <w:color w:val="181717"/>
          <w:sz w:val="26"/>
          <w:szCs w:val="26"/>
        </w:rPr>
        <w:t>١٠٢٦</w:t>
      </w:r>
      <w:r>
        <w:rPr>
          <w:rFonts w:ascii="Times New Roman" w:eastAsia="Times New Roman" w:hAnsi="Times New Roman" w:cs="Times New Roman"/>
          <w:color w:val="181717"/>
          <w:sz w:val="26"/>
          <w:szCs w:val="26"/>
          <w:rtl/>
        </w:rPr>
        <w:t>-</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Pr>
        <w:t>١٠٠٥</w:t>
      </w:r>
      <w:r>
        <w:rPr>
          <w:rFonts w:ascii="Times New Roman" w:eastAsia="Times New Roman" w:hAnsi="Times New Roman" w:cs="Times New Roman"/>
          <w:color w:val="181717"/>
          <w:sz w:val="26"/>
          <w:szCs w:val="26"/>
          <w:rtl/>
        </w:rPr>
        <w:t xml:space="preserve"> ق.م</w:t>
      </w:r>
    </w:p>
    <w:p w:rsidR="00A84D01" w:rsidRDefault="00CD183F">
      <w:pPr>
        <w:bidi w:val="0"/>
        <w:spacing w:after="13" w:line="269" w:lineRule="auto"/>
        <w:ind w:left="-5" w:hanging="10"/>
        <w:jc w:val="both"/>
      </w:pPr>
      <w:r>
        <w:rPr>
          <w:rFonts w:ascii="Times New Roman" w:eastAsia="Times New Roman" w:hAnsi="Times New Roman" w:cs="Times New Roman"/>
          <w:color w:val="181717"/>
          <w:sz w:val="26"/>
        </w:rPr>
        <w:t xml:space="preserve">Simbar-Shipak / Shamash-- </w:t>
      </w:r>
      <w:r>
        <w:rPr>
          <w:rFonts w:ascii="Times New Roman" w:eastAsia="Times New Roman" w:hAnsi="Times New Roman" w:cs="Times New Roman"/>
          <w:color w:val="181717"/>
          <w:sz w:val="26"/>
          <w:szCs w:val="26"/>
          <w:rtl/>
        </w:rPr>
        <w:t xml:space="preserve"> سمبار شيباك / شمش شيخو </w:t>
      </w:r>
      <w:r>
        <w:rPr>
          <w:rFonts w:ascii="Times New Roman" w:eastAsia="Times New Roman" w:hAnsi="Times New Roman" w:cs="Times New Roman"/>
          <w:color w:val="181717"/>
          <w:sz w:val="26"/>
          <w:szCs w:val="26"/>
        </w:rPr>
        <w:t>١٠٢٥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١٠٠٨</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rPr>
        <w:t>-١</w:t>
      </w:r>
    </w:p>
    <w:p w:rsidR="00A84D01" w:rsidRDefault="00CD183F">
      <w:pPr>
        <w:spacing w:after="10" w:line="269" w:lineRule="auto"/>
        <w:ind w:left="-4" w:hanging="10"/>
        <w:jc w:val="left"/>
      </w:pPr>
      <w:r>
        <w:rPr>
          <w:rFonts w:ascii="Times New Roman" w:eastAsia="Times New Roman" w:hAnsi="Times New Roman" w:cs="Times New Roman"/>
          <w:color w:val="181717"/>
          <w:sz w:val="26"/>
        </w:rPr>
        <w:t>Shikhu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يشبه الأسم شيخو لقب مثلث الرحمات البطريرك بولص الثاني شيخو</w:t>
      </w:r>
    </w:p>
    <w:p w:rsidR="00A84D01" w:rsidRDefault="00CD183F">
      <w:pPr>
        <w:bidi w:val="0"/>
        <w:spacing w:after="25"/>
        <w:ind w:left="10" w:right="-14" w:hanging="10"/>
      </w:pPr>
      <w:r>
        <w:rPr>
          <w:rFonts w:ascii="Times New Roman" w:eastAsia="Times New Roman" w:hAnsi="Times New Roman" w:cs="Times New Roman"/>
          <w:color w:val="181717"/>
          <w:sz w:val="26"/>
        </w:rPr>
        <w:t xml:space="preserve">-(Ea-Mukin-Zeri (Shummi- </w:t>
      </w:r>
      <w:r>
        <w:rPr>
          <w:rFonts w:ascii="Times New Roman" w:eastAsia="Times New Roman" w:hAnsi="Times New Roman" w:cs="Times New Roman"/>
          <w:color w:val="181717"/>
          <w:sz w:val="26"/>
          <w:szCs w:val="26"/>
          <w:rtl/>
        </w:rPr>
        <w:t xml:space="preserve"> أيا موكن زيري (شومي) </w:t>
      </w:r>
      <w:r>
        <w:rPr>
          <w:rFonts w:ascii="Times New Roman" w:eastAsia="Times New Roman" w:hAnsi="Times New Roman" w:cs="Times New Roman"/>
          <w:color w:val="181717"/>
          <w:sz w:val="26"/>
          <w:szCs w:val="26"/>
        </w:rPr>
        <w:t>١٠٠٨</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rPr>
        <w:t>-٢</w:t>
      </w:r>
    </w:p>
    <w:p w:rsidR="00A84D01" w:rsidRDefault="00CD183F">
      <w:pPr>
        <w:spacing w:after="10" w:line="528" w:lineRule="auto"/>
        <w:ind w:left="-5" w:right="477" w:hanging="9"/>
        <w:jc w:val="both"/>
      </w:pP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كاششو نادن آخي </w:t>
      </w:r>
      <w:r>
        <w:rPr>
          <w:rFonts w:ascii="Times New Roman" w:eastAsia="Times New Roman" w:hAnsi="Times New Roman" w:cs="Times New Roman"/>
          <w:color w:val="181717"/>
          <w:sz w:val="26"/>
          <w:szCs w:val="26"/>
        </w:rPr>
        <w:t>١٠٠٧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١٠٠٥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Kashshu-Nadin-Akhe</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VI</w:t>
      </w:r>
      <w:r>
        <w:rPr>
          <w:rFonts w:ascii="Times New Roman" w:eastAsia="Times New Roman" w:hAnsi="Times New Roman" w:cs="Times New Roman"/>
          <w:color w:val="181717"/>
          <w:sz w:val="26"/>
          <w:szCs w:val="26"/>
          <w:rtl/>
        </w:rPr>
        <w:t xml:space="preserve">- سلالة بابل السادسة- </w:t>
      </w:r>
      <w:r>
        <w:rPr>
          <w:rFonts w:ascii="Times New Roman" w:eastAsia="Times New Roman" w:hAnsi="Times New Roman" w:cs="Times New Roman"/>
          <w:color w:val="181717"/>
          <w:sz w:val="26"/>
        </w:rPr>
        <w:t>Babylon VI / Bazi</w:t>
      </w:r>
      <w:r>
        <w:rPr>
          <w:rFonts w:ascii="Times New Roman" w:eastAsia="Times New Roman" w:hAnsi="Times New Roman" w:cs="Times New Roman"/>
          <w:color w:val="181717"/>
          <w:sz w:val="26"/>
          <w:szCs w:val="26"/>
          <w:rtl/>
        </w:rPr>
        <w:t xml:space="preserve">-(سلالة بازي) </w:t>
      </w:r>
      <w:r>
        <w:rPr>
          <w:rFonts w:ascii="Times New Roman" w:eastAsia="Times New Roman" w:hAnsi="Times New Roman" w:cs="Times New Roman"/>
          <w:color w:val="181717"/>
          <w:sz w:val="26"/>
          <w:szCs w:val="26"/>
        </w:rPr>
        <w:t>١٠٠٤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٩٨٦</w:t>
      </w:r>
      <w:r>
        <w:rPr>
          <w:rFonts w:ascii="Times New Roman" w:eastAsia="Times New Roman" w:hAnsi="Times New Roman" w:cs="Times New Roman"/>
          <w:color w:val="181717"/>
          <w:sz w:val="26"/>
          <w:szCs w:val="26"/>
          <w:rtl/>
        </w:rPr>
        <w:t xml:space="preserve"> ق.م</w:t>
      </w:r>
    </w:p>
    <w:p w:rsidR="00A84D01" w:rsidRDefault="00CD183F">
      <w:pPr>
        <w:numPr>
          <w:ilvl w:val="0"/>
          <w:numId w:val="72"/>
        </w:numPr>
        <w:spacing w:after="10" w:line="269" w:lineRule="auto"/>
        <w:ind w:hanging="289"/>
        <w:jc w:val="left"/>
      </w:pPr>
      <w:r>
        <w:rPr>
          <w:rFonts w:ascii="Times New Roman" w:eastAsia="Times New Roman" w:hAnsi="Times New Roman" w:cs="Times New Roman"/>
          <w:color w:val="181717"/>
          <w:sz w:val="26"/>
          <w:szCs w:val="26"/>
          <w:rtl/>
        </w:rPr>
        <w:t>أي أولماش شاكن شومي</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١٠٠٤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٩٨٨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E-Ulmash-Shakin-Shumi</w:t>
      </w:r>
      <w:r>
        <w:rPr>
          <w:rFonts w:ascii="Times New Roman" w:eastAsia="Times New Roman" w:hAnsi="Times New Roman" w:cs="Times New Roman"/>
          <w:color w:val="181717"/>
          <w:sz w:val="26"/>
          <w:szCs w:val="26"/>
          <w:rtl/>
        </w:rPr>
        <w:t>-</w:t>
      </w:r>
    </w:p>
    <w:p w:rsidR="00A84D01" w:rsidRDefault="00CD183F">
      <w:pPr>
        <w:numPr>
          <w:ilvl w:val="0"/>
          <w:numId w:val="72"/>
        </w:numPr>
        <w:spacing w:after="10" w:line="269" w:lineRule="auto"/>
        <w:ind w:hanging="289"/>
        <w:jc w:val="left"/>
      </w:pPr>
      <w:r>
        <w:rPr>
          <w:rFonts w:ascii="Times New Roman" w:eastAsia="Times New Roman" w:hAnsi="Times New Roman" w:cs="Times New Roman"/>
          <w:color w:val="181717"/>
          <w:sz w:val="26"/>
          <w:szCs w:val="26"/>
          <w:rtl/>
        </w:rPr>
        <w:t xml:space="preserve">ننورتا كودوري أوصر الأول </w:t>
      </w:r>
      <w:r>
        <w:rPr>
          <w:rFonts w:ascii="Times New Roman" w:eastAsia="Times New Roman" w:hAnsi="Times New Roman" w:cs="Times New Roman"/>
          <w:color w:val="181717"/>
          <w:sz w:val="26"/>
          <w:szCs w:val="26"/>
        </w:rPr>
        <w:t>٩٨٧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٩٨٥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Ninurta-Kuduri-Usur</w:t>
      </w:r>
      <w:r>
        <w:rPr>
          <w:rFonts w:ascii="Times New Roman" w:eastAsia="Times New Roman" w:hAnsi="Times New Roman" w:cs="Times New Roman"/>
          <w:color w:val="181717"/>
          <w:sz w:val="26"/>
          <w:szCs w:val="26"/>
          <w:rtl/>
        </w:rPr>
        <w:t>-</w:t>
      </w:r>
    </w:p>
    <w:p w:rsidR="00A84D01" w:rsidRDefault="00CD183F">
      <w:pPr>
        <w:numPr>
          <w:ilvl w:val="0"/>
          <w:numId w:val="72"/>
        </w:numPr>
        <w:spacing w:after="10" w:line="528" w:lineRule="auto"/>
        <w:ind w:hanging="289"/>
        <w:jc w:val="left"/>
      </w:pPr>
      <w:r>
        <w:rPr>
          <w:rFonts w:ascii="Times New Roman" w:eastAsia="Times New Roman" w:hAnsi="Times New Roman" w:cs="Times New Roman"/>
          <w:color w:val="181717"/>
          <w:sz w:val="26"/>
          <w:szCs w:val="26"/>
          <w:rtl/>
        </w:rPr>
        <w:t xml:space="preserve">شيركتي (شرقتي) شوقا مونا </w:t>
      </w:r>
      <w:r>
        <w:rPr>
          <w:rFonts w:ascii="Times New Roman" w:eastAsia="Times New Roman" w:hAnsi="Times New Roman" w:cs="Times New Roman"/>
          <w:color w:val="181717"/>
          <w:sz w:val="26"/>
          <w:szCs w:val="26"/>
        </w:rPr>
        <w:t>٩٨٥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Shirikti(Shiriqti)-Shuqa-Muna</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VII</w:t>
      </w:r>
      <w:r>
        <w:rPr>
          <w:rFonts w:ascii="Times New Roman" w:eastAsia="Times New Roman" w:hAnsi="Times New Roman" w:cs="Times New Roman"/>
          <w:color w:val="181717"/>
          <w:sz w:val="26"/>
          <w:szCs w:val="26"/>
          <w:rtl/>
        </w:rPr>
        <w:t xml:space="preserve">- سلالة بابل السابعة- </w:t>
      </w:r>
      <w:r>
        <w:rPr>
          <w:rFonts w:ascii="Times New Roman" w:eastAsia="Times New Roman" w:hAnsi="Times New Roman" w:cs="Times New Roman"/>
          <w:color w:val="181717"/>
          <w:sz w:val="26"/>
        </w:rPr>
        <w:t>-Babylon VII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٩٨٤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٩٧٩</w:t>
      </w:r>
      <w:r>
        <w:rPr>
          <w:rFonts w:ascii="Times New Roman" w:eastAsia="Times New Roman" w:hAnsi="Times New Roman" w:cs="Times New Roman"/>
          <w:color w:val="181717"/>
          <w:sz w:val="26"/>
          <w:szCs w:val="26"/>
          <w:rtl/>
        </w:rPr>
        <w:t xml:space="preserve"> ق.م</w:t>
      </w:r>
    </w:p>
    <w:p w:rsidR="00A84D01" w:rsidRDefault="00CD183F">
      <w:pPr>
        <w:spacing w:after="324" w:line="269" w:lineRule="auto"/>
        <w:ind w:left="-5" w:right="9" w:hanging="9"/>
        <w:jc w:val="both"/>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مار بيتي أبلا أوصر </w:t>
      </w:r>
      <w:r>
        <w:rPr>
          <w:rFonts w:ascii="Times New Roman" w:eastAsia="Times New Roman" w:hAnsi="Times New Roman" w:cs="Times New Roman"/>
          <w:color w:val="181717"/>
          <w:sz w:val="26"/>
          <w:szCs w:val="26"/>
        </w:rPr>
        <w:t>٩٨٤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٩٧٩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Mar-Biti-Apla-Usur</w:t>
      </w:r>
      <w:r>
        <w:rPr>
          <w:rFonts w:ascii="Times New Roman" w:eastAsia="Times New Roman" w:hAnsi="Times New Roman" w:cs="Times New Roman"/>
          <w:color w:val="181717"/>
          <w:sz w:val="26"/>
          <w:szCs w:val="26"/>
          <w:rtl/>
        </w:rPr>
        <w:t>-، في الوقت الذيتقدم فيه بعض المصادر التقليدية هذه السلالة على أنها سلالة عيلامية -</w:t>
      </w:r>
      <w:r>
        <w:rPr>
          <w:rFonts w:ascii="Times New Roman" w:eastAsia="Times New Roman" w:hAnsi="Times New Roman" w:cs="Times New Roman"/>
          <w:color w:val="181717"/>
          <w:sz w:val="26"/>
        </w:rPr>
        <w:t>Elamite</w:t>
      </w:r>
      <w:r>
        <w:rPr>
          <w:rFonts w:ascii="Times New Roman" w:eastAsia="Times New Roman" w:hAnsi="Times New Roman" w:cs="Times New Roman"/>
          <w:color w:val="181717"/>
          <w:sz w:val="26"/>
          <w:szCs w:val="26"/>
          <w:rtl/>
        </w:rPr>
        <w:t xml:space="preserve">-، إلا أنالمصادر الحديثة بدأت تشكك في مثل هذا التصور الذي لا تدعمه الأدلة المادية ، وتؤكدبأن مار بيتي أبلا أوصر كان قائداً عسكرياً كلدياً يرجع أصله </w:t>
      </w:r>
      <w:r>
        <w:rPr>
          <w:rFonts w:ascii="Times New Roman" w:eastAsia="Times New Roman" w:hAnsi="Times New Roman" w:cs="Times New Roman"/>
          <w:color w:val="181717"/>
          <w:sz w:val="26"/>
          <w:szCs w:val="26"/>
          <w:rtl/>
        </w:rPr>
        <w:t>لإمارات القطر البحري ،ومما يدعم هذا الرأي أسمه الكلدي وإشتهار قائد عسكري كلدي كبير في نفس الفترة ونفسالمنطقة .</w:t>
      </w:r>
    </w:p>
    <w:p w:rsidR="00A84D01" w:rsidRDefault="00CD183F">
      <w:pPr>
        <w:spacing w:after="10" w:line="269" w:lineRule="auto"/>
        <w:ind w:left="-4" w:hanging="10"/>
        <w:jc w:val="left"/>
      </w:pPr>
      <w:r>
        <w:rPr>
          <w:rFonts w:ascii="Times New Roman" w:eastAsia="Times New Roman" w:hAnsi="Times New Roman" w:cs="Times New Roman"/>
          <w:color w:val="181717"/>
          <w:sz w:val="26"/>
        </w:rPr>
        <w:t>VIII</w:t>
      </w:r>
      <w:r>
        <w:rPr>
          <w:rFonts w:ascii="Times New Roman" w:eastAsia="Times New Roman" w:hAnsi="Times New Roman" w:cs="Times New Roman"/>
          <w:color w:val="181717"/>
          <w:sz w:val="26"/>
          <w:szCs w:val="26"/>
          <w:rtl/>
        </w:rPr>
        <w:t xml:space="preserve">- سلالة بابل الثامنة- </w:t>
      </w:r>
      <w:r>
        <w:rPr>
          <w:rFonts w:ascii="Times New Roman" w:eastAsia="Times New Roman" w:hAnsi="Times New Roman" w:cs="Times New Roman"/>
          <w:color w:val="181717"/>
          <w:sz w:val="26"/>
        </w:rPr>
        <w:t>-Babylon VIII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٩٧٨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٧٤٨</w:t>
      </w:r>
      <w:r>
        <w:rPr>
          <w:rFonts w:ascii="Times New Roman" w:eastAsia="Times New Roman" w:hAnsi="Times New Roman" w:cs="Times New Roman"/>
          <w:color w:val="181717"/>
          <w:sz w:val="26"/>
          <w:szCs w:val="26"/>
          <w:rtl/>
        </w:rPr>
        <w:t xml:space="preserve"> ق.م</w:t>
      </w:r>
    </w:p>
    <w:p w:rsidR="00A84D01" w:rsidRDefault="00CD183F">
      <w:pPr>
        <w:numPr>
          <w:ilvl w:val="0"/>
          <w:numId w:val="73"/>
        </w:numPr>
        <w:spacing w:after="10" w:line="269" w:lineRule="auto"/>
        <w:ind w:right="9" w:hanging="9"/>
        <w:jc w:val="both"/>
      </w:pPr>
      <w:r>
        <w:rPr>
          <w:rFonts w:ascii="Times New Roman" w:eastAsia="Times New Roman" w:hAnsi="Times New Roman" w:cs="Times New Roman"/>
          <w:color w:val="181717"/>
          <w:sz w:val="26"/>
          <w:szCs w:val="26"/>
          <w:rtl/>
        </w:rPr>
        <w:t xml:space="preserve">نابو موكن أبلي </w:t>
      </w:r>
      <w:r>
        <w:rPr>
          <w:rFonts w:ascii="Times New Roman" w:eastAsia="Times New Roman" w:hAnsi="Times New Roman" w:cs="Times New Roman"/>
          <w:color w:val="181717"/>
          <w:sz w:val="26"/>
          <w:szCs w:val="26"/>
        </w:rPr>
        <w:t>٩٧٨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٩٤٣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Nabu-Mukin-Apli</w:t>
      </w:r>
      <w:r>
        <w:rPr>
          <w:rFonts w:ascii="Times New Roman" w:eastAsia="Times New Roman" w:hAnsi="Times New Roman" w:cs="Times New Roman"/>
          <w:color w:val="181717"/>
          <w:sz w:val="26"/>
          <w:szCs w:val="26"/>
          <w:rtl/>
        </w:rPr>
        <w:t>- بسبب الضغوط العصيبةالمحيطة ببابل لم يستطع الإحتف</w:t>
      </w:r>
      <w:r>
        <w:rPr>
          <w:rFonts w:ascii="Times New Roman" w:eastAsia="Times New Roman" w:hAnsi="Times New Roman" w:cs="Times New Roman"/>
          <w:color w:val="181717"/>
          <w:sz w:val="26"/>
          <w:szCs w:val="26"/>
          <w:rtl/>
        </w:rPr>
        <w:t>ال بعيد رأس السنة البابلية أكيتو لمدة تسع سنوات</w:t>
      </w:r>
    </w:p>
    <w:p w:rsidR="00A84D01" w:rsidRDefault="00CD183F">
      <w:pPr>
        <w:numPr>
          <w:ilvl w:val="0"/>
          <w:numId w:val="73"/>
        </w:numPr>
        <w:spacing w:after="10" w:line="269" w:lineRule="auto"/>
        <w:ind w:right="9" w:hanging="9"/>
        <w:jc w:val="both"/>
      </w:pPr>
      <w:r>
        <w:rPr>
          <w:rFonts w:ascii="Times New Roman" w:eastAsia="Times New Roman" w:hAnsi="Times New Roman" w:cs="Times New Roman"/>
          <w:color w:val="181717"/>
          <w:sz w:val="26"/>
          <w:szCs w:val="26"/>
          <w:rtl/>
        </w:rPr>
        <w:t xml:space="preserve">ننورتا كودوري أوصر الثاني </w:t>
      </w:r>
      <w:r>
        <w:rPr>
          <w:rFonts w:ascii="Times New Roman" w:eastAsia="Times New Roman" w:hAnsi="Times New Roman" w:cs="Times New Roman"/>
          <w:color w:val="181717"/>
          <w:sz w:val="26"/>
          <w:szCs w:val="26"/>
        </w:rPr>
        <w:t>٩٤٣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Ninurta-Kudurri-Usur</w:t>
      </w:r>
      <w:r>
        <w:rPr>
          <w:rFonts w:ascii="Times New Roman" w:eastAsia="Times New Roman" w:hAnsi="Times New Roman" w:cs="Times New Roman"/>
          <w:color w:val="181717"/>
          <w:sz w:val="26"/>
          <w:szCs w:val="26"/>
          <w:rtl/>
        </w:rPr>
        <w:t>- حكم لمدة ثمانيةشهور فقط</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مار بيتي آخي إيدينا </w:t>
      </w:r>
      <w:r>
        <w:rPr>
          <w:rFonts w:ascii="Times New Roman" w:eastAsia="Times New Roman" w:hAnsi="Times New Roman" w:cs="Times New Roman"/>
          <w:color w:val="181717"/>
          <w:sz w:val="26"/>
          <w:szCs w:val="26"/>
        </w:rPr>
        <w:t>٩٤٢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٩٢٠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-Mar-Biti-Akhe-Iddina</w:t>
      </w:r>
    </w:p>
    <w:p w:rsidR="00A84D01" w:rsidRDefault="00CD183F">
      <w:pPr>
        <w:numPr>
          <w:ilvl w:val="0"/>
          <w:numId w:val="74"/>
        </w:numPr>
        <w:spacing w:after="10" w:line="269" w:lineRule="auto"/>
        <w:ind w:right="9" w:hanging="302"/>
        <w:jc w:val="both"/>
      </w:pPr>
      <w:r>
        <w:rPr>
          <w:rFonts w:ascii="Times New Roman" w:eastAsia="Times New Roman" w:hAnsi="Times New Roman" w:cs="Times New Roman"/>
          <w:color w:val="181717"/>
          <w:sz w:val="26"/>
          <w:szCs w:val="26"/>
          <w:rtl/>
        </w:rPr>
        <w:t xml:space="preserve">شمش مودمق </w:t>
      </w:r>
      <w:r>
        <w:rPr>
          <w:rFonts w:ascii="Times New Roman" w:eastAsia="Times New Roman" w:hAnsi="Times New Roman" w:cs="Times New Roman"/>
          <w:color w:val="181717"/>
          <w:sz w:val="26"/>
          <w:szCs w:val="26"/>
        </w:rPr>
        <w:t>٩٢٠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٩٠٠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Shamash-Mudammiq</w:t>
      </w:r>
      <w:r>
        <w:rPr>
          <w:rFonts w:ascii="Times New Roman" w:eastAsia="Times New Roman" w:hAnsi="Times New Roman" w:cs="Times New Roman"/>
          <w:color w:val="181717"/>
          <w:sz w:val="26"/>
          <w:szCs w:val="26"/>
          <w:rtl/>
        </w:rPr>
        <w:t xml:space="preserve">- خسر هيت- </w:t>
      </w:r>
      <w:r>
        <w:rPr>
          <w:rFonts w:ascii="Times New Roman" w:eastAsia="Times New Roman" w:hAnsi="Times New Roman" w:cs="Times New Roman"/>
          <w:color w:val="181717"/>
          <w:sz w:val="26"/>
        </w:rPr>
        <w:t>Hit</w:t>
      </w:r>
      <w:r>
        <w:rPr>
          <w:rFonts w:ascii="Times New Roman" w:eastAsia="Times New Roman" w:hAnsi="Times New Roman" w:cs="Times New Roman"/>
          <w:color w:val="181717"/>
          <w:sz w:val="26"/>
          <w:szCs w:val="26"/>
          <w:rtl/>
        </w:rPr>
        <w:t>- وزانقو</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Zanqu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إلى حدد نيراري الثاني</w:t>
      </w:r>
    </w:p>
    <w:p w:rsidR="00A84D01" w:rsidRDefault="00CD183F">
      <w:pPr>
        <w:numPr>
          <w:ilvl w:val="0"/>
          <w:numId w:val="74"/>
        </w:numPr>
        <w:spacing w:after="10" w:line="269" w:lineRule="auto"/>
        <w:ind w:right="9" w:hanging="302"/>
        <w:jc w:val="both"/>
      </w:pPr>
      <w:r>
        <w:rPr>
          <w:rFonts w:ascii="Times New Roman" w:eastAsia="Times New Roman" w:hAnsi="Times New Roman" w:cs="Times New Roman"/>
          <w:color w:val="181717"/>
          <w:sz w:val="26"/>
          <w:szCs w:val="26"/>
          <w:rtl/>
        </w:rPr>
        <w:t xml:space="preserve">نابو شمو أوكين الأول </w:t>
      </w:r>
      <w:r>
        <w:rPr>
          <w:rFonts w:ascii="Times New Roman" w:eastAsia="Times New Roman" w:hAnsi="Times New Roman" w:cs="Times New Roman"/>
          <w:color w:val="181717"/>
          <w:sz w:val="26"/>
          <w:szCs w:val="26"/>
        </w:rPr>
        <w:t>٩٠٠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٨٨٧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Nabu-Shum-Ukin I</w:t>
      </w:r>
      <w:r>
        <w:rPr>
          <w:rFonts w:ascii="Times New Roman" w:eastAsia="Times New Roman" w:hAnsi="Times New Roman" w:cs="Times New Roman"/>
          <w:color w:val="181717"/>
          <w:sz w:val="26"/>
          <w:szCs w:val="26"/>
          <w:rtl/>
        </w:rPr>
        <w:t>- وقع معاهدة سلام</w:t>
      </w:r>
    </w:p>
    <w:p w:rsidR="00A84D01" w:rsidRDefault="00CD183F">
      <w:pPr>
        <w:spacing w:after="10" w:line="269" w:lineRule="auto"/>
        <w:ind w:left="-4" w:hanging="10"/>
        <w:jc w:val="left"/>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Treaty</w:t>
      </w:r>
      <w:r>
        <w:rPr>
          <w:rFonts w:ascii="Times New Roman" w:eastAsia="Times New Roman" w:hAnsi="Times New Roman" w:cs="Times New Roman"/>
          <w:color w:val="181717"/>
          <w:sz w:val="26"/>
          <w:szCs w:val="26"/>
          <w:rtl/>
        </w:rPr>
        <w:t xml:space="preserve">- مع حدد نيراري الثاني لمدة </w:t>
      </w:r>
      <w:r>
        <w:rPr>
          <w:rFonts w:ascii="Times New Roman" w:eastAsia="Times New Roman" w:hAnsi="Times New Roman" w:cs="Times New Roman"/>
          <w:color w:val="181717"/>
          <w:sz w:val="26"/>
          <w:szCs w:val="26"/>
        </w:rPr>
        <w:t>٨٠</w:t>
      </w:r>
      <w:r>
        <w:rPr>
          <w:rFonts w:ascii="Times New Roman" w:eastAsia="Times New Roman" w:hAnsi="Times New Roman" w:cs="Times New Roman"/>
          <w:color w:val="181717"/>
          <w:sz w:val="26"/>
          <w:szCs w:val="26"/>
          <w:rtl/>
        </w:rPr>
        <w:t xml:space="preserve"> عاماً</w:t>
      </w:r>
    </w:p>
    <w:p w:rsidR="00A84D01" w:rsidRDefault="00CD183F">
      <w:pPr>
        <w:numPr>
          <w:ilvl w:val="0"/>
          <w:numId w:val="74"/>
        </w:numPr>
        <w:spacing w:after="10" w:line="269" w:lineRule="auto"/>
        <w:ind w:right="9" w:hanging="302"/>
        <w:jc w:val="both"/>
      </w:pPr>
      <w:r>
        <w:rPr>
          <w:rFonts w:ascii="Times New Roman" w:eastAsia="Times New Roman" w:hAnsi="Times New Roman" w:cs="Times New Roman"/>
          <w:color w:val="181717"/>
          <w:sz w:val="26"/>
          <w:szCs w:val="26"/>
          <w:rtl/>
        </w:rPr>
        <w:t xml:space="preserve">نابو أبلا إيدينا </w:t>
      </w:r>
      <w:r>
        <w:rPr>
          <w:rFonts w:ascii="Times New Roman" w:eastAsia="Times New Roman" w:hAnsi="Times New Roman" w:cs="Times New Roman"/>
          <w:color w:val="181717"/>
          <w:sz w:val="26"/>
          <w:szCs w:val="26"/>
        </w:rPr>
        <w:t>٨٨٧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٨٥٥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Nabu-Apla-Iddina</w:t>
      </w:r>
      <w:r>
        <w:rPr>
          <w:rFonts w:ascii="Times New Roman" w:eastAsia="Times New Roman" w:hAnsi="Times New Roman" w:cs="Times New Roman"/>
          <w:color w:val="181717"/>
          <w:sz w:val="26"/>
          <w:szCs w:val="26"/>
          <w:rtl/>
        </w:rPr>
        <w:t>- سلام مع آشور ، أعاد بناءمعبد شمش -</w:t>
      </w:r>
      <w:r>
        <w:rPr>
          <w:rFonts w:ascii="Times New Roman" w:eastAsia="Times New Roman" w:hAnsi="Times New Roman" w:cs="Times New Roman"/>
          <w:color w:val="181717"/>
          <w:sz w:val="26"/>
        </w:rPr>
        <w:t>Shamash</w:t>
      </w:r>
      <w:r>
        <w:rPr>
          <w:rFonts w:ascii="Times New Roman" w:eastAsia="Times New Roman" w:hAnsi="Times New Roman" w:cs="Times New Roman"/>
          <w:color w:val="181717"/>
          <w:sz w:val="26"/>
          <w:szCs w:val="26"/>
          <w:rtl/>
        </w:rPr>
        <w:t xml:space="preserve">- في سيبار- </w:t>
      </w:r>
      <w:r>
        <w:rPr>
          <w:rFonts w:ascii="Times New Roman" w:eastAsia="Times New Roman" w:hAnsi="Times New Roman" w:cs="Times New Roman"/>
          <w:color w:val="181717"/>
          <w:sz w:val="26"/>
        </w:rPr>
        <w:t>Sippar</w:t>
      </w:r>
      <w:r>
        <w:rPr>
          <w:rFonts w:ascii="Times New Roman" w:eastAsia="Times New Roman" w:hAnsi="Times New Roman" w:cs="Times New Roman"/>
          <w:color w:val="181717"/>
          <w:sz w:val="26"/>
          <w:szCs w:val="26"/>
          <w:rtl/>
        </w:rPr>
        <w:t xml:space="preserve">- بعد </w:t>
      </w:r>
      <w:r>
        <w:rPr>
          <w:rFonts w:ascii="Times New Roman" w:eastAsia="Times New Roman" w:hAnsi="Times New Roman" w:cs="Times New Roman"/>
          <w:color w:val="181717"/>
          <w:sz w:val="26"/>
          <w:szCs w:val="26"/>
        </w:rPr>
        <w:t>١٥٠</w:t>
      </w:r>
      <w:r>
        <w:rPr>
          <w:rFonts w:ascii="Times New Roman" w:eastAsia="Times New Roman" w:hAnsi="Times New Roman" w:cs="Times New Roman"/>
          <w:color w:val="181717"/>
          <w:sz w:val="26"/>
          <w:szCs w:val="26"/>
          <w:rtl/>
        </w:rPr>
        <w:t xml:space="preserve"> عاماً</w:t>
      </w:r>
      <w:r>
        <w:rPr>
          <w:rFonts w:ascii="Times New Roman" w:eastAsia="Times New Roman" w:hAnsi="Times New Roman" w:cs="Times New Roman"/>
          <w:color w:val="181717"/>
          <w:sz w:val="26"/>
          <w:szCs w:val="26"/>
          <w:rtl/>
        </w:rPr>
        <w:t xml:space="preserve"> من تخريبه</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مردوخ ذاكر شومي الأول </w:t>
      </w:r>
      <w:r>
        <w:rPr>
          <w:rFonts w:ascii="Times New Roman" w:eastAsia="Times New Roman" w:hAnsi="Times New Roman" w:cs="Times New Roman"/>
          <w:color w:val="181717"/>
          <w:sz w:val="26"/>
          <w:szCs w:val="26"/>
        </w:rPr>
        <w:t>٨٥٤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٨١٩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-Mardukh-(Z)Dakir-Shummi I</w:t>
      </w:r>
      <w:r>
        <w:rPr>
          <w:rFonts w:ascii="Times New Roman" w:eastAsia="Times New Roman" w:hAnsi="Times New Roman" w:cs="Times New Roman"/>
          <w:color w:val="181717"/>
          <w:sz w:val="26"/>
          <w:szCs w:val="26"/>
          <w:rtl/>
        </w:rPr>
        <w:t>قاد أخاه ثورة ضده ، فأستعان الملك بجيش شلمنصر الثالث لقمع الثوار وضرب الأماراتالكلدية الثائرة ، في المقابل ساعد مردوخ ذاكر شمي ملك آشور شمشي أدد الخامس لقمع</w:t>
      </w:r>
      <w:r>
        <w:rPr>
          <w:rFonts w:ascii="Times New Roman" w:eastAsia="Times New Roman" w:hAnsi="Times New Roman" w:cs="Times New Roman"/>
          <w:color w:val="181717"/>
          <w:sz w:val="26"/>
          <w:szCs w:val="26"/>
          <w:rtl/>
        </w:rPr>
        <w:t xml:space="preserve">الثورة الكلدانية التي أشتعلت في السنوات </w:t>
      </w:r>
      <w:r>
        <w:rPr>
          <w:rFonts w:ascii="Times New Roman" w:eastAsia="Times New Roman" w:hAnsi="Times New Roman" w:cs="Times New Roman"/>
          <w:color w:val="181717"/>
          <w:sz w:val="26"/>
          <w:szCs w:val="26"/>
        </w:rPr>
        <w:t>٨٢٧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٨٢٣</w:t>
      </w:r>
      <w:r>
        <w:rPr>
          <w:rFonts w:ascii="Times New Roman" w:eastAsia="Times New Roman" w:hAnsi="Times New Roman" w:cs="Times New Roman"/>
          <w:color w:val="181717"/>
          <w:sz w:val="26"/>
          <w:szCs w:val="26"/>
          <w:rtl/>
        </w:rPr>
        <w:t xml:space="preserve"> ق.م ، وكانت مشكلة حكام بابل الدائمية رفض ياقين -</w:t>
      </w:r>
      <w:r>
        <w:rPr>
          <w:rFonts w:ascii="Times New Roman" w:eastAsia="Times New Roman" w:hAnsi="Times New Roman" w:cs="Times New Roman"/>
          <w:color w:val="181717"/>
          <w:sz w:val="26"/>
        </w:rPr>
        <w:t>Mardukh</w:t>
      </w:r>
      <w:r>
        <w:rPr>
          <w:rFonts w:ascii="Times New Roman" w:eastAsia="Times New Roman" w:hAnsi="Times New Roman" w:cs="Times New Roman"/>
          <w:color w:val="181717"/>
          <w:sz w:val="26"/>
          <w:szCs w:val="26"/>
          <w:rtl/>
        </w:rPr>
        <w:t xml:space="preserve">- ملك الملوك الكلدان التدخل الآشوري في الإقليم البابلي. </w:t>
      </w:r>
    </w:p>
    <w:p w:rsidR="00A84D01" w:rsidRDefault="00CD183F">
      <w:pPr>
        <w:numPr>
          <w:ilvl w:val="0"/>
          <w:numId w:val="75"/>
        </w:numPr>
        <w:spacing w:after="10" w:line="269" w:lineRule="auto"/>
        <w:ind w:right="9" w:hanging="9"/>
        <w:jc w:val="both"/>
      </w:pPr>
      <w:r>
        <w:rPr>
          <w:rFonts w:ascii="Times New Roman" w:eastAsia="Times New Roman" w:hAnsi="Times New Roman" w:cs="Times New Roman"/>
          <w:color w:val="181717"/>
          <w:sz w:val="26"/>
          <w:szCs w:val="26"/>
          <w:rtl/>
        </w:rPr>
        <w:t xml:space="preserve">مردوخ بلاصو أقبي </w:t>
      </w:r>
      <w:r>
        <w:rPr>
          <w:rFonts w:ascii="Times New Roman" w:eastAsia="Times New Roman" w:hAnsi="Times New Roman" w:cs="Times New Roman"/>
          <w:color w:val="181717"/>
          <w:sz w:val="26"/>
          <w:szCs w:val="26"/>
        </w:rPr>
        <w:t>٨١٨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٨١٣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Mardukh-Balassu-Iqbi</w:t>
      </w:r>
      <w:r>
        <w:rPr>
          <w:rFonts w:ascii="Times New Roman" w:eastAsia="Times New Roman" w:hAnsi="Times New Roman" w:cs="Times New Roman"/>
          <w:color w:val="181717"/>
          <w:sz w:val="26"/>
          <w:szCs w:val="26"/>
          <w:rtl/>
        </w:rPr>
        <w:t xml:space="preserve">- حاول مولاة آشورثم عاد فأنحاز إلى </w:t>
      </w:r>
      <w:r>
        <w:rPr>
          <w:rFonts w:ascii="Times New Roman" w:eastAsia="Times New Roman" w:hAnsi="Times New Roman" w:cs="Times New Roman"/>
          <w:color w:val="181717"/>
          <w:sz w:val="26"/>
          <w:szCs w:val="26"/>
          <w:rtl/>
        </w:rPr>
        <w:t>أبناء جلدته الكلدان فتم خلعه من العرش وأقتيد إلى آشور حيث عاش تحتالإقامة الجبرية</w:t>
      </w:r>
    </w:p>
    <w:p w:rsidR="00A84D01" w:rsidRDefault="00CD183F">
      <w:pPr>
        <w:numPr>
          <w:ilvl w:val="0"/>
          <w:numId w:val="75"/>
        </w:numPr>
        <w:spacing w:after="10" w:line="269" w:lineRule="auto"/>
        <w:ind w:right="9" w:hanging="9"/>
        <w:jc w:val="both"/>
      </w:pPr>
      <w:r>
        <w:rPr>
          <w:rFonts w:ascii="Times New Roman" w:eastAsia="Times New Roman" w:hAnsi="Times New Roman" w:cs="Times New Roman"/>
          <w:color w:val="181717"/>
          <w:sz w:val="26"/>
          <w:szCs w:val="26"/>
          <w:rtl/>
        </w:rPr>
        <w:t xml:space="preserve">بابا آخي إيدينا </w:t>
      </w:r>
      <w:r>
        <w:rPr>
          <w:rFonts w:ascii="Times New Roman" w:eastAsia="Times New Roman" w:hAnsi="Times New Roman" w:cs="Times New Roman"/>
          <w:color w:val="181717"/>
          <w:sz w:val="26"/>
          <w:szCs w:val="26"/>
        </w:rPr>
        <w:t>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٨١١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Baba-Akhe-Iddina</w:t>
      </w:r>
      <w:r>
        <w:rPr>
          <w:rFonts w:ascii="Times New Roman" w:eastAsia="Times New Roman" w:hAnsi="Times New Roman" w:cs="Times New Roman"/>
          <w:color w:val="181717"/>
          <w:sz w:val="26"/>
          <w:szCs w:val="26"/>
          <w:rtl/>
        </w:rPr>
        <w:t>- خلع أيضاً وأقتيد إلى آشورليعيش تحت الإقامة الجبرية</w:t>
      </w:r>
    </w:p>
    <w:p w:rsidR="00A84D01" w:rsidRDefault="00CD183F">
      <w:pPr>
        <w:spacing w:after="10" w:line="269" w:lineRule="auto"/>
        <w:ind w:left="-5" w:right="9" w:hanging="9"/>
        <w:jc w:val="both"/>
      </w:pPr>
      <w:r>
        <w:rPr>
          <w:rFonts w:ascii="Times New Roman" w:eastAsia="Times New Roman" w:hAnsi="Times New Roman" w:cs="Times New Roman"/>
          <w:color w:val="181717"/>
          <w:sz w:val="26"/>
          <w:szCs w:val="26"/>
        </w:rPr>
        <w:t>١٠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w:t>
      </w:r>
      <w:r>
        <w:rPr>
          <w:rFonts w:ascii="Times New Roman" w:eastAsia="Times New Roman" w:hAnsi="Times New Roman" w:cs="Times New Roman"/>
          <w:color w:val="181717"/>
          <w:sz w:val="26"/>
          <w:szCs w:val="26"/>
          <w:rtl/>
        </w:rPr>
        <w:t xml:space="preserve"> خمسة ملوك أسماؤهم مخرومة حكموا لمدة تقرب من أثنتي عشرة سنة في فترة مضطر</w:t>
      </w:r>
      <w:r>
        <w:rPr>
          <w:rFonts w:ascii="Times New Roman" w:eastAsia="Times New Roman" w:hAnsi="Times New Roman" w:cs="Times New Roman"/>
          <w:color w:val="181717"/>
          <w:sz w:val="26"/>
          <w:szCs w:val="26"/>
          <w:rtl/>
        </w:rPr>
        <w:t xml:space="preserve">بة لم تنطفيء فيها نيران الثورات التي أمتدت على طول السنوات </w:t>
      </w:r>
      <w:r>
        <w:rPr>
          <w:rFonts w:ascii="Times New Roman" w:eastAsia="Times New Roman" w:hAnsi="Times New Roman" w:cs="Times New Roman"/>
          <w:color w:val="181717"/>
          <w:sz w:val="26"/>
          <w:szCs w:val="26"/>
        </w:rPr>
        <w:t>٨١١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٨٠٠</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ننورتا أبلا .... </w:t>
      </w:r>
      <w:r>
        <w:rPr>
          <w:rFonts w:ascii="Times New Roman" w:eastAsia="Times New Roman" w:hAnsi="Times New Roman" w:cs="Times New Roman"/>
          <w:color w:val="181717"/>
          <w:sz w:val="26"/>
          <w:szCs w:val="26"/>
        </w:rPr>
        <w:t>٨٠٠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٧٩٠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Ninurta-Apla</w:t>
      </w:r>
      <w:r>
        <w:rPr>
          <w:rFonts w:ascii="Times New Roman" w:eastAsia="Times New Roman" w:hAnsi="Times New Roman" w:cs="Times New Roman"/>
          <w:color w:val="181717"/>
          <w:sz w:val="26"/>
          <w:szCs w:val="26"/>
          <w:rtl/>
        </w:rPr>
        <w:t>-....- الجزء الأخير من أسمهمخروم (على الأرجح أن يكون إيدينا قياساً على أسماء الملوك الذين سبقوه في حكم هذهالسلالة)</w:t>
      </w:r>
    </w:p>
    <w:p w:rsidR="00A84D01" w:rsidRDefault="00CD183F">
      <w:pPr>
        <w:numPr>
          <w:ilvl w:val="0"/>
          <w:numId w:val="76"/>
        </w:numPr>
        <w:spacing w:after="10" w:line="269" w:lineRule="auto"/>
        <w:ind w:right="9" w:hanging="9"/>
        <w:jc w:val="both"/>
      </w:pPr>
      <w:r>
        <w:rPr>
          <w:rFonts w:ascii="Times New Roman" w:eastAsia="Times New Roman" w:hAnsi="Times New Roman" w:cs="Times New Roman"/>
          <w:color w:val="181717"/>
          <w:sz w:val="26"/>
          <w:szCs w:val="26"/>
          <w:rtl/>
        </w:rPr>
        <w:t xml:space="preserve">مردوخ بيل زيري </w:t>
      </w:r>
      <w:r>
        <w:rPr>
          <w:rFonts w:ascii="Times New Roman" w:eastAsia="Times New Roman" w:hAnsi="Times New Roman" w:cs="Times New Roman"/>
          <w:color w:val="181717"/>
          <w:sz w:val="26"/>
          <w:szCs w:val="26"/>
        </w:rPr>
        <w:t>٧٩٠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٧٨٠</w:t>
      </w:r>
      <w:r>
        <w:rPr>
          <w:rFonts w:ascii="Times New Roman" w:eastAsia="Times New Roman" w:hAnsi="Times New Roman" w:cs="Times New Roman"/>
          <w:color w:val="181717"/>
          <w:sz w:val="26"/>
          <w:szCs w:val="26"/>
          <w:rtl/>
        </w:rPr>
        <w:t xml:space="preserve"> ق.</w:t>
      </w:r>
      <w:r>
        <w:rPr>
          <w:rFonts w:ascii="Times New Roman" w:eastAsia="Times New Roman" w:hAnsi="Times New Roman" w:cs="Times New Roman"/>
          <w:color w:val="181717"/>
          <w:sz w:val="26"/>
          <w:szCs w:val="26"/>
          <w:rtl/>
        </w:rPr>
        <w:t>م -</w:t>
      </w:r>
      <w:r>
        <w:rPr>
          <w:rFonts w:ascii="Times New Roman" w:eastAsia="Times New Roman" w:hAnsi="Times New Roman" w:cs="Times New Roman"/>
          <w:color w:val="181717"/>
          <w:sz w:val="26"/>
        </w:rPr>
        <w:t>Mardukh-Bel-Zeri</w:t>
      </w:r>
      <w:r>
        <w:rPr>
          <w:rFonts w:ascii="Times New Roman" w:eastAsia="Times New Roman" w:hAnsi="Times New Roman" w:cs="Times New Roman"/>
          <w:color w:val="181717"/>
          <w:sz w:val="26"/>
          <w:szCs w:val="26"/>
          <w:rtl/>
        </w:rPr>
        <w:t>- لا نعرف موقفه منعملية غزو أدد نيراري الثالث لمناطق الإمارات الكلدانية</w:t>
      </w:r>
    </w:p>
    <w:p w:rsidR="00A84D01" w:rsidRDefault="00CD183F">
      <w:pPr>
        <w:numPr>
          <w:ilvl w:val="0"/>
          <w:numId w:val="76"/>
        </w:numPr>
        <w:spacing w:after="10" w:line="269" w:lineRule="auto"/>
        <w:ind w:right="9" w:hanging="9"/>
        <w:jc w:val="both"/>
      </w:pPr>
      <w:r>
        <w:rPr>
          <w:rFonts w:ascii="Times New Roman" w:eastAsia="Times New Roman" w:hAnsi="Times New Roman" w:cs="Times New Roman"/>
          <w:color w:val="181717"/>
          <w:sz w:val="26"/>
          <w:szCs w:val="26"/>
          <w:rtl/>
        </w:rPr>
        <w:t xml:space="preserve">مردوخ أبلا أوصر </w:t>
      </w:r>
      <w:r>
        <w:rPr>
          <w:rFonts w:ascii="Times New Roman" w:eastAsia="Times New Roman" w:hAnsi="Times New Roman" w:cs="Times New Roman"/>
          <w:color w:val="181717"/>
          <w:sz w:val="26"/>
          <w:szCs w:val="26"/>
        </w:rPr>
        <w:t>٧٨٠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٧٦٩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Mardukh-Apla-Usur</w:t>
      </w:r>
      <w:r>
        <w:rPr>
          <w:rFonts w:ascii="Times New Roman" w:eastAsia="Times New Roman" w:hAnsi="Times New Roman" w:cs="Times New Roman"/>
          <w:color w:val="181717"/>
          <w:sz w:val="26"/>
          <w:szCs w:val="26"/>
          <w:rtl/>
        </w:rPr>
        <w:t>- أول ملك بابلييصرح بهويته القومية الكلدية مخالفاً بذلك تقليد بابلي قديم تجنب فيه ملوك بابل الخلط بينإنتمائهم القومي ال</w:t>
      </w:r>
      <w:r>
        <w:rPr>
          <w:rFonts w:ascii="Times New Roman" w:eastAsia="Times New Roman" w:hAnsi="Times New Roman" w:cs="Times New Roman"/>
          <w:color w:val="181717"/>
          <w:sz w:val="26"/>
          <w:szCs w:val="26"/>
          <w:rtl/>
        </w:rPr>
        <w:t>كلدي ومراكزهم كملوك لكل وادي الرافدين ، ربما كان مردو ذلك الصراعالمتواصل بين بابل وآشور، وربما يكون قد عزز هذا التوجه إرتباط ملوكية بابل آنذاكبالقسم الكلدي من وادي الرافدين (وسط وجنوب العراق القديم)</w:t>
      </w:r>
    </w:p>
    <w:p w:rsidR="00A84D01" w:rsidRDefault="00CD183F">
      <w:pPr>
        <w:numPr>
          <w:ilvl w:val="0"/>
          <w:numId w:val="76"/>
        </w:numPr>
        <w:spacing w:after="10" w:line="269" w:lineRule="auto"/>
        <w:ind w:right="9" w:hanging="9"/>
        <w:jc w:val="both"/>
      </w:pPr>
      <w:r>
        <w:rPr>
          <w:rFonts w:ascii="Times New Roman" w:eastAsia="Times New Roman" w:hAnsi="Times New Roman" w:cs="Times New Roman"/>
          <w:color w:val="181717"/>
          <w:sz w:val="26"/>
          <w:szCs w:val="26"/>
          <w:rtl/>
        </w:rPr>
        <w:t xml:space="preserve">إريبا مردوخ </w:t>
      </w:r>
      <w:r>
        <w:rPr>
          <w:rFonts w:ascii="Times New Roman" w:eastAsia="Times New Roman" w:hAnsi="Times New Roman" w:cs="Times New Roman"/>
          <w:color w:val="181717"/>
          <w:sz w:val="26"/>
          <w:szCs w:val="26"/>
        </w:rPr>
        <w:t>٧٦٩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٧٦١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Eriba-Mardukh</w:t>
      </w:r>
      <w:r>
        <w:rPr>
          <w:rFonts w:ascii="Times New Roman" w:eastAsia="Times New Roman" w:hAnsi="Times New Roman" w:cs="Times New Roman"/>
          <w:color w:val="181717"/>
          <w:sz w:val="26"/>
          <w:szCs w:val="26"/>
          <w:rtl/>
        </w:rPr>
        <w:t>- أوقف هجمات القبائ</w:t>
      </w:r>
      <w:r>
        <w:rPr>
          <w:rFonts w:ascii="Times New Roman" w:eastAsia="Times New Roman" w:hAnsi="Times New Roman" w:cs="Times New Roman"/>
          <w:color w:val="181717"/>
          <w:sz w:val="26"/>
          <w:szCs w:val="26"/>
          <w:rtl/>
        </w:rPr>
        <w:t>ل الآراميةعلى بابل ، بقي ذكره لمئات السنين كأحد الملوك الكلدان الكبار</w:t>
      </w:r>
    </w:p>
    <w:p w:rsidR="00A84D01" w:rsidRDefault="00CD183F">
      <w:pPr>
        <w:numPr>
          <w:ilvl w:val="0"/>
          <w:numId w:val="76"/>
        </w:numPr>
        <w:spacing w:after="10" w:line="269" w:lineRule="auto"/>
        <w:ind w:right="9" w:hanging="9"/>
        <w:jc w:val="both"/>
      </w:pPr>
      <w:r>
        <w:rPr>
          <w:rFonts w:ascii="Times New Roman" w:eastAsia="Times New Roman" w:hAnsi="Times New Roman" w:cs="Times New Roman"/>
          <w:color w:val="181717"/>
          <w:sz w:val="26"/>
          <w:szCs w:val="26"/>
          <w:rtl/>
        </w:rPr>
        <w:t xml:space="preserve">نابو شموما أشكن </w:t>
      </w:r>
      <w:r>
        <w:rPr>
          <w:rFonts w:ascii="Times New Roman" w:eastAsia="Times New Roman" w:hAnsi="Times New Roman" w:cs="Times New Roman"/>
          <w:color w:val="181717"/>
          <w:sz w:val="26"/>
          <w:szCs w:val="26"/>
        </w:rPr>
        <w:t>٧٦١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٧٤٨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Nabu-Shuma-Ishkin</w:t>
      </w:r>
      <w:r>
        <w:rPr>
          <w:rFonts w:ascii="Times New Roman" w:eastAsia="Times New Roman" w:hAnsi="Times New Roman" w:cs="Times New Roman"/>
          <w:color w:val="181717"/>
          <w:sz w:val="26"/>
          <w:szCs w:val="26"/>
          <w:rtl/>
        </w:rPr>
        <w:t>- من إمارة بيت داكوريالكلدية -</w:t>
      </w:r>
      <w:r>
        <w:rPr>
          <w:rFonts w:ascii="Times New Roman" w:eastAsia="Times New Roman" w:hAnsi="Times New Roman" w:cs="Times New Roman"/>
          <w:color w:val="181717"/>
          <w:sz w:val="26"/>
        </w:rPr>
        <w:t>Mardukh</w:t>
      </w:r>
      <w:r>
        <w:rPr>
          <w:rFonts w:ascii="Times New Roman" w:eastAsia="Times New Roman" w:hAnsi="Times New Roman" w:cs="Times New Roman"/>
          <w:color w:val="181717"/>
          <w:sz w:val="26"/>
          <w:szCs w:val="26"/>
          <w:rtl/>
        </w:rPr>
        <w:t>- أشتعلت في عهده حرب أهلية لعبت فيها آشور دوراً رئيساً وذلكلإشاعة الفوضى في الإقليم البابلي .</w:t>
      </w:r>
    </w:p>
    <w:p w:rsidR="00A84D01" w:rsidRDefault="00CD183F">
      <w:pPr>
        <w:spacing w:after="10" w:line="269" w:lineRule="auto"/>
        <w:ind w:left="-4" w:hanging="10"/>
        <w:jc w:val="left"/>
      </w:pPr>
      <w:r>
        <w:rPr>
          <w:rFonts w:ascii="Times New Roman" w:eastAsia="Times New Roman" w:hAnsi="Times New Roman" w:cs="Times New Roman"/>
          <w:color w:val="181717"/>
          <w:sz w:val="26"/>
        </w:rPr>
        <w:t>IX</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سلالة بابل التاسعة- </w:t>
      </w:r>
      <w:r>
        <w:rPr>
          <w:rFonts w:ascii="Times New Roman" w:eastAsia="Times New Roman" w:hAnsi="Times New Roman" w:cs="Times New Roman"/>
          <w:color w:val="181717"/>
          <w:sz w:val="26"/>
        </w:rPr>
        <w:t>Babylon IX</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٧٤٧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٧٣٢</w:t>
      </w:r>
      <w:r>
        <w:rPr>
          <w:rFonts w:ascii="Times New Roman" w:eastAsia="Times New Roman" w:hAnsi="Times New Roman" w:cs="Times New Roman"/>
          <w:color w:val="181717"/>
          <w:sz w:val="26"/>
          <w:szCs w:val="26"/>
          <w:rtl/>
        </w:rPr>
        <w:t xml:space="preserve"> ق.م</w:t>
      </w:r>
    </w:p>
    <w:p w:rsidR="00A84D01" w:rsidRDefault="00CD183F">
      <w:pPr>
        <w:numPr>
          <w:ilvl w:val="0"/>
          <w:numId w:val="77"/>
        </w:numPr>
        <w:spacing w:after="10" w:line="269" w:lineRule="auto"/>
        <w:ind w:right="9" w:hanging="9"/>
        <w:jc w:val="both"/>
      </w:pPr>
      <w:r>
        <w:rPr>
          <w:rFonts w:ascii="Times New Roman" w:eastAsia="Times New Roman" w:hAnsi="Times New Roman" w:cs="Times New Roman"/>
          <w:color w:val="181717"/>
          <w:sz w:val="26"/>
          <w:szCs w:val="26"/>
          <w:rtl/>
        </w:rPr>
        <w:t xml:space="preserve">نابو ناصر </w:t>
      </w:r>
      <w:r>
        <w:rPr>
          <w:rFonts w:ascii="Times New Roman" w:eastAsia="Times New Roman" w:hAnsi="Times New Roman" w:cs="Times New Roman"/>
          <w:color w:val="181717"/>
          <w:sz w:val="26"/>
          <w:szCs w:val="26"/>
        </w:rPr>
        <w:t>٧٤٧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Nabonassar</w:t>
      </w:r>
      <w:r>
        <w:rPr>
          <w:rFonts w:ascii="Times New Roman" w:eastAsia="Times New Roman" w:hAnsi="Times New Roman" w:cs="Times New Roman"/>
          <w:color w:val="181717"/>
          <w:sz w:val="26"/>
          <w:szCs w:val="26"/>
          <w:rtl/>
        </w:rPr>
        <w:t xml:space="preserve">- أسمه الأصلي يكتب بصيغة- </w:t>
      </w:r>
      <w:r>
        <w:rPr>
          <w:rFonts w:ascii="Times New Roman" w:eastAsia="Times New Roman" w:hAnsi="Times New Roman" w:cs="Times New Roman"/>
          <w:color w:val="181717"/>
          <w:sz w:val="26"/>
        </w:rPr>
        <w:t>Nabu-Nasir</w:t>
      </w:r>
      <w:r>
        <w:rPr>
          <w:rFonts w:ascii="Times New Roman" w:eastAsia="Times New Roman" w:hAnsi="Times New Roman" w:cs="Times New Roman"/>
          <w:color w:val="181717"/>
          <w:sz w:val="26"/>
          <w:szCs w:val="26"/>
          <w:rtl/>
        </w:rPr>
        <w:t xml:space="preserve">- تحالف مع تجلاثبلاصر الثالث- </w:t>
      </w:r>
      <w:r>
        <w:rPr>
          <w:rFonts w:ascii="Times New Roman" w:eastAsia="Times New Roman" w:hAnsi="Times New Roman" w:cs="Times New Roman"/>
          <w:color w:val="181717"/>
          <w:sz w:val="26"/>
        </w:rPr>
        <w:t>Tiglath-Pileser III</w:t>
      </w:r>
      <w:r>
        <w:rPr>
          <w:rFonts w:ascii="Times New Roman" w:eastAsia="Times New Roman" w:hAnsi="Times New Roman" w:cs="Times New Roman"/>
          <w:color w:val="181717"/>
          <w:sz w:val="26"/>
          <w:szCs w:val="26"/>
          <w:rtl/>
        </w:rPr>
        <w:t>- في إخماد ثورات الكلدانفي بابل موالياً ملك آشور ضد تطلعات أبناء جلدته الكلدان ،جمع سجلات أعما</w:t>
      </w:r>
      <w:r>
        <w:rPr>
          <w:rFonts w:ascii="Times New Roman" w:eastAsia="Times New Roman" w:hAnsi="Times New Roman" w:cs="Times New Roman"/>
          <w:color w:val="181717"/>
          <w:sz w:val="26"/>
          <w:szCs w:val="26"/>
          <w:rtl/>
        </w:rPr>
        <w:t>ل الملوكالكلدان الذين سبقوه وأمر بإتلافها ، شهد علم الفلك في عهده تطوراً ملحوظاً</w:t>
      </w:r>
    </w:p>
    <w:p w:rsidR="00A84D01" w:rsidRDefault="00CD183F">
      <w:pPr>
        <w:numPr>
          <w:ilvl w:val="0"/>
          <w:numId w:val="77"/>
        </w:numPr>
        <w:spacing w:after="10" w:line="269" w:lineRule="auto"/>
        <w:ind w:right="9" w:hanging="9"/>
        <w:jc w:val="both"/>
      </w:pPr>
      <w:r>
        <w:rPr>
          <w:rFonts w:ascii="Times New Roman" w:eastAsia="Times New Roman" w:hAnsi="Times New Roman" w:cs="Times New Roman"/>
          <w:color w:val="181717"/>
          <w:sz w:val="26"/>
          <w:szCs w:val="26"/>
          <w:rtl/>
        </w:rPr>
        <w:t xml:space="preserve">نابو نادن زيري </w:t>
      </w:r>
      <w:r>
        <w:rPr>
          <w:rFonts w:ascii="Times New Roman" w:eastAsia="Times New Roman" w:hAnsi="Times New Roman" w:cs="Times New Roman"/>
          <w:color w:val="181717"/>
          <w:sz w:val="26"/>
          <w:szCs w:val="26"/>
        </w:rPr>
        <w:t>٧٣٣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Nabu-Nadin-Zeri</w:t>
      </w:r>
      <w:r>
        <w:rPr>
          <w:rFonts w:ascii="Times New Roman" w:eastAsia="Times New Roman" w:hAnsi="Times New Roman" w:cs="Times New Roman"/>
          <w:color w:val="181717"/>
          <w:sz w:val="26"/>
          <w:szCs w:val="26"/>
          <w:rtl/>
        </w:rPr>
        <w:t>- أبن نابو ناصر ثار الكلدانعليه وقتلوه إنتقاماً لتواطؤ أبيه مع ملك آشور ضد الكلدان</w:t>
      </w:r>
    </w:p>
    <w:p w:rsidR="00A84D01" w:rsidRDefault="00CD183F">
      <w:pPr>
        <w:numPr>
          <w:ilvl w:val="0"/>
          <w:numId w:val="77"/>
        </w:numPr>
        <w:spacing w:after="10" w:line="528" w:lineRule="auto"/>
        <w:ind w:right="9" w:hanging="9"/>
        <w:jc w:val="both"/>
      </w:pPr>
      <w:r>
        <w:rPr>
          <w:rFonts w:ascii="Times New Roman" w:eastAsia="Times New Roman" w:hAnsi="Times New Roman" w:cs="Times New Roman"/>
          <w:color w:val="181717"/>
          <w:sz w:val="26"/>
          <w:szCs w:val="26"/>
          <w:rtl/>
        </w:rPr>
        <w:t xml:space="preserve">نابو شوما أوكين الثاني </w:t>
      </w:r>
      <w:r>
        <w:rPr>
          <w:rFonts w:ascii="Times New Roman" w:eastAsia="Times New Roman" w:hAnsi="Times New Roman" w:cs="Times New Roman"/>
          <w:color w:val="181717"/>
          <w:sz w:val="26"/>
          <w:szCs w:val="26"/>
        </w:rPr>
        <w:t>٧٣٢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Nabu-Shum-Ukin II</w:t>
      </w:r>
      <w:r>
        <w:rPr>
          <w:rFonts w:ascii="Times New Roman" w:eastAsia="Times New Roman" w:hAnsi="Times New Roman" w:cs="Times New Roman"/>
          <w:color w:val="181717"/>
          <w:sz w:val="26"/>
          <w:szCs w:val="26"/>
          <w:rtl/>
        </w:rPr>
        <w:t>- حكم لمدة شهر واحدوتمت الإطاحة به من قبل أوكين زير -</w:t>
      </w:r>
      <w:r>
        <w:rPr>
          <w:rFonts w:ascii="Times New Roman" w:eastAsia="Times New Roman" w:hAnsi="Times New Roman" w:cs="Times New Roman"/>
          <w:color w:val="181717"/>
          <w:sz w:val="26"/>
        </w:rPr>
        <w:t>Ukin-Zer</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X</w:t>
      </w:r>
      <w:r>
        <w:rPr>
          <w:rFonts w:ascii="Times New Roman" w:eastAsia="Times New Roman" w:hAnsi="Times New Roman" w:cs="Times New Roman"/>
          <w:color w:val="181717"/>
          <w:sz w:val="26"/>
          <w:szCs w:val="26"/>
          <w:rtl/>
        </w:rPr>
        <w:t xml:space="preserve">- سلالة بابل العاشرة- </w:t>
      </w:r>
      <w:r>
        <w:rPr>
          <w:rFonts w:ascii="Times New Roman" w:eastAsia="Times New Roman" w:hAnsi="Times New Roman" w:cs="Times New Roman"/>
          <w:color w:val="181717"/>
          <w:sz w:val="26"/>
        </w:rPr>
        <w:t>Babylon X</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٦٢٧</w:t>
      </w:r>
      <w:r>
        <w:rPr>
          <w:rFonts w:ascii="Times New Roman" w:eastAsia="Times New Roman" w:hAnsi="Times New Roman" w:cs="Times New Roman"/>
          <w:color w:val="181717"/>
          <w:sz w:val="26"/>
          <w:szCs w:val="26"/>
          <w:rtl/>
        </w:rPr>
        <w:t xml:space="preserve"> ق.م</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نابو موكن زيري /أوكن زير </w:t>
      </w:r>
      <w:r>
        <w:rPr>
          <w:rFonts w:ascii="Times New Roman" w:eastAsia="Times New Roman" w:hAnsi="Times New Roman" w:cs="Times New Roman"/>
          <w:color w:val="181717"/>
          <w:sz w:val="26"/>
          <w:szCs w:val="26"/>
        </w:rPr>
        <w:t>٧٣١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Nabu-Mukin-Zeri / Ukin-Zer</w:t>
      </w:r>
      <w:r>
        <w:rPr>
          <w:rFonts w:ascii="Times New Roman" w:eastAsia="Times New Roman" w:hAnsi="Times New Roman" w:cs="Times New Roman"/>
          <w:color w:val="181717"/>
          <w:sz w:val="26"/>
          <w:szCs w:val="26"/>
          <w:rtl/>
        </w:rPr>
        <w:t>- لقب بالملك المحبوب، رفض الكلدان في عهده كل أساليب الترغيب والترهيب التي</w:t>
      </w:r>
      <w:r>
        <w:rPr>
          <w:rFonts w:ascii="Times New Roman" w:eastAsia="Times New Roman" w:hAnsi="Times New Roman" w:cs="Times New Roman"/>
          <w:color w:val="181717"/>
          <w:sz w:val="26"/>
          <w:szCs w:val="26"/>
          <w:rtl/>
        </w:rPr>
        <w:t>أستخدمها تجلاثبلاصر الثالث لكي يتخلى الكلدان عن ملكهم ، واجه جيش تجلاثبلاصرالجرار فقتل مع أبنه في المعركة</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بولو </w:t>
      </w:r>
      <w:r>
        <w:rPr>
          <w:rFonts w:ascii="Times New Roman" w:eastAsia="Times New Roman" w:hAnsi="Times New Roman" w:cs="Times New Roman"/>
          <w:color w:val="181717"/>
          <w:sz w:val="26"/>
          <w:szCs w:val="26"/>
        </w:rPr>
        <w:t>٧٢٨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Pulu</w:t>
      </w:r>
      <w:r>
        <w:rPr>
          <w:rFonts w:ascii="Times New Roman" w:eastAsia="Times New Roman" w:hAnsi="Times New Roman" w:cs="Times New Roman"/>
          <w:color w:val="181717"/>
          <w:sz w:val="26"/>
          <w:szCs w:val="26"/>
          <w:rtl/>
        </w:rPr>
        <w:t>- الأسم البابلي لتجلاثبلاصر الثالث أثناء حكمه في بابلويسميه العهد القديم (فول)</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أولولو </w:t>
      </w:r>
      <w:r>
        <w:rPr>
          <w:rFonts w:ascii="Times New Roman" w:eastAsia="Times New Roman" w:hAnsi="Times New Roman" w:cs="Times New Roman"/>
          <w:color w:val="181717"/>
          <w:sz w:val="26"/>
          <w:szCs w:val="26"/>
        </w:rPr>
        <w:t>٧٢٦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Ululaiu</w:t>
      </w:r>
      <w:r>
        <w:rPr>
          <w:rFonts w:ascii="Times New Roman" w:eastAsia="Times New Roman" w:hAnsi="Times New Roman" w:cs="Times New Roman"/>
          <w:color w:val="181717"/>
          <w:sz w:val="26"/>
          <w:szCs w:val="26"/>
          <w:rtl/>
        </w:rPr>
        <w:t>- الأسم البابلي لشلمنص</w:t>
      </w:r>
      <w:r>
        <w:rPr>
          <w:rFonts w:ascii="Times New Roman" w:eastAsia="Times New Roman" w:hAnsi="Times New Roman" w:cs="Times New Roman"/>
          <w:color w:val="181717"/>
          <w:sz w:val="26"/>
          <w:szCs w:val="26"/>
          <w:rtl/>
        </w:rPr>
        <w:t xml:space="preserve">ر الخامس- </w:t>
      </w:r>
      <w:r>
        <w:rPr>
          <w:rFonts w:ascii="Times New Roman" w:eastAsia="Times New Roman" w:hAnsi="Times New Roman" w:cs="Times New Roman"/>
          <w:color w:val="181717"/>
          <w:sz w:val="26"/>
        </w:rPr>
        <w:t>Shalmaneser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V</w:t>
      </w:r>
      <w:r>
        <w:rPr>
          <w:rFonts w:ascii="Times New Roman" w:eastAsia="Times New Roman" w:hAnsi="Times New Roman" w:cs="Times New Roman"/>
          <w:color w:val="181717"/>
          <w:sz w:val="26"/>
          <w:szCs w:val="26"/>
          <w:rtl/>
        </w:rPr>
        <w:t>- أثناء حكمه في بابل</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مردوخ أبلا إيدينا الثاني </w:t>
      </w:r>
      <w:r>
        <w:rPr>
          <w:rFonts w:ascii="Times New Roman" w:eastAsia="Times New Roman" w:hAnsi="Times New Roman" w:cs="Times New Roman"/>
          <w:color w:val="181717"/>
          <w:sz w:val="26"/>
          <w:szCs w:val="26"/>
        </w:rPr>
        <w:t>٧٢١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٧١٠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Mardukh-Apla-Idinna II</w:t>
      </w:r>
      <w:r>
        <w:rPr>
          <w:rFonts w:ascii="Times New Roman" w:eastAsia="Times New Roman" w:hAnsi="Times New Roman" w:cs="Times New Roman"/>
          <w:color w:val="181717"/>
          <w:sz w:val="26"/>
          <w:szCs w:val="26"/>
          <w:rtl/>
        </w:rPr>
        <w:t>- يسميه العهدالقديم مردوخ بلادان -</w:t>
      </w:r>
      <w:r>
        <w:rPr>
          <w:rFonts w:ascii="Times New Roman" w:eastAsia="Times New Roman" w:hAnsi="Times New Roman" w:cs="Times New Roman"/>
          <w:color w:val="181717"/>
          <w:sz w:val="26"/>
        </w:rPr>
        <w:t>Merodach-Baladan</w:t>
      </w:r>
      <w:r>
        <w:rPr>
          <w:rFonts w:ascii="Times New Roman" w:eastAsia="Times New Roman" w:hAnsi="Times New Roman" w:cs="Times New Roman"/>
          <w:color w:val="181717"/>
          <w:sz w:val="26"/>
          <w:szCs w:val="26"/>
          <w:rtl/>
        </w:rPr>
        <w:t>- الملك الثائر ، دحر سرجون الثاني بدعممن الكتائب العيلامية التي كان يقودها -</w:t>
      </w:r>
      <w:r>
        <w:rPr>
          <w:rFonts w:ascii="Times New Roman" w:eastAsia="Times New Roman" w:hAnsi="Times New Roman" w:cs="Times New Roman"/>
          <w:color w:val="181717"/>
          <w:sz w:val="26"/>
        </w:rPr>
        <w:t>Humbanigash</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في معركة دير الشهيرة ، أستقلببابل، يعتبره المؤرخون من الملوك العظام لمنجزاته المعمارية ورقي مدنية عصره ونبوغهالدبلوماسي ، في آخر عهده الأول جرح بشكل بليغ في المعركة فأنسحب به قواده إلى المدنالحدودية، بقيت بابل تحت سيطرة الدولة الآشورية لسرجون الثاني وأبنه </w:t>
      </w:r>
      <w:r>
        <w:rPr>
          <w:rFonts w:ascii="Times New Roman" w:eastAsia="Times New Roman" w:hAnsi="Times New Roman" w:cs="Times New Roman"/>
          <w:color w:val="181717"/>
          <w:sz w:val="26"/>
          <w:szCs w:val="26"/>
          <w:rtl/>
        </w:rPr>
        <w:t>سين حاريب -</w:t>
      </w:r>
      <w:r>
        <w:rPr>
          <w:rFonts w:ascii="Times New Roman" w:eastAsia="Times New Roman" w:hAnsi="Times New Roman" w:cs="Times New Roman"/>
          <w:color w:val="181717"/>
          <w:sz w:val="26"/>
        </w:rPr>
        <w:t>Sin-Akhe-Eriba</w:t>
      </w:r>
      <w:r>
        <w:rPr>
          <w:rFonts w:ascii="Times New Roman" w:eastAsia="Times New Roman" w:hAnsi="Times New Roman" w:cs="Times New Roman"/>
          <w:color w:val="181717"/>
          <w:sz w:val="26"/>
          <w:szCs w:val="26"/>
          <w:rtl/>
        </w:rPr>
        <w:t>- لمدة سبع سنوات ، وبسبب تواصل الثورات الكلدانية ورفض الكلدانلحكم الدولة الآشورية صعد إلى عرش بابل ملك كلداني أبدى ظاهرياً موالته لسنحاريب هومردوخ ذاكر شمي الثاني</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مردوخ ذاكر شمي الثاني </w:t>
      </w:r>
      <w:r>
        <w:rPr>
          <w:rFonts w:ascii="Times New Roman" w:eastAsia="Times New Roman" w:hAnsi="Times New Roman" w:cs="Times New Roman"/>
          <w:color w:val="181717"/>
          <w:sz w:val="26"/>
          <w:szCs w:val="26"/>
        </w:rPr>
        <w:t>٧٠٣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Mardukh-(Z)Dakir-Shummi II</w:t>
      </w:r>
      <w:r>
        <w:rPr>
          <w:rFonts w:ascii="Times New Roman" w:eastAsia="Times New Roman" w:hAnsi="Times New Roman" w:cs="Times New Roman"/>
          <w:color w:val="181717"/>
          <w:sz w:val="26"/>
          <w:szCs w:val="26"/>
          <w:rtl/>
        </w:rPr>
        <w:t>- حكم لمدةش</w:t>
      </w:r>
      <w:r>
        <w:rPr>
          <w:rFonts w:ascii="Times New Roman" w:eastAsia="Times New Roman" w:hAnsi="Times New Roman" w:cs="Times New Roman"/>
          <w:color w:val="181717"/>
          <w:sz w:val="26"/>
          <w:szCs w:val="26"/>
          <w:rtl/>
        </w:rPr>
        <w:t>هر واحد وما أن عاد مردوخ أبلا إيدينا إلى بابل حتى تنازل له مردوخ ذاكر شمي الثانيعن العرش</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مردوخ أبلا إيدينا (فترة ثانية) </w:t>
      </w:r>
      <w:r>
        <w:rPr>
          <w:rFonts w:ascii="Times New Roman" w:eastAsia="Times New Roman" w:hAnsi="Times New Roman" w:cs="Times New Roman"/>
          <w:color w:val="181717"/>
          <w:sz w:val="26"/>
          <w:szCs w:val="26"/>
        </w:rPr>
        <w:t>٧٠٣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Mardukh-Apla-Idinna II</w:t>
      </w:r>
      <w:r>
        <w:rPr>
          <w:rFonts w:ascii="Times New Roman" w:eastAsia="Times New Roman" w:hAnsi="Times New Roman" w:cs="Times New Roman"/>
          <w:color w:val="181717"/>
          <w:sz w:val="26"/>
          <w:szCs w:val="26"/>
          <w:rtl/>
        </w:rPr>
        <w:t>- حكم لمدةتسعة أشهر ، خسر معركة (كيش) مع جيش دولة آشور، أنسحب عبر الحدود حاملاً معهتماثيل آلهة بابل وعظام</w:t>
      </w:r>
      <w:r>
        <w:rPr>
          <w:rFonts w:ascii="Times New Roman" w:eastAsia="Times New Roman" w:hAnsi="Times New Roman" w:cs="Times New Roman"/>
          <w:color w:val="181717"/>
          <w:sz w:val="26"/>
          <w:szCs w:val="26"/>
          <w:rtl/>
        </w:rPr>
        <w:t xml:space="preserve"> أجداده، مات في المنفى وهو يعد العدة لحرب مقاومة جديدة</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بيل أبني </w:t>
      </w:r>
      <w:r>
        <w:rPr>
          <w:rFonts w:ascii="Times New Roman" w:eastAsia="Times New Roman" w:hAnsi="Times New Roman" w:cs="Times New Roman"/>
          <w:color w:val="181717"/>
          <w:sz w:val="26"/>
          <w:szCs w:val="26"/>
        </w:rPr>
        <w:t>٧٠٢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٧٠٠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Bel-Ibni</w:t>
      </w:r>
      <w:r>
        <w:rPr>
          <w:rFonts w:ascii="Times New Roman" w:eastAsia="Times New Roman" w:hAnsi="Times New Roman" w:cs="Times New Roman"/>
          <w:color w:val="181717"/>
          <w:sz w:val="26"/>
          <w:szCs w:val="26"/>
          <w:rtl/>
        </w:rPr>
        <w:t>- نصبه سنحاريب ملكاً على بابل ، لكن ظهورمردوخ أبلا إيدينا في القطر البحري وبدء مرحلة جديدة من المقاومة ، أدى إلى شك سنحاريببولائه فتم اعتقاله ونقله للإقامة الجبرية في آشور</w:t>
      </w:r>
      <w:r>
        <w:rPr>
          <w:rFonts w:ascii="Times New Roman" w:eastAsia="Times New Roman" w:hAnsi="Times New Roman" w:cs="Times New Roman"/>
          <w:color w:val="181717"/>
          <w:sz w:val="26"/>
          <w:szCs w:val="26"/>
          <w:rtl/>
        </w:rPr>
        <w:t xml:space="preserve"> ، تم تعيين أبن سنحاريب آشور نادن شميملكاً على بابل</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آشور نادن شمي </w:t>
      </w:r>
      <w:r>
        <w:rPr>
          <w:rFonts w:ascii="Times New Roman" w:eastAsia="Times New Roman" w:hAnsi="Times New Roman" w:cs="Times New Roman"/>
          <w:color w:val="181717"/>
          <w:sz w:val="26"/>
          <w:szCs w:val="26"/>
        </w:rPr>
        <w:t>٩٦٦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٦٩٤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Assur-Nadin-Shumi</w:t>
      </w:r>
      <w:r>
        <w:rPr>
          <w:rFonts w:ascii="Times New Roman" w:eastAsia="Times New Roman" w:hAnsi="Times New Roman" w:cs="Times New Roman"/>
          <w:color w:val="181717"/>
          <w:sz w:val="26"/>
          <w:szCs w:val="26"/>
          <w:rtl/>
        </w:rPr>
        <w:t>- تمكن خلال سنوات حكمهمن السيطرة على بابل بالقوة ، لكنه وقع قرب سبار في أسر قوات المعارضة الكلدية التيسلمته للعيلاميين لغرض إحتجازه بعيداً عن بابل لكن العيلاميي</w:t>
      </w:r>
      <w:r>
        <w:rPr>
          <w:rFonts w:ascii="Times New Roman" w:eastAsia="Times New Roman" w:hAnsi="Times New Roman" w:cs="Times New Roman"/>
          <w:color w:val="181717"/>
          <w:sz w:val="26"/>
          <w:szCs w:val="26"/>
          <w:rtl/>
        </w:rPr>
        <w:t>ن قاموا بإعدامه</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نركال أوشيزيب </w:t>
      </w:r>
      <w:r>
        <w:rPr>
          <w:rFonts w:ascii="Times New Roman" w:eastAsia="Times New Roman" w:hAnsi="Times New Roman" w:cs="Times New Roman"/>
          <w:color w:val="181717"/>
          <w:sz w:val="26"/>
          <w:szCs w:val="26"/>
        </w:rPr>
        <w:t>٦٩٤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٦٩٣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Nergal-Ushezib</w:t>
      </w:r>
      <w:r>
        <w:rPr>
          <w:rFonts w:ascii="Times New Roman" w:eastAsia="Times New Roman" w:hAnsi="Times New Roman" w:cs="Times New Roman"/>
          <w:color w:val="181717"/>
          <w:sz w:val="26"/>
          <w:szCs w:val="26"/>
          <w:rtl/>
        </w:rPr>
        <w:t>- تحالف مع العيلاميين لطردالحاميات الآشورية من بابل ، أصيب في أحدى المعارك ونقل مصفداً بالسلاسل إلى كلخوعاصمة دولة آشور</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موشيزيب مردوخ </w:t>
      </w:r>
      <w:r>
        <w:rPr>
          <w:rFonts w:ascii="Times New Roman" w:eastAsia="Times New Roman" w:hAnsi="Times New Roman" w:cs="Times New Roman"/>
          <w:color w:val="181717"/>
          <w:sz w:val="26"/>
          <w:szCs w:val="26"/>
        </w:rPr>
        <w:t>٦٩٢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٦٨٩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Mushezib-Mardukh</w:t>
      </w:r>
      <w:r>
        <w:rPr>
          <w:rFonts w:ascii="Times New Roman" w:eastAsia="Times New Roman" w:hAnsi="Times New Roman" w:cs="Times New Roman"/>
          <w:color w:val="181717"/>
          <w:sz w:val="26"/>
          <w:szCs w:val="26"/>
          <w:rtl/>
        </w:rPr>
        <w:t>- أمير كلداني تبوأعرش بابل بعد أسر خ</w:t>
      </w:r>
      <w:r>
        <w:rPr>
          <w:rFonts w:ascii="Times New Roman" w:eastAsia="Times New Roman" w:hAnsi="Times New Roman" w:cs="Times New Roman"/>
          <w:color w:val="181717"/>
          <w:sz w:val="26"/>
          <w:szCs w:val="26"/>
          <w:rtl/>
        </w:rPr>
        <w:t>لفه نركال أوشيزيب مستثمراً شعبيته لدى الكلدان ، واجه سنحاريبفي معركة حالولة -</w:t>
      </w:r>
      <w:r>
        <w:rPr>
          <w:rFonts w:ascii="Times New Roman" w:eastAsia="Times New Roman" w:hAnsi="Times New Roman" w:cs="Times New Roman"/>
          <w:color w:val="181717"/>
          <w:sz w:val="26"/>
        </w:rPr>
        <w:t>Hallula</w:t>
      </w:r>
      <w:r>
        <w:rPr>
          <w:rFonts w:ascii="Times New Roman" w:eastAsia="Times New Roman" w:hAnsi="Times New Roman" w:cs="Times New Roman"/>
          <w:color w:val="181717"/>
          <w:sz w:val="26"/>
          <w:szCs w:val="26"/>
          <w:rtl/>
        </w:rPr>
        <w:t>- وكسره، برغم إنكسار جيش سنحاريب فقد أدعى بإنتصارهعلى الجيش البابلي في حولياته، لكن بقاء موشيزيب مردوخ في الحكم يثبت زيف إدعاءسنحاريب، بعد فترة أصيب الملك العيلامي -</w:t>
      </w:r>
      <w:r>
        <w:rPr>
          <w:rFonts w:ascii="Times New Roman" w:eastAsia="Times New Roman" w:hAnsi="Times New Roman" w:cs="Times New Roman"/>
          <w:color w:val="181717"/>
          <w:sz w:val="26"/>
        </w:rPr>
        <w:t>Humban-</w:t>
      </w:r>
      <w:r>
        <w:rPr>
          <w:rFonts w:ascii="Times New Roman" w:eastAsia="Times New Roman" w:hAnsi="Times New Roman" w:cs="Times New Roman"/>
          <w:color w:val="181717"/>
          <w:sz w:val="26"/>
        </w:rPr>
        <w:t>Nimena</w:t>
      </w:r>
      <w:r>
        <w:rPr>
          <w:rFonts w:ascii="Times New Roman" w:eastAsia="Times New Roman" w:hAnsi="Times New Roman" w:cs="Times New Roman"/>
          <w:color w:val="181717"/>
          <w:sz w:val="26"/>
          <w:szCs w:val="26"/>
          <w:rtl/>
        </w:rPr>
        <w:t>- حليف موشيزيبمردوخ بالفالج / ذبحة دماغية أقعدته مشلولاً ، فتمكن سنحاريب من الإنفراد بجيش موشيزبمردوخ القليل العدد</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سنحاريب </w:t>
      </w:r>
      <w:r>
        <w:rPr>
          <w:rFonts w:ascii="Times New Roman" w:eastAsia="Times New Roman" w:hAnsi="Times New Roman" w:cs="Times New Roman"/>
          <w:color w:val="181717"/>
          <w:sz w:val="26"/>
          <w:szCs w:val="26"/>
        </w:rPr>
        <w:t>٦٨٨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٦٨١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Sin-Akhe-Eriba</w:t>
      </w:r>
      <w:r>
        <w:rPr>
          <w:rFonts w:ascii="Times New Roman" w:eastAsia="Times New Roman" w:hAnsi="Times New Roman" w:cs="Times New Roman"/>
          <w:color w:val="181717"/>
          <w:sz w:val="26"/>
          <w:szCs w:val="26"/>
          <w:rtl/>
        </w:rPr>
        <w:t xml:space="preserve">- أستغل سنحاريب الفوضى في عيلامفأنفرد بالجيش البابلي ، وبعد قتال خارج الأسوار ثم حصار طويل دام لمدة </w:t>
      </w:r>
      <w:r>
        <w:rPr>
          <w:rFonts w:ascii="Times New Roman" w:eastAsia="Times New Roman" w:hAnsi="Times New Roman" w:cs="Times New Roman"/>
          <w:color w:val="181717"/>
          <w:sz w:val="26"/>
          <w:szCs w:val="26"/>
          <w:rtl/>
        </w:rPr>
        <w:t>تسعة أشهر ،دخل سنحاريب بابل فدمرها دماراً شاملاً وأغرقها بمياه الفرات</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أسر حدون / آشور آخا إيدينا </w:t>
      </w:r>
      <w:r>
        <w:rPr>
          <w:rFonts w:ascii="Times New Roman" w:eastAsia="Times New Roman" w:hAnsi="Times New Roman" w:cs="Times New Roman"/>
          <w:color w:val="181717"/>
          <w:sz w:val="26"/>
          <w:szCs w:val="26"/>
        </w:rPr>
        <w:t>٦٨٠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٦٦٩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Esarhaddon / Assur-Akhe-Iddina</w:t>
      </w:r>
      <w:r>
        <w:rPr>
          <w:rFonts w:ascii="Times New Roman" w:eastAsia="Times New Roman" w:hAnsi="Times New Roman" w:cs="Times New Roman"/>
          <w:color w:val="181717"/>
          <w:sz w:val="26"/>
          <w:szCs w:val="26"/>
          <w:rtl/>
        </w:rPr>
        <w:t>- أعاد إعمار بابل بمساعدة البابليين وذلك بسبب من ميوله الكلدانية التي ورثهاعن أمه وتقديسه لآلهة بابل ، بالمقابل كافأ</w:t>
      </w:r>
      <w:r>
        <w:rPr>
          <w:rFonts w:ascii="Times New Roman" w:eastAsia="Times New Roman" w:hAnsi="Times New Roman" w:cs="Times New Roman"/>
          <w:color w:val="181717"/>
          <w:sz w:val="26"/>
          <w:szCs w:val="26"/>
          <w:rtl/>
        </w:rPr>
        <w:t>ه البابليون بالتصدي لثورة قادها زير كتي ليشير-</w:t>
      </w:r>
      <w:r>
        <w:rPr>
          <w:rFonts w:ascii="Times New Roman" w:eastAsia="Times New Roman" w:hAnsi="Times New Roman" w:cs="Times New Roman"/>
          <w:color w:val="181717"/>
          <w:sz w:val="26"/>
        </w:rPr>
        <w:t>Zer-Kitti-Lisher</w:t>
      </w:r>
      <w:r>
        <w:rPr>
          <w:rFonts w:ascii="Times New Roman" w:eastAsia="Times New Roman" w:hAnsi="Times New Roman" w:cs="Times New Roman"/>
          <w:color w:val="181717"/>
          <w:sz w:val="26"/>
          <w:szCs w:val="26"/>
          <w:rtl/>
        </w:rPr>
        <w:t>-، كما صدوا جيشاً عيلامياً وألحقوا به خسائر فادحة</w:t>
      </w:r>
    </w:p>
    <w:p w:rsidR="00A84D01" w:rsidRDefault="00CD183F">
      <w:pPr>
        <w:numPr>
          <w:ilvl w:val="0"/>
          <w:numId w:val="78"/>
        </w:numPr>
        <w:spacing w:after="10" w:line="269" w:lineRule="auto"/>
        <w:ind w:right="9" w:hanging="9"/>
        <w:jc w:val="both"/>
      </w:pPr>
      <w:r>
        <w:rPr>
          <w:rFonts w:ascii="Times New Roman" w:eastAsia="Times New Roman" w:hAnsi="Times New Roman" w:cs="Times New Roman"/>
          <w:color w:val="181717"/>
          <w:sz w:val="26"/>
          <w:szCs w:val="26"/>
          <w:rtl/>
        </w:rPr>
        <w:t xml:space="preserve">شمش شمو أوكين </w:t>
      </w:r>
      <w:r>
        <w:rPr>
          <w:rFonts w:ascii="Times New Roman" w:eastAsia="Times New Roman" w:hAnsi="Times New Roman" w:cs="Times New Roman"/>
          <w:color w:val="181717"/>
          <w:sz w:val="26"/>
          <w:szCs w:val="26"/>
        </w:rPr>
        <w:t>٦٦٧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٦٤٨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Shamash-Shum-Ukin</w:t>
      </w:r>
      <w:r>
        <w:rPr>
          <w:rFonts w:ascii="Times New Roman" w:eastAsia="Times New Roman" w:hAnsi="Times New Roman" w:cs="Times New Roman"/>
          <w:color w:val="181717"/>
          <w:sz w:val="26"/>
          <w:szCs w:val="26"/>
          <w:rtl/>
        </w:rPr>
        <w:t xml:space="preserve">-، هو أبن أسر حدونوأخو آشور بانيبال، دعته ميوله الكلدانية التي ورثها عن والدته للثورة </w:t>
      </w:r>
      <w:r>
        <w:rPr>
          <w:rFonts w:ascii="Times New Roman" w:eastAsia="Times New Roman" w:hAnsi="Times New Roman" w:cs="Times New Roman"/>
          <w:color w:val="181717"/>
          <w:sz w:val="26"/>
          <w:szCs w:val="26"/>
          <w:rtl/>
        </w:rPr>
        <w:t>في بابل لإيمانه بأنبابل هيّ مصدر الشرعية في البلاد ، تمكن آشور بانيبال من القضاء على ثورته ،فأحرقنفسه في قصره ،توهم الأوربيون بأن آشور بانيبال هو من حرق نفسه داخل قصره فأطلقواعليه أسم ساردينابال -</w:t>
      </w:r>
      <w:r>
        <w:rPr>
          <w:rFonts w:ascii="Times New Roman" w:eastAsia="Times New Roman" w:hAnsi="Times New Roman" w:cs="Times New Roman"/>
          <w:color w:val="181717"/>
          <w:sz w:val="26"/>
        </w:rPr>
        <w:t>Sardanapalus</w:t>
      </w:r>
      <w:r>
        <w:rPr>
          <w:rFonts w:ascii="Times New Roman" w:eastAsia="Times New Roman" w:hAnsi="Times New Roman" w:cs="Times New Roman"/>
          <w:color w:val="181717"/>
          <w:sz w:val="26"/>
          <w:szCs w:val="26"/>
          <w:rtl/>
        </w:rPr>
        <w:t>-، خالد حادثة حرق الملك لنفسه مع أتباعه داخلقصره</w:t>
      </w:r>
      <w:r>
        <w:rPr>
          <w:rFonts w:ascii="Times New Roman" w:eastAsia="Times New Roman" w:hAnsi="Times New Roman" w:cs="Times New Roman"/>
          <w:color w:val="181717"/>
          <w:sz w:val="26"/>
          <w:szCs w:val="26"/>
          <w:rtl/>
        </w:rPr>
        <w:t xml:space="preserve"> كل من الشاعر الإنكليزي اللورد بايرون -</w:t>
      </w:r>
      <w:r>
        <w:rPr>
          <w:rFonts w:ascii="Times New Roman" w:eastAsia="Times New Roman" w:hAnsi="Times New Roman" w:cs="Times New Roman"/>
          <w:color w:val="181717"/>
          <w:sz w:val="26"/>
        </w:rPr>
        <w:t>Byron</w:t>
      </w:r>
      <w:r>
        <w:rPr>
          <w:rFonts w:ascii="Times New Roman" w:eastAsia="Times New Roman" w:hAnsi="Times New Roman" w:cs="Times New Roman"/>
          <w:color w:val="181717"/>
          <w:sz w:val="26"/>
          <w:szCs w:val="26"/>
          <w:rtl/>
        </w:rPr>
        <w:t>- والرسام الفرنسي الرومانتيكيديلاكروا -</w:t>
      </w:r>
      <w:r>
        <w:rPr>
          <w:rFonts w:ascii="Times New Roman" w:eastAsia="Times New Roman" w:hAnsi="Times New Roman" w:cs="Times New Roman"/>
          <w:color w:val="181717"/>
          <w:sz w:val="26"/>
        </w:rPr>
        <w:t>Delacroix</w:t>
      </w:r>
      <w:r>
        <w:rPr>
          <w:rFonts w:ascii="Times New Roman" w:eastAsia="Times New Roman" w:hAnsi="Times New Roman" w:cs="Times New Roman"/>
          <w:color w:val="181717"/>
          <w:sz w:val="26"/>
          <w:szCs w:val="26"/>
          <w:rtl/>
        </w:rPr>
        <w:t>-</w:t>
      </w:r>
    </w:p>
    <w:p w:rsidR="00A84D01" w:rsidRDefault="00CD183F">
      <w:pPr>
        <w:numPr>
          <w:ilvl w:val="0"/>
          <w:numId w:val="78"/>
        </w:numPr>
        <w:spacing w:after="323" w:line="269" w:lineRule="auto"/>
        <w:ind w:right="9" w:hanging="9"/>
        <w:jc w:val="both"/>
      </w:pPr>
      <w:r>
        <w:rPr>
          <w:rFonts w:ascii="Times New Roman" w:eastAsia="Times New Roman" w:hAnsi="Times New Roman" w:cs="Times New Roman"/>
          <w:color w:val="181717"/>
          <w:sz w:val="26"/>
          <w:szCs w:val="26"/>
          <w:rtl/>
        </w:rPr>
        <w:t xml:space="preserve">قندلانو </w:t>
      </w:r>
      <w:r>
        <w:rPr>
          <w:rFonts w:ascii="Times New Roman" w:eastAsia="Times New Roman" w:hAnsi="Times New Roman" w:cs="Times New Roman"/>
          <w:color w:val="181717"/>
          <w:sz w:val="26"/>
          <w:szCs w:val="26"/>
        </w:rPr>
        <w:t>٦٤٧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٦٢٧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Q(K)andalanu</w:t>
      </w:r>
      <w:r>
        <w:rPr>
          <w:rFonts w:ascii="Times New Roman" w:eastAsia="Times New Roman" w:hAnsi="Times New Roman" w:cs="Times New Roman"/>
          <w:color w:val="181717"/>
          <w:sz w:val="26"/>
          <w:szCs w:val="26"/>
          <w:rtl/>
        </w:rPr>
        <w:t xml:space="preserve">- كلداني ملك على بابل بالنيابة عن آشوربانيبال ما بين </w:t>
      </w:r>
      <w:r>
        <w:rPr>
          <w:rFonts w:ascii="Times New Roman" w:eastAsia="Times New Roman" w:hAnsi="Times New Roman" w:cs="Times New Roman"/>
          <w:color w:val="181717"/>
          <w:sz w:val="26"/>
          <w:szCs w:val="26"/>
        </w:rPr>
        <w:t>٦٢٧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بعد وفاة قندلانو ثار في بابل أحد قادة الجيش الآشوري المدعو سين </w:t>
      </w:r>
      <w:r>
        <w:rPr>
          <w:rFonts w:ascii="Times New Roman" w:eastAsia="Times New Roman" w:hAnsi="Times New Roman" w:cs="Times New Roman"/>
          <w:color w:val="181717"/>
          <w:sz w:val="26"/>
          <w:szCs w:val="26"/>
          <w:rtl/>
        </w:rPr>
        <w:t>شوم ليشكر -</w:t>
      </w:r>
      <w:r>
        <w:rPr>
          <w:rFonts w:ascii="Times New Roman" w:eastAsia="Times New Roman" w:hAnsi="Times New Roman" w:cs="Times New Roman"/>
          <w:color w:val="181717"/>
          <w:sz w:val="26"/>
        </w:rPr>
        <w:t>Sin-Shum-Lishkar</w:t>
      </w:r>
      <w:r>
        <w:rPr>
          <w:rFonts w:ascii="Times New Roman" w:eastAsia="Times New Roman" w:hAnsi="Times New Roman" w:cs="Times New Roman"/>
          <w:color w:val="181717"/>
          <w:sz w:val="26"/>
          <w:szCs w:val="26"/>
          <w:rtl/>
        </w:rPr>
        <w:t>- فلم تكتب لثورته النجاح أو يستلم عرشبابل ، من المرجح أنه جرد من منصبه ونفي إلى خارج الحدود ، في عام تولى أبن آشوربانيبال المدعو سين شار إيشكن -</w:t>
      </w:r>
      <w:r>
        <w:rPr>
          <w:rFonts w:ascii="Times New Roman" w:eastAsia="Times New Roman" w:hAnsi="Times New Roman" w:cs="Times New Roman"/>
          <w:color w:val="181717"/>
          <w:sz w:val="26"/>
        </w:rPr>
        <w:t>Sin-Shar-Ishkun</w:t>
      </w:r>
      <w:r>
        <w:rPr>
          <w:rFonts w:ascii="Times New Roman" w:eastAsia="Times New Roman" w:hAnsi="Times New Roman" w:cs="Times New Roman"/>
          <w:color w:val="181717"/>
          <w:sz w:val="26"/>
          <w:szCs w:val="26"/>
          <w:rtl/>
        </w:rPr>
        <w:t>- العرش وحاول فرض سلطتهعلى بابل ، لكن نبوبلاصر -</w:t>
      </w:r>
      <w:r>
        <w:rPr>
          <w:rFonts w:ascii="Times New Roman" w:eastAsia="Times New Roman" w:hAnsi="Times New Roman" w:cs="Times New Roman"/>
          <w:color w:val="181717"/>
          <w:sz w:val="26"/>
        </w:rPr>
        <w:t>Nabopolassar</w:t>
      </w:r>
      <w:r>
        <w:rPr>
          <w:rFonts w:ascii="Times New Roman" w:eastAsia="Times New Roman" w:hAnsi="Times New Roman" w:cs="Times New Roman"/>
          <w:color w:val="181717"/>
          <w:sz w:val="26"/>
          <w:szCs w:val="26"/>
          <w:rtl/>
        </w:rPr>
        <w:t>- أفشل محا</w:t>
      </w:r>
      <w:r>
        <w:rPr>
          <w:rFonts w:ascii="Times New Roman" w:eastAsia="Times New Roman" w:hAnsi="Times New Roman" w:cs="Times New Roman"/>
          <w:color w:val="181717"/>
          <w:sz w:val="26"/>
          <w:szCs w:val="26"/>
          <w:rtl/>
        </w:rPr>
        <w:t xml:space="preserve">ولته فلاذ بالفرار إلى نينوى- </w:t>
      </w:r>
      <w:r>
        <w:rPr>
          <w:rFonts w:ascii="Times New Roman" w:eastAsia="Times New Roman" w:hAnsi="Times New Roman" w:cs="Times New Roman"/>
          <w:color w:val="181717"/>
          <w:sz w:val="26"/>
        </w:rPr>
        <w:t>Nineveh</w:t>
      </w:r>
      <w:r>
        <w:rPr>
          <w:rFonts w:ascii="Times New Roman" w:eastAsia="Times New Roman" w:hAnsi="Times New Roman" w:cs="Times New Roman"/>
          <w:color w:val="181717"/>
          <w:sz w:val="26"/>
          <w:szCs w:val="26"/>
          <w:rtl/>
        </w:rPr>
        <w:t xml:space="preserve">-، عملياً تعتبر سنة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سنة لم يتسنم أحد فيها رسمياً عرش بابل مع أن الملك الفعلي في بابل آنذاك كان نبوبلاصر .</w:t>
      </w:r>
    </w:p>
    <w:p w:rsidR="00A84D01" w:rsidRDefault="00CD183F">
      <w:pPr>
        <w:spacing w:after="10" w:line="269" w:lineRule="auto"/>
        <w:ind w:left="51" w:right="1435" w:hanging="65"/>
        <w:jc w:val="both"/>
      </w:pPr>
      <w:r>
        <w:rPr>
          <w:rFonts w:ascii="Times New Roman" w:eastAsia="Times New Roman" w:hAnsi="Times New Roman" w:cs="Times New Roman"/>
          <w:color w:val="181717"/>
          <w:sz w:val="26"/>
        </w:rPr>
        <w:t>XI</w:t>
      </w:r>
      <w:r>
        <w:rPr>
          <w:rFonts w:ascii="Times New Roman" w:eastAsia="Times New Roman" w:hAnsi="Times New Roman" w:cs="Times New Roman"/>
          <w:color w:val="181717"/>
          <w:sz w:val="26"/>
          <w:szCs w:val="26"/>
          <w:rtl/>
        </w:rPr>
        <w:t xml:space="preserve">- سلالة بابل الحادية عشرة- </w:t>
      </w:r>
      <w:r>
        <w:rPr>
          <w:rFonts w:ascii="Times New Roman" w:eastAsia="Times New Roman" w:hAnsi="Times New Roman" w:cs="Times New Roman"/>
          <w:color w:val="181717"/>
          <w:sz w:val="26"/>
        </w:rPr>
        <w:t>Babylon XI</w:t>
      </w:r>
      <w:r>
        <w:rPr>
          <w:rFonts w:ascii="Times New Roman" w:eastAsia="Times New Roman" w:hAnsi="Times New Roman" w:cs="Times New Roman"/>
          <w:color w:val="181717"/>
          <w:sz w:val="26"/>
          <w:szCs w:val="26"/>
          <w:rtl/>
        </w:rPr>
        <w:t>-(سلالة الكلدان الذهبية)   -</w:t>
      </w:r>
      <w:r>
        <w:rPr>
          <w:rFonts w:ascii="Times New Roman" w:eastAsia="Times New Roman" w:hAnsi="Times New Roman" w:cs="Times New Roman"/>
          <w:color w:val="181717"/>
          <w:sz w:val="26"/>
        </w:rPr>
        <w:t>Neo-Babylonian Empire</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٦٢٥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w:t>
      </w:r>
    </w:p>
    <w:p w:rsidR="00A84D01" w:rsidRDefault="00CD183F">
      <w:pPr>
        <w:numPr>
          <w:ilvl w:val="0"/>
          <w:numId w:val="79"/>
        </w:numPr>
        <w:spacing w:after="10" w:line="269" w:lineRule="auto"/>
        <w:ind w:right="-15" w:hanging="9"/>
        <w:jc w:val="both"/>
      </w:pPr>
      <w:r>
        <w:rPr>
          <w:rFonts w:ascii="Times New Roman" w:eastAsia="Times New Roman" w:hAnsi="Times New Roman" w:cs="Times New Roman"/>
          <w:color w:val="181717"/>
          <w:sz w:val="26"/>
          <w:szCs w:val="26"/>
          <w:rtl/>
        </w:rPr>
        <w:t>نبوب</w:t>
      </w:r>
      <w:r>
        <w:rPr>
          <w:rFonts w:ascii="Times New Roman" w:eastAsia="Times New Roman" w:hAnsi="Times New Roman" w:cs="Times New Roman"/>
          <w:color w:val="181717"/>
          <w:sz w:val="26"/>
          <w:szCs w:val="26"/>
          <w:rtl/>
        </w:rPr>
        <w:t>لاصر/ نابوأبلاأوصر</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٦٠٥</w:t>
      </w:r>
      <w:r>
        <w:rPr>
          <w:rFonts w:ascii="Times New Roman" w:eastAsia="Times New Roman" w:hAnsi="Times New Roman" w:cs="Times New Roman"/>
          <w:color w:val="181717"/>
          <w:sz w:val="26"/>
          <w:szCs w:val="26"/>
          <w:rtl/>
        </w:rPr>
        <w:t>ق.م-</w:t>
      </w:r>
      <w:r>
        <w:rPr>
          <w:rFonts w:ascii="Times New Roman" w:eastAsia="Times New Roman" w:hAnsi="Times New Roman" w:cs="Times New Roman"/>
          <w:color w:val="181717"/>
          <w:sz w:val="26"/>
        </w:rPr>
        <w:t>-Nabu-Apla-Usur / Nabopolassar</w:t>
      </w:r>
      <w:r>
        <w:rPr>
          <w:rFonts w:ascii="Times New Roman" w:eastAsia="Times New Roman" w:hAnsi="Times New Roman" w:cs="Times New Roman"/>
          <w:color w:val="181717"/>
          <w:sz w:val="26"/>
          <w:szCs w:val="26"/>
          <w:rtl/>
        </w:rPr>
        <w:t xml:space="preserve">أستقل في القطر البحري عام </w:t>
      </w:r>
      <w:r>
        <w:rPr>
          <w:rFonts w:ascii="Times New Roman" w:eastAsia="Times New Roman" w:hAnsi="Times New Roman" w:cs="Times New Roman"/>
          <w:color w:val="181717"/>
          <w:sz w:val="26"/>
          <w:szCs w:val="26"/>
        </w:rPr>
        <w:t>٦٢٦</w:t>
      </w:r>
      <w:r>
        <w:rPr>
          <w:rFonts w:ascii="Times New Roman" w:eastAsia="Times New Roman" w:hAnsi="Times New Roman" w:cs="Times New Roman"/>
          <w:color w:val="181717"/>
          <w:sz w:val="26"/>
          <w:szCs w:val="26"/>
          <w:rtl/>
        </w:rPr>
        <w:t xml:space="preserve"> ق.م ، لكن سلالته بدأت رسمياً في بابل عام </w:t>
      </w:r>
      <w:r>
        <w:rPr>
          <w:rFonts w:ascii="Times New Roman" w:eastAsia="Times New Roman" w:hAnsi="Times New Roman" w:cs="Times New Roman"/>
          <w:color w:val="181717"/>
          <w:sz w:val="26"/>
          <w:szCs w:val="26"/>
        </w:rPr>
        <w:t>٦٢٥</w:t>
      </w:r>
      <w:r>
        <w:rPr>
          <w:rFonts w:ascii="Times New Roman" w:eastAsia="Times New Roman" w:hAnsi="Times New Roman" w:cs="Times New Roman"/>
          <w:color w:val="181717"/>
          <w:sz w:val="26"/>
          <w:szCs w:val="26"/>
          <w:rtl/>
        </w:rPr>
        <w:t xml:space="preserve"> ق.م ، لم ينجح حصاره عام </w:t>
      </w:r>
      <w:r>
        <w:rPr>
          <w:rFonts w:ascii="Times New Roman" w:eastAsia="Times New Roman" w:hAnsi="Times New Roman" w:cs="Times New Roman"/>
          <w:color w:val="181717"/>
          <w:sz w:val="26"/>
          <w:szCs w:val="26"/>
        </w:rPr>
        <w:t>٦١٦</w:t>
      </w:r>
      <w:r>
        <w:rPr>
          <w:rFonts w:ascii="Times New Roman" w:eastAsia="Times New Roman" w:hAnsi="Times New Roman" w:cs="Times New Roman"/>
          <w:color w:val="181717"/>
          <w:sz w:val="26"/>
          <w:szCs w:val="26"/>
          <w:rtl/>
        </w:rPr>
        <w:t xml:space="preserve"> ق.م لإسقاط الدولة الآشورية ، تمكن الميديون -</w:t>
      </w:r>
      <w:r>
        <w:rPr>
          <w:rFonts w:ascii="Times New Roman" w:eastAsia="Times New Roman" w:hAnsi="Times New Roman" w:cs="Times New Roman"/>
          <w:color w:val="181717"/>
          <w:sz w:val="26"/>
        </w:rPr>
        <w:t>Medes</w:t>
      </w:r>
      <w:r>
        <w:rPr>
          <w:rFonts w:ascii="Times New Roman" w:eastAsia="Times New Roman" w:hAnsi="Times New Roman" w:cs="Times New Roman"/>
          <w:color w:val="181717"/>
          <w:sz w:val="26"/>
          <w:szCs w:val="26"/>
          <w:rtl/>
        </w:rPr>
        <w:t xml:space="preserve">-من إحتلال آشور عام </w:t>
      </w:r>
      <w:r>
        <w:rPr>
          <w:rFonts w:ascii="Times New Roman" w:eastAsia="Times New Roman" w:hAnsi="Times New Roman" w:cs="Times New Roman"/>
          <w:color w:val="181717"/>
          <w:sz w:val="26"/>
          <w:szCs w:val="26"/>
        </w:rPr>
        <w:t>٦١٤</w:t>
      </w:r>
      <w:r>
        <w:rPr>
          <w:rFonts w:ascii="Times New Roman" w:eastAsia="Times New Roman" w:hAnsi="Times New Roman" w:cs="Times New Roman"/>
          <w:color w:val="181717"/>
          <w:sz w:val="26"/>
          <w:szCs w:val="26"/>
          <w:rtl/>
        </w:rPr>
        <w:t xml:space="preserve"> ق.م، دخل نبوبلاصر في </w:t>
      </w:r>
      <w:r>
        <w:rPr>
          <w:rFonts w:ascii="Times New Roman" w:eastAsia="Times New Roman" w:hAnsi="Times New Roman" w:cs="Times New Roman"/>
          <w:color w:val="181717"/>
          <w:sz w:val="26"/>
          <w:szCs w:val="26"/>
          <w:rtl/>
        </w:rPr>
        <w:t>معاهدة تحالف مع الملك الميدي كي إخسار -</w:t>
      </w:r>
      <w:r>
        <w:rPr>
          <w:rFonts w:ascii="Times New Roman" w:eastAsia="Times New Roman" w:hAnsi="Times New Roman" w:cs="Times New Roman"/>
          <w:color w:val="181717"/>
          <w:sz w:val="26"/>
        </w:rPr>
        <w:t>Cyaxares</w:t>
      </w:r>
      <w:r>
        <w:rPr>
          <w:rFonts w:ascii="Times New Roman" w:eastAsia="Times New Roman" w:hAnsi="Times New Roman" w:cs="Times New Roman"/>
          <w:color w:val="181717"/>
          <w:sz w:val="26"/>
          <w:szCs w:val="26"/>
          <w:rtl/>
        </w:rPr>
        <w:t>-(هنالك من يعتقد وفق بعض الروايات الإغريقية المتأخرة بأننبوخذنصر -</w:t>
      </w:r>
      <w:r>
        <w:rPr>
          <w:rFonts w:ascii="Times New Roman" w:eastAsia="Times New Roman" w:hAnsi="Times New Roman" w:cs="Times New Roman"/>
          <w:color w:val="181717"/>
          <w:sz w:val="26"/>
        </w:rPr>
        <w:t>Nebuchadnezzar II</w:t>
      </w:r>
      <w:r>
        <w:rPr>
          <w:rFonts w:ascii="Times New Roman" w:eastAsia="Times New Roman" w:hAnsi="Times New Roman" w:cs="Times New Roman"/>
          <w:color w:val="181717"/>
          <w:sz w:val="26"/>
          <w:szCs w:val="26"/>
          <w:rtl/>
        </w:rPr>
        <w:t xml:space="preserve">- قد تزوج حفيدة الملك الميدي وهو إعتقاد لم تدعمهالإثباتات المادية) ، قام الإتحاد الكلدي الميدي بإسقاط الدولة الآشورية عام </w:t>
      </w:r>
      <w:r>
        <w:rPr>
          <w:rFonts w:ascii="Times New Roman" w:eastAsia="Times New Roman" w:hAnsi="Times New Roman" w:cs="Times New Roman"/>
          <w:color w:val="181717"/>
          <w:sz w:val="26"/>
          <w:szCs w:val="26"/>
        </w:rPr>
        <w:t>٦١٢</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ق.م ، خرب الميديون نينوى في ذلك العام ونهبوها ، تمكن الكلديون من كسر مقاومة المنفى في مدينةحران -</w:t>
      </w:r>
      <w:r>
        <w:rPr>
          <w:rFonts w:ascii="Times New Roman" w:eastAsia="Times New Roman" w:hAnsi="Times New Roman" w:cs="Times New Roman"/>
          <w:color w:val="181717"/>
          <w:sz w:val="26"/>
        </w:rPr>
        <w:t>Harran</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٦٠٩</w:t>
      </w:r>
      <w:r>
        <w:rPr>
          <w:rFonts w:ascii="Times New Roman" w:eastAsia="Times New Roman" w:hAnsi="Times New Roman" w:cs="Times New Roman"/>
          <w:color w:val="181717"/>
          <w:sz w:val="26"/>
          <w:szCs w:val="26"/>
          <w:rtl/>
        </w:rPr>
        <w:t xml:space="preserve"> ق.م، ألحق عيلام وسوريا بالإمبراطورية البابلية</w:t>
      </w:r>
    </w:p>
    <w:p w:rsidR="00A84D01" w:rsidRDefault="00CD183F">
      <w:pPr>
        <w:numPr>
          <w:ilvl w:val="0"/>
          <w:numId w:val="79"/>
        </w:numPr>
        <w:spacing w:after="10" w:line="269" w:lineRule="auto"/>
        <w:ind w:right="-15" w:hanging="9"/>
        <w:jc w:val="both"/>
      </w:pPr>
      <w:r>
        <w:rPr>
          <w:rFonts w:ascii="Times New Roman" w:eastAsia="Times New Roman" w:hAnsi="Times New Roman" w:cs="Times New Roman"/>
          <w:color w:val="181717"/>
          <w:sz w:val="26"/>
          <w:szCs w:val="26"/>
          <w:rtl/>
        </w:rPr>
        <w:t xml:space="preserve">نبوخذنصر الثاني / نبو كودوري أوصر </w:t>
      </w:r>
      <w:r>
        <w:rPr>
          <w:rFonts w:ascii="Times New Roman" w:eastAsia="Times New Roman" w:hAnsi="Times New Roman" w:cs="Times New Roman"/>
          <w:color w:val="181717"/>
          <w:sz w:val="26"/>
          <w:szCs w:val="26"/>
        </w:rPr>
        <w:t>٦٠٤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٥٦٢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Nebuchadnezzar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II / Nabu-Kudduri-Usur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تسنم عرش بابل عملياً في الأول من أيلول عام </w:t>
      </w:r>
      <w:r>
        <w:rPr>
          <w:rFonts w:ascii="Times New Roman" w:eastAsia="Times New Roman" w:hAnsi="Times New Roman" w:cs="Times New Roman"/>
          <w:color w:val="181717"/>
          <w:sz w:val="26"/>
          <w:szCs w:val="26"/>
        </w:rPr>
        <w:t>٦٠٥</w:t>
      </w:r>
      <w:r>
        <w:rPr>
          <w:rFonts w:ascii="Times New Roman" w:eastAsia="Times New Roman" w:hAnsi="Times New Roman" w:cs="Times New Roman"/>
          <w:color w:val="181717"/>
          <w:sz w:val="26"/>
          <w:szCs w:val="26"/>
          <w:rtl/>
        </w:rPr>
        <w:t xml:space="preserve"> ق.م ، لكنه توج رسمياً في الخامس من نيسان عام </w:t>
      </w:r>
      <w:r>
        <w:rPr>
          <w:rFonts w:ascii="Times New Roman" w:eastAsia="Times New Roman" w:hAnsi="Times New Roman" w:cs="Times New Roman"/>
          <w:color w:val="181717"/>
          <w:sz w:val="26"/>
          <w:szCs w:val="26"/>
        </w:rPr>
        <w:t>٦٠٤</w:t>
      </w:r>
      <w:r>
        <w:rPr>
          <w:rFonts w:ascii="Times New Roman" w:eastAsia="Times New Roman" w:hAnsi="Times New Roman" w:cs="Times New Roman"/>
          <w:color w:val="181717"/>
          <w:sz w:val="26"/>
          <w:szCs w:val="26"/>
          <w:rtl/>
        </w:rPr>
        <w:t xml:space="preserve"> ق.م ،أباد عام </w:t>
      </w:r>
      <w:r>
        <w:rPr>
          <w:rFonts w:ascii="Times New Roman" w:eastAsia="Times New Roman" w:hAnsi="Times New Roman" w:cs="Times New Roman"/>
          <w:color w:val="181717"/>
          <w:sz w:val="26"/>
          <w:szCs w:val="26"/>
        </w:rPr>
        <w:t>٦٠٥</w:t>
      </w:r>
      <w:r>
        <w:rPr>
          <w:rFonts w:ascii="Times New Roman" w:eastAsia="Times New Roman" w:hAnsi="Times New Roman" w:cs="Times New Roman"/>
          <w:color w:val="181717"/>
          <w:sz w:val="26"/>
          <w:szCs w:val="26"/>
          <w:rtl/>
        </w:rPr>
        <w:t xml:space="preserve"> ق.م بقايا الحاميات الآشورية المتحالفة مع الجيش المصري الذي كان يتألف من القوات المصريةومرتزقة إغريق وحبشيين ، حيث واجه نبوخذنصر هذه القوات مجت</w:t>
      </w:r>
      <w:r>
        <w:rPr>
          <w:rFonts w:ascii="Times New Roman" w:eastAsia="Times New Roman" w:hAnsi="Times New Roman" w:cs="Times New Roman"/>
          <w:color w:val="181717"/>
          <w:sz w:val="26"/>
          <w:szCs w:val="26"/>
          <w:rtl/>
        </w:rPr>
        <w:t>معة في كركميش -</w:t>
      </w:r>
      <w:r>
        <w:rPr>
          <w:rFonts w:ascii="Times New Roman" w:eastAsia="Times New Roman" w:hAnsi="Times New Roman" w:cs="Times New Roman"/>
          <w:color w:val="181717"/>
          <w:sz w:val="26"/>
        </w:rPr>
        <w:t>Karkemish</w:t>
      </w:r>
      <w:r>
        <w:rPr>
          <w:rFonts w:ascii="Times New Roman" w:eastAsia="Times New Roman" w:hAnsi="Times New Roman" w:cs="Times New Roman"/>
          <w:color w:val="181717"/>
          <w:sz w:val="26"/>
          <w:szCs w:val="26"/>
          <w:rtl/>
        </w:rPr>
        <w:t xml:space="preserve">- فأبادها ثم طارد فلول الجيش المصري الهاربة إلى مدينة حما- </w:t>
      </w:r>
      <w:r>
        <w:rPr>
          <w:rFonts w:ascii="Times New Roman" w:eastAsia="Times New Roman" w:hAnsi="Times New Roman" w:cs="Times New Roman"/>
          <w:color w:val="181717"/>
          <w:sz w:val="26"/>
        </w:rPr>
        <w:t>Hama</w:t>
      </w:r>
      <w:r>
        <w:rPr>
          <w:rFonts w:ascii="Times New Roman" w:eastAsia="Times New Roman" w:hAnsi="Times New Roman" w:cs="Times New Roman"/>
          <w:color w:val="181717"/>
          <w:sz w:val="26"/>
          <w:szCs w:val="26"/>
          <w:rtl/>
        </w:rPr>
        <w:t xml:space="preserve">- ثملاحق الفرعون نيخو الثاني </w:t>
      </w:r>
      <w:r>
        <w:rPr>
          <w:rFonts w:ascii="Times New Roman" w:eastAsia="Times New Roman" w:hAnsi="Times New Roman" w:cs="Times New Roman"/>
          <w:color w:val="181717"/>
          <w:sz w:val="26"/>
          <w:szCs w:val="26"/>
        </w:rPr>
        <w:t>٦١٠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٥٩٥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Nikho</w:t>
      </w:r>
      <w:r>
        <w:rPr>
          <w:rFonts w:ascii="Times New Roman" w:eastAsia="Times New Roman" w:hAnsi="Times New Roman" w:cs="Times New Roman"/>
          <w:color w:val="181717"/>
          <w:sz w:val="26"/>
          <w:szCs w:val="26"/>
          <w:rtl/>
        </w:rPr>
        <w:t>- مع قوات حرسه الهاربة حتى مدخلمصر -</w:t>
      </w:r>
      <w:r>
        <w:rPr>
          <w:rFonts w:ascii="Times New Roman" w:eastAsia="Times New Roman" w:hAnsi="Times New Roman" w:cs="Times New Roman"/>
          <w:color w:val="181717"/>
          <w:sz w:val="26"/>
        </w:rPr>
        <w:t>Egypt</w:t>
      </w:r>
      <w:r>
        <w:rPr>
          <w:rFonts w:ascii="Times New Roman" w:eastAsia="Times New Roman" w:hAnsi="Times New Roman" w:cs="Times New Roman"/>
          <w:color w:val="181717"/>
          <w:sz w:val="26"/>
          <w:szCs w:val="26"/>
          <w:rtl/>
        </w:rPr>
        <w:t xml:space="preserve">- مات ميصير باللغة البابلية- </w:t>
      </w:r>
      <w:r>
        <w:rPr>
          <w:rFonts w:ascii="Times New Roman" w:eastAsia="Times New Roman" w:hAnsi="Times New Roman" w:cs="Times New Roman"/>
          <w:color w:val="181717"/>
          <w:sz w:val="26"/>
        </w:rPr>
        <w:t>Mat-mi-sir</w:t>
      </w:r>
      <w:r>
        <w:rPr>
          <w:rFonts w:ascii="Times New Roman" w:eastAsia="Times New Roman" w:hAnsi="Times New Roman" w:cs="Times New Roman"/>
          <w:color w:val="181717"/>
          <w:sz w:val="26"/>
          <w:szCs w:val="26"/>
          <w:rtl/>
        </w:rPr>
        <w:t xml:space="preserve">-، قام بشكل سنوي تقريباً بشنحملات تأديبية </w:t>
      </w:r>
      <w:r>
        <w:rPr>
          <w:rFonts w:ascii="Times New Roman" w:eastAsia="Times New Roman" w:hAnsi="Times New Roman" w:cs="Times New Roman"/>
          <w:color w:val="181717"/>
          <w:sz w:val="26"/>
          <w:szCs w:val="26"/>
          <w:rtl/>
        </w:rPr>
        <w:t>على المدن السورية ، أحتل لورستان -</w:t>
      </w:r>
      <w:r>
        <w:rPr>
          <w:rFonts w:ascii="Times New Roman" w:eastAsia="Times New Roman" w:hAnsi="Times New Roman" w:cs="Times New Roman"/>
          <w:color w:val="181717"/>
          <w:sz w:val="26"/>
        </w:rPr>
        <w:t>Luristan</w:t>
      </w:r>
      <w:r>
        <w:rPr>
          <w:rFonts w:ascii="Times New Roman" w:eastAsia="Times New Roman" w:hAnsi="Times New Roman" w:cs="Times New Roman"/>
          <w:color w:val="181717"/>
          <w:sz w:val="26"/>
          <w:szCs w:val="26"/>
          <w:rtl/>
        </w:rPr>
        <w:t xml:space="preserve">-، في عام </w:t>
      </w:r>
      <w:r>
        <w:rPr>
          <w:rFonts w:ascii="Times New Roman" w:eastAsia="Times New Roman" w:hAnsi="Times New Roman" w:cs="Times New Roman"/>
          <w:color w:val="181717"/>
          <w:sz w:val="26"/>
          <w:szCs w:val="26"/>
        </w:rPr>
        <w:t>٦٠٤</w:t>
      </w:r>
      <w:r>
        <w:rPr>
          <w:rFonts w:ascii="Times New Roman" w:eastAsia="Times New Roman" w:hAnsi="Times New Roman" w:cs="Times New Roman"/>
          <w:color w:val="181717"/>
          <w:sz w:val="26"/>
          <w:szCs w:val="26"/>
          <w:rtl/>
        </w:rPr>
        <w:t xml:space="preserve"> ق.م قضى على تمرد عسقلان -</w:t>
      </w:r>
      <w:r>
        <w:rPr>
          <w:rFonts w:ascii="Times New Roman" w:eastAsia="Times New Roman" w:hAnsi="Times New Roman" w:cs="Times New Roman"/>
          <w:color w:val="181717"/>
          <w:sz w:val="26"/>
        </w:rPr>
        <w:t>Ascalon</w:t>
      </w:r>
      <w:r>
        <w:rPr>
          <w:rFonts w:ascii="Times New Roman" w:eastAsia="Times New Roman" w:hAnsi="Times New Roman" w:cs="Times New Roman"/>
          <w:color w:val="181717"/>
          <w:sz w:val="26"/>
          <w:szCs w:val="26"/>
          <w:rtl/>
        </w:rPr>
        <w:t xml:space="preserve">-، وفي عام </w:t>
      </w:r>
      <w:r>
        <w:rPr>
          <w:rFonts w:ascii="Times New Roman" w:eastAsia="Times New Roman" w:hAnsi="Times New Roman" w:cs="Times New Roman"/>
          <w:color w:val="181717"/>
          <w:sz w:val="26"/>
          <w:szCs w:val="26"/>
        </w:rPr>
        <w:t>٦٠١</w:t>
      </w:r>
      <w:r>
        <w:rPr>
          <w:rFonts w:ascii="Times New Roman" w:eastAsia="Times New Roman" w:hAnsi="Times New Roman" w:cs="Times New Roman"/>
          <w:color w:val="181717"/>
          <w:sz w:val="26"/>
          <w:szCs w:val="26"/>
          <w:rtl/>
        </w:rPr>
        <w:t xml:space="preserve"> ق.م دحر الجيش المصري الزاحف على سوريا ،في عام </w:t>
      </w:r>
      <w:r>
        <w:rPr>
          <w:rFonts w:ascii="Times New Roman" w:eastAsia="Times New Roman" w:hAnsi="Times New Roman" w:cs="Times New Roman"/>
          <w:color w:val="181717"/>
          <w:sz w:val="26"/>
          <w:szCs w:val="26"/>
        </w:rPr>
        <w:t>٥٩٩</w:t>
      </w:r>
      <w:r>
        <w:rPr>
          <w:rFonts w:ascii="Times New Roman" w:eastAsia="Times New Roman" w:hAnsi="Times New Roman" w:cs="Times New Roman"/>
          <w:color w:val="181717"/>
          <w:sz w:val="26"/>
          <w:szCs w:val="26"/>
          <w:rtl/>
        </w:rPr>
        <w:t xml:space="preserve"> ق.م ضم منطقة قيدار (شمال غرب الجزيرة العربية- )</w:t>
      </w:r>
      <w:r>
        <w:rPr>
          <w:rFonts w:ascii="Times New Roman" w:eastAsia="Times New Roman" w:hAnsi="Times New Roman" w:cs="Times New Roman"/>
          <w:color w:val="181717"/>
          <w:sz w:val="26"/>
        </w:rPr>
        <w:t>Qedar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region</w:t>
      </w:r>
      <w:r>
        <w:rPr>
          <w:rFonts w:ascii="Times New Roman" w:eastAsia="Times New Roman" w:hAnsi="Times New Roman" w:cs="Times New Roman"/>
          <w:color w:val="181717"/>
          <w:sz w:val="26"/>
          <w:szCs w:val="26"/>
          <w:rtl/>
        </w:rPr>
        <w:t xml:space="preserve">- إلى الإمبراطورية البابلية ، أحتل أورشليم- </w:t>
      </w:r>
      <w:r>
        <w:rPr>
          <w:rFonts w:ascii="Times New Roman" w:eastAsia="Times New Roman" w:hAnsi="Times New Roman" w:cs="Times New Roman"/>
          <w:color w:val="181717"/>
          <w:sz w:val="26"/>
        </w:rPr>
        <w:t>Jerusalem</w:t>
      </w:r>
      <w:r>
        <w:rPr>
          <w:rFonts w:ascii="Times New Roman" w:eastAsia="Times New Roman" w:hAnsi="Times New Roman" w:cs="Times New Roman"/>
          <w:color w:val="181717"/>
          <w:sz w:val="26"/>
          <w:szCs w:val="26"/>
          <w:rtl/>
        </w:rPr>
        <w:t>- بعد حصار دام لمدة</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شهراً ، في عام </w:t>
      </w:r>
      <w:r>
        <w:rPr>
          <w:rFonts w:ascii="Times New Roman" w:eastAsia="Times New Roman" w:hAnsi="Times New Roman" w:cs="Times New Roman"/>
          <w:color w:val="181717"/>
          <w:sz w:val="26"/>
          <w:szCs w:val="26"/>
        </w:rPr>
        <w:t>٥٨٨</w:t>
      </w:r>
      <w:r>
        <w:rPr>
          <w:rFonts w:ascii="Times New Roman" w:eastAsia="Times New Roman" w:hAnsi="Times New Roman" w:cs="Times New Roman"/>
          <w:color w:val="181717"/>
          <w:sz w:val="26"/>
          <w:szCs w:val="26"/>
          <w:rtl/>
        </w:rPr>
        <w:t xml:space="preserve"> ق.م هزم الجيش المصري في فينيقيا / لبنان -</w:t>
      </w:r>
      <w:r>
        <w:rPr>
          <w:rFonts w:ascii="Times New Roman" w:eastAsia="Times New Roman" w:hAnsi="Times New Roman" w:cs="Times New Roman"/>
          <w:color w:val="181717"/>
          <w:sz w:val="26"/>
        </w:rPr>
        <w:t>Phoenicia</w:t>
      </w:r>
      <w:r>
        <w:rPr>
          <w:rFonts w:ascii="Times New Roman" w:eastAsia="Times New Roman" w:hAnsi="Times New Roman" w:cs="Times New Roman"/>
          <w:color w:val="181717"/>
          <w:sz w:val="26"/>
          <w:szCs w:val="26"/>
          <w:rtl/>
        </w:rPr>
        <w:t>-،أحتل صور -</w:t>
      </w:r>
      <w:r>
        <w:rPr>
          <w:rFonts w:ascii="Times New Roman" w:eastAsia="Times New Roman" w:hAnsi="Times New Roman" w:cs="Times New Roman"/>
          <w:color w:val="181717"/>
          <w:sz w:val="26"/>
        </w:rPr>
        <w:t>Tyre</w:t>
      </w:r>
      <w:r>
        <w:rPr>
          <w:rFonts w:ascii="Times New Roman" w:eastAsia="Times New Roman" w:hAnsi="Times New Roman" w:cs="Times New Roman"/>
          <w:color w:val="181717"/>
          <w:sz w:val="26"/>
          <w:szCs w:val="26"/>
          <w:rtl/>
        </w:rPr>
        <w:t xml:space="preserve">- بعد حصار دام لمدة </w:t>
      </w:r>
      <w:r>
        <w:rPr>
          <w:rFonts w:ascii="Times New Roman" w:eastAsia="Times New Roman" w:hAnsi="Times New Roman" w:cs="Times New Roman"/>
          <w:color w:val="181717"/>
          <w:sz w:val="26"/>
          <w:szCs w:val="26"/>
        </w:rPr>
        <w:t>١٣</w:t>
      </w:r>
      <w:r>
        <w:rPr>
          <w:rFonts w:ascii="Times New Roman" w:eastAsia="Times New Roman" w:hAnsi="Times New Roman" w:cs="Times New Roman"/>
          <w:color w:val="181717"/>
          <w:sz w:val="26"/>
          <w:szCs w:val="26"/>
          <w:rtl/>
        </w:rPr>
        <w:t xml:space="preserve"> عاماً ، أحتل في عام </w:t>
      </w:r>
      <w:r>
        <w:rPr>
          <w:rFonts w:ascii="Times New Roman" w:eastAsia="Times New Roman" w:hAnsi="Times New Roman" w:cs="Times New Roman"/>
          <w:color w:val="181717"/>
          <w:sz w:val="26"/>
          <w:szCs w:val="26"/>
        </w:rPr>
        <w:t>٥٨٥</w:t>
      </w:r>
      <w:r>
        <w:rPr>
          <w:rFonts w:ascii="Times New Roman" w:eastAsia="Times New Roman" w:hAnsi="Times New Roman" w:cs="Times New Roman"/>
          <w:color w:val="181717"/>
          <w:sz w:val="26"/>
          <w:szCs w:val="26"/>
          <w:rtl/>
        </w:rPr>
        <w:t xml:space="preserve"> ق.م دولة قليقيا -</w:t>
      </w:r>
      <w:r>
        <w:rPr>
          <w:rFonts w:ascii="Times New Roman" w:eastAsia="Times New Roman" w:hAnsi="Times New Roman" w:cs="Times New Roman"/>
          <w:color w:val="181717"/>
          <w:sz w:val="26"/>
        </w:rPr>
        <w:t>Cilicia</w:t>
      </w:r>
      <w:r>
        <w:rPr>
          <w:rFonts w:ascii="Times New Roman" w:eastAsia="Times New Roman" w:hAnsi="Times New Roman" w:cs="Times New Roman"/>
          <w:color w:val="181717"/>
          <w:sz w:val="26"/>
          <w:szCs w:val="26"/>
          <w:rtl/>
        </w:rPr>
        <w:t xml:space="preserve">- (ساحل تركيا الجنوبي)، كما أحتل ليديا- </w:t>
      </w:r>
      <w:r>
        <w:rPr>
          <w:rFonts w:ascii="Times New Roman" w:eastAsia="Times New Roman" w:hAnsi="Times New Roman" w:cs="Times New Roman"/>
          <w:color w:val="181717"/>
          <w:sz w:val="26"/>
        </w:rPr>
        <w:t>Lydia</w:t>
      </w:r>
      <w:r>
        <w:rPr>
          <w:rFonts w:ascii="Times New Roman" w:eastAsia="Times New Roman" w:hAnsi="Times New Roman" w:cs="Times New Roman"/>
          <w:color w:val="181717"/>
          <w:sz w:val="26"/>
          <w:szCs w:val="26"/>
          <w:rtl/>
        </w:rPr>
        <w:t xml:space="preserve">- وخومي- </w:t>
      </w:r>
      <w:r>
        <w:rPr>
          <w:rFonts w:ascii="Times New Roman" w:eastAsia="Times New Roman" w:hAnsi="Times New Roman" w:cs="Times New Roman"/>
          <w:color w:val="181717"/>
          <w:sz w:val="26"/>
        </w:rPr>
        <w:t>Khume</w:t>
      </w:r>
      <w:r>
        <w:rPr>
          <w:rFonts w:ascii="Times New Roman" w:eastAsia="Times New Roman" w:hAnsi="Times New Roman" w:cs="Times New Roman"/>
          <w:color w:val="181717"/>
          <w:sz w:val="26"/>
          <w:szCs w:val="26"/>
          <w:rtl/>
        </w:rPr>
        <w:t>- وبيريندو</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Pirindu</w:t>
      </w:r>
      <w:r>
        <w:rPr>
          <w:rFonts w:ascii="Times New Roman" w:eastAsia="Times New Roman" w:hAnsi="Times New Roman" w:cs="Times New Roman"/>
          <w:color w:val="181717"/>
          <w:sz w:val="26"/>
          <w:szCs w:val="26"/>
          <w:rtl/>
        </w:rPr>
        <w:t xml:space="preserve">- في بلاد الأناضول- </w:t>
      </w:r>
      <w:r>
        <w:rPr>
          <w:rFonts w:ascii="Times New Roman" w:eastAsia="Times New Roman" w:hAnsi="Times New Roman" w:cs="Times New Roman"/>
          <w:color w:val="181717"/>
          <w:sz w:val="26"/>
        </w:rPr>
        <w:t>Anatolia</w:t>
      </w:r>
      <w:r>
        <w:rPr>
          <w:rFonts w:ascii="Times New Roman" w:eastAsia="Times New Roman" w:hAnsi="Times New Roman" w:cs="Times New Roman"/>
          <w:color w:val="181717"/>
          <w:sz w:val="26"/>
          <w:szCs w:val="26"/>
          <w:rtl/>
        </w:rPr>
        <w:t>-، أصطدم في أواخر عهده بكهنة مردوخ ،كما يعتقد بأنه أحتل أجزاء من مصر السفلى (مدن الساحل المصري على خط الإسكندرية)والساحل الليبي .</w:t>
      </w:r>
    </w:p>
    <w:p w:rsidR="00A84D01" w:rsidRDefault="00CD183F">
      <w:pPr>
        <w:numPr>
          <w:ilvl w:val="0"/>
          <w:numId w:val="79"/>
        </w:numPr>
        <w:spacing w:after="10" w:line="269" w:lineRule="auto"/>
        <w:ind w:right="-15" w:hanging="9"/>
        <w:jc w:val="both"/>
      </w:pPr>
      <w:r>
        <w:rPr>
          <w:rFonts w:ascii="Times New Roman" w:eastAsia="Times New Roman" w:hAnsi="Times New Roman" w:cs="Times New Roman"/>
          <w:color w:val="181717"/>
          <w:sz w:val="26"/>
          <w:szCs w:val="26"/>
          <w:rtl/>
        </w:rPr>
        <w:t xml:space="preserve">أميل مردوخ </w:t>
      </w:r>
      <w:r>
        <w:rPr>
          <w:rFonts w:ascii="Times New Roman" w:eastAsia="Times New Roman" w:hAnsi="Times New Roman" w:cs="Times New Roman"/>
          <w:color w:val="181717"/>
          <w:sz w:val="26"/>
          <w:szCs w:val="26"/>
        </w:rPr>
        <w:t>٥٦١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٥٦٠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Amel-Mardukh</w:t>
      </w:r>
      <w:r>
        <w:rPr>
          <w:rFonts w:ascii="Times New Roman" w:eastAsia="Times New Roman" w:hAnsi="Times New Roman" w:cs="Times New Roman"/>
          <w:color w:val="181717"/>
          <w:sz w:val="26"/>
          <w:szCs w:val="26"/>
          <w:rtl/>
        </w:rPr>
        <w:t>- أطلق عليه العهد القديم أسم مردوخالشرير -</w:t>
      </w:r>
      <w:r>
        <w:rPr>
          <w:rFonts w:ascii="Times New Roman" w:eastAsia="Times New Roman" w:hAnsi="Times New Roman" w:cs="Times New Roman"/>
          <w:color w:val="181717"/>
          <w:sz w:val="26"/>
        </w:rPr>
        <w:t>Evil Merodach</w:t>
      </w:r>
      <w:r>
        <w:rPr>
          <w:rFonts w:ascii="Times New Roman" w:eastAsia="Times New Roman" w:hAnsi="Times New Roman" w:cs="Times New Roman"/>
          <w:color w:val="181717"/>
          <w:sz w:val="26"/>
          <w:szCs w:val="26"/>
          <w:rtl/>
        </w:rPr>
        <w:t>-، يعتقد أنه حكم بشكل غير متزن ،قضى عليه زوج شقيقتهنركالصر</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نركلصر / نركال شار أوصر </w:t>
      </w:r>
      <w:r>
        <w:rPr>
          <w:rFonts w:ascii="Times New Roman" w:eastAsia="Times New Roman" w:hAnsi="Times New Roman" w:cs="Times New Roman"/>
          <w:color w:val="181717"/>
          <w:sz w:val="26"/>
          <w:szCs w:val="26"/>
        </w:rPr>
        <w:t>٥٦٠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٥٥٦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-Neriglissar / Nergal-Shar U</w:t>
      </w:r>
      <w:r>
        <w:rPr>
          <w:rFonts w:ascii="Times New Roman" w:eastAsia="Times New Roman" w:hAnsi="Times New Roman" w:cs="Times New Roman"/>
          <w:color w:val="181717"/>
          <w:sz w:val="26"/>
          <w:u w:val="single" w:color="181717"/>
        </w:rPr>
        <w:t>s</w:t>
      </w:r>
      <w:r>
        <w:rPr>
          <w:rFonts w:ascii="Times New Roman" w:eastAsia="Times New Roman" w:hAnsi="Times New Roman" w:cs="Times New Roman"/>
          <w:color w:val="181717"/>
          <w:sz w:val="26"/>
        </w:rPr>
        <w:t>ur</w:t>
      </w:r>
      <w:r>
        <w:rPr>
          <w:rFonts w:ascii="Times New Roman" w:eastAsia="Times New Roman" w:hAnsi="Times New Roman" w:cs="Times New Roman"/>
          <w:color w:val="181717"/>
          <w:sz w:val="26"/>
          <w:szCs w:val="26"/>
          <w:rtl/>
        </w:rPr>
        <w:t>زوج أبنة نبوخذنصر الثاني ، شن حرباً ناجحة على غرب قيليقيا ، تتسم فترة نهاية حكمهبالغموض</w:t>
      </w:r>
    </w:p>
    <w:p w:rsidR="00A84D01" w:rsidRDefault="00CD183F">
      <w:pPr>
        <w:numPr>
          <w:ilvl w:val="0"/>
          <w:numId w:val="80"/>
        </w:numPr>
        <w:spacing w:after="10" w:line="269" w:lineRule="auto"/>
        <w:ind w:right="-15" w:hanging="9"/>
        <w:jc w:val="both"/>
      </w:pPr>
      <w:r>
        <w:rPr>
          <w:rFonts w:ascii="Times New Roman" w:eastAsia="Times New Roman" w:hAnsi="Times New Roman" w:cs="Times New Roman"/>
          <w:color w:val="181717"/>
          <w:sz w:val="26"/>
          <w:szCs w:val="26"/>
          <w:rtl/>
        </w:rPr>
        <w:t xml:space="preserve">لباشي مردوخ </w:t>
      </w:r>
      <w:r>
        <w:rPr>
          <w:rFonts w:ascii="Times New Roman" w:eastAsia="Times New Roman" w:hAnsi="Times New Roman" w:cs="Times New Roman"/>
          <w:color w:val="181717"/>
          <w:sz w:val="26"/>
          <w:szCs w:val="26"/>
        </w:rPr>
        <w:t>٥٥٦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Labashi-Mardukh</w:t>
      </w:r>
      <w:r>
        <w:rPr>
          <w:rFonts w:ascii="Times New Roman" w:eastAsia="Times New Roman" w:hAnsi="Times New Roman" w:cs="Times New Roman"/>
          <w:color w:val="181717"/>
          <w:sz w:val="26"/>
          <w:szCs w:val="26"/>
          <w:rtl/>
        </w:rPr>
        <w:t>- أبن نركال شار أوصر ، أستلم الحكموهو في بداية شبابه ، أتصف بالرعونة فأنقلب عليه الكهنة وتم إغتياله وتنصيب ممثل عنهم، دام حكمه لمدة ثلاثة شهور فقط</w:t>
      </w:r>
    </w:p>
    <w:p w:rsidR="00A84D01" w:rsidRDefault="00CD183F">
      <w:pPr>
        <w:numPr>
          <w:ilvl w:val="0"/>
          <w:numId w:val="80"/>
        </w:numPr>
        <w:spacing w:after="10" w:line="269" w:lineRule="auto"/>
        <w:ind w:right="-15" w:hanging="9"/>
        <w:jc w:val="both"/>
      </w:pPr>
      <w:r>
        <w:rPr>
          <w:rFonts w:ascii="Times New Roman" w:eastAsia="Times New Roman" w:hAnsi="Times New Roman" w:cs="Times New Roman"/>
          <w:color w:val="181717"/>
          <w:sz w:val="26"/>
          <w:szCs w:val="26"/>
          <w:rtl/>
        </w:rPr>
        <w:t xml:space="preserve">نابو نائيد / نبونائيد </w:t>
      </w:r>
      <w:r>
        <w:rPr>
          <w:rFonts w:ascii="Times New Roman" w:eastAsia="Times New Roman" w:hAnsi="Times New Roman" w:cs="Times New Roman"/>
          <w:color w:val="181717"/>
          <w:sz w:val="26"/>
          <w:szCs w:val="26"/>
        </w:rPr>
        <w:t>٥٥٥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Nabu-Na'id</w:t>
      </w:r>
      <w:r>
        <w:rPr>
          <w:rFonts w:ascii="Times New Roman" w:eastAsia="Times New Roman" w:hAnsi="Times New Roman" w:cs="Times New Roman"/>
          <w:color w:val="181717"/>
          <w:sz w:val="26"/>
          <w:szCs w:val="26"/>
          <w:rtl/>
        </w:rPr>
        <w:t xml:space="preserve">- أبن نابو بلاصو أقبي- </w:t>
      </w:r>
      <w:r>
        <w:rPr>
          <w:rFonts w:ascii="Times New Roman" w:eastAsia="Times New Roman" w:hAnsi="Times New Roman" w:cs="Times New Roman"/>
          <w:color w:val="181717"/>
          <w:sz w:val="26"/>
        </w:rPr>
        <w:t>Nabu-Balassu-Iqbi</w:t>
      </w:r>
      <w:r>
        <w:rPr>
          <w:rFonts w:ascii="Times New Roman" w:eastAsia="Times New Roman" w:hAnsi="Times New Roman" w:cs="Times New Roman"/>
          <w:color w:val="181717"/>
          <w:sz w:val="26"/>
          <w:szCs w:val="26"/>
          <w:rtl/>
        </w:rPr>
        <w:t>- أشتهر ف</w:t>
      </w:r>
      <w:r>
        <w:rPr>
          <w:rFonts w:ascii="Times New Roman" w:eastAsia="Times New Roman" w:hAnsi="Times New Roman" w:cs="Times New Roman"/>
          <w:color w:val="181717"/>
          <w:sz w:val="26"/>
          <w:szCs w:val="26"/>
          <w:rtl/>
        </w:rPr>
        <w:t xml:space="preserve">ي الغرب بصيغة نبونيدوس- </w:t>
      </w:r>
      <w:r>
        <w:rPr>
          <w:rFonts w:ascii="Times New Roman" w:eastAsia="Times New Roman" w:hAnsi="Times New Roman" w:cs="Times New Roman"/>
          <w:color w:val="181717"/>
          <w:sz w:val="26"/>
        </w:rPr>
        <w:t>Nabonidus</w:t>
      </w:r>
      <w:r>
        <w:rPr>
          <w:rFonts w:ascii="Times New Roman" w:eastAsia="Times New Roman" w:hAnsi="Times New Roman" w:cs="Times New Roman"/>
          <w:color w:val="181717"/>
          <w:sz w:val="26"/>
          <w:szCs w:val="26"/>
          <w:rtl/>
        </w:rPr>
        <w:t xml:space="preserve">- أستلم الحكم عملياًمنذ عام </w:t>
      </w:r>
      <w:r>
        <w:rPr>
          <w:rFonts w:ascii="Times New Roman" w:eastAsia="Times New Roman" w:hAnsi="Times New Roman" w:cs="Times New Roman"/>
          <w:color w:val="181717"/>
          <w:sz w:val="26"/>
          <w:szCs w:val="26"/>
        </w:rPr>
        <w:t>٥٥٦</w:t>
      </w:r>
      <w:r>
        <w:rPr>
          <w:rFonts w:ascii="Times New Roman" w:eastAsia="Times New Roman" w:hAnsi="Times New Roman" w:cs="Times New Roman"/>
          <w:color w:val="181717"/>
          <w:sz w:val="26"/>
          <w:szCs w:val="26"/>
          <w:rtl/>
        </w:rPr>
        <w:t xml:space="preserve"> ق.م، غادر بابل إلى تيمو -</w:t>
      </w:r>
      <w:r>
        <w:rPr>
          <w:rFonts w:ascii="Times New Roman" w:eastAsia="Times New Roman" w:hAnsi="Times New Roman" w:cs="Times New Roman"/>
          <w:color w:val="181717"/>
          <w:sz w:val="26"/>
        </w:rPr>
        <w:t>Tem(a)u</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٥٥٢</w:t>
      </w:r>
      <w:r>
        <w:rPr>
          <w:rFonts w:ascii="Times New Roman" w:eastAsia="Times New Roman" w:hAnsi="Times New Roman" w:cs="Times New Roman"/>
          <w:color w:val="181717"/>
          <w:sz w:val="26"/>
          <w:szCs w:val="26"/>
          <w:rtl/>
        </w:rPr>
        <w:t xml:space="preserve"> ق.م حيث أستقر في منطقة قيدار/ إيدوم -</w:t>
      </w:r>
      <w:r>
        <w:rPr>
          <w:rFonts w:ascii="Times New Roman" w:eastAsia="Times New Roman" w:hAnsi="Times New Roman" w:cs="Times New Roman"/>
          <w:color w:val="181717"/>
          <w:sz w:val="26"/>
        </w:rPr>
        <w:t>Edom</w:t>
      </w:r>
      <w:r>
        <w:rPr>
          <w:rFonts w:ascii="Times New Roman" w:eastAsia="Times New Roman" w:hAnsi="Times New Roman" w:cs="Times New Roman"/>
          <w:color w:val="181717"/>
          <w:sz w:val="26"/>
          <w:szCs w:val="26"/>
          <w:rtl/>
        </w:rPr>
        <w:t>- وهناك أعاد بناء قصر حاكم تيمو على الطراز البابلي وعاش لمدةعشر سنوات بعيداً عن بابل ، حكم نيابة عنه في بابل</w:t>
      </w:r>
      <w:r>
        <w:rPr>
          <w:rFonts w:ascii="Times New Roman" w:eastAsia="Times New Roman" w:hAnsi="Times New Roman" w:cs="Times New Roman"/>
          <w:color w:val="181717"/>
          <w:sz w:val="26"/>
          <w:szCs w:val="26"/>
          <w:rtl/>
        </w:rPr>
        <w:t xml:space="preserve"> أبنه بيلشاصر / بل شار أوصر </w:t>
      </w:r>
      <w:r>
        <w:rPr>
          <w:rFonts w:ascii="Times New Roman" w:eastAsia="Times New Roman" w:hAnsi="Times New Roman" w:cs="Times New Roman"/>
          <w:color w:val="181717"/>
          <w:sz w:val="26"/>
          <w:szCs w:val="26"/>
        </w:rPr>
        <w:t>٥٤٩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Bel-Shar-Usur</w:t>
      </w:r>
      <w:r>
        <w:rPr>
          <w:rFonts w:ascii="Times New Roman" w:eastAsia="Times New Roman" w:hAnsi="Times New Roman" w:cs="Times New Roman"/>
          <w:color w:val="181717"/>
          <w:sz w:val="26"/>
          <w:szCs w:val="26"/>
          <w:rtl/>
        </w:rPr>
        <w:t>-، مجد الإله سين / ننار وحاول التقليل من شأن الإله مردوخمما جلب عليه نقمة كهنة مردوخ وسكان بابل ، عندما غزا الفرس وادي الرافدين / كلدياأنقلب حاكم إقليم الشمال كوبارو -</w:t>
      </w:r>
      <w:r>
        <w:rPr>
          <w:rFonts w:ascii="Times New Roman" w:eastAsia="Times New Roman" w:hAnsi="Times New Roman" w:cs="Times New Roman"/>
          <w:color w:val="181717"/>
          <w:sz w:val="26"/>
        </w:rPr>
        <w:t>Gobryas</w:t>
      </w:r>
      <w:r>
        <w:rPr>
          <w:rFonts w:ascii="Times New Roman" w:eastAsia="Times New Roman" w:hAnsi="Times New Roman" w:cs="Times New Roman"/>
          <w:color w:val="181717"/>
          <w:sz w:val="26"/>
          <w:szCs w:val="26"/>
          <w:rtl/>
        </w:rPr>
        <w:t>- على بابل وأنظم للإعداء ، ق</w:t>
      </w:r>
      <w:r>
        <w:rPr>
          <w:rFonts w:ascii="Times New Roman" w:eastAsia="Times New Roman" w:hAnsi="Times New Roman" w:cs="Times New Roman"/>
          <w:color w:val="181717"/>
          <w:sz w:val="26"/>
          <w:szCs w:val="26"/>
          <w:rtl/>
        </w:rPr>
        <w:t>تل بيلشاصرمع معظم القوات البابلية في موقعة أوبيس -</w:t>
      </w:r>
      <w:r>
        <w:rPr>
          <w:rFonts w:ascii="Times New Roman" w:eastAsia="Times New Roman" w:hAnsi="Times New Roman" w:cs="Times New Roman"/>
          <w:color w:val="181717"/>
          <w:sz w:val="26"/>
        </w:rPr>
        <w:t>Opis</w:t>
      </w:r>
      <w:r>
        <w:rPr>
          <w:rFonts w:ascii="Times New Roman" w:eastAsia="Times New Roman" w:hAnsi="Times New Roman" w:cs="Times New Roman"/>
          <w:color w:val="181717"/>
          <w:sz w:val="26"/>
          <w:szCs w:val="26"/>
          <w:rtl/>
        </w:rPr>
        <w:t>- في منطقة المدائن على نهر دجلة ،حارب نبونائيد من قصره حتى النهاية كما أشار إلى ذلك المؤرخ الكلاسيكي زينفون -</w:t>
      </w:r>
      <w:r>
        <w:rPr>
          <w:rFonts w:ascii="Times New Roman" w:eastAsia="Times New Roman" w:hAnsi="Times New Roman" w:cs="Times New Roman"/>
          <w:color w:val="181717"/>
          <w:sz w:val="26"/>
        </w:rPr>
        <w:t>Xenophon</w:t>
      </w:r>
      <w:r>
        <w:rPr>
          <w:rFonts w:ascii="Times New Roman" w:eastAsia="Times New Roman" w:hAnsi="Times New Roman" w:cs="Times New Roman"/>
          <w:color w:val="181717"/>
          <w:sz w:val="26"/>
          <w:szCs w:val="26"/>
          <w:rtl/>
        </w:rPr>
        <w:t xml:space="preserve">- ، لكن كتبة متملقون حاولوا أن ينالوا حظوة لدى كورش- </w:t>
      </w:r>
      <w:r>
        <w:rPr>
          <w:rFonts w:ascii="Times New Roman" w:eastAsia="Times New Roman" w:hAnsi="Times New Roman" w:cs="Times New Roman"/>
          <w:color w:val="181717"/>
          <w:sz w:val="26"/>
        </w:rPr>
        <w:t>Cyrus</w:t>
      </w:r>
      <w:r>
        <w:rPr>
          <w:rFonts w:ascii="Times New Roman" w:eastAsia="Times New Roman" w:hAnsi="Times New Roman" w:cs="Times New Roman"/>
          <w:color w:val="181717"/>
          <w:sz w:val="26"/>
          <w:szCs w:val="26"/>
          <w:rtl/>
        </w:rPr>
        <w:t>- أشاعوابأنه قبل وظيفة حاكم</w:t>
      </w:r>
      <w:r>
        <w:rPr>
          <w:rFonts w:ascii="Times New Roman" w:eastAsia="Times New Roman" w:hAnsi="Times New Roman" w:cs="Times New Roman"/>
          <w:color w:val="181717"/>
          <w:sz w:val="26"/>
          <w:szCs w:val="26"/>
          <w:rtl/>
        </w:rPr>
        <w:t xml:space="preserve"> على كارمينيا -</w:t>
      </w:r>
      <w:r>
        <w:rPr>
          <w:rFonts w:ascii="Times New Roman" w:eastAsia="Times New Roman" w:hAnsi="Times New Roman" w:cs="Times New Roman"/>
          <w:color w:val="181717"/>
          <w:sz w:val="26"/>
        </w:rPr>
        <w:t>Carmenia</w:t>
      </w:r>
      <w:r>
        <w:rPr>
          <w:rFonts w:ascii="Times New Roman" w:eastAsia="Times New Roman" w:hAnsi="Times New Roman" w:cs="Times New Roman"/>
          <w:color w:val="181717"/>
          <w:sz w:val="26"/>
          <w:szCs w:val="26"/>
          <w:rtl/>
        </w:rPr>
        <w:t>- .</w:t>
      </w:r>
    </w:p>
    <w:p w:rsidR="00A84D01" w:rsidRDefault="00CD183F">
      <w:pPr>
        <w:spacing w:after="323" w:line="269" w:lineRule="auto"/>
        <w:ind w:left="9" w:right="-15" w:hanging="9"/>
        <w:jc w:val="both"/>
      </w:pPr>
      <w:r>
        <w:rPr>
          <w:rFonts w:ascii="Times New Roman" w:eastAsia="Times New Roman" w:hAnsi="Times New Roman" w:cs="Times New Roman"/>
          <w:color w:val="181717"/>
          <w:sz w:val="26"/>
          <w:szCs w:val="26"/>
          <w:rtl/>
        </w:rPr>
        <w:t>بنهاية العهد الإمبراطوري البابلي الأخير ومقتل العائلة المالكة ، دخل وادي الرافدين عهوداًطويلة من الإحتلال ، ولم يكتب لسكانه الأصليين أن يحكموه ثانية إلا من خلال محاولاتيائسة لم يكتب لها الإستمرار كما في محاولات آخر الملوك الكلدان</w:t>
      </w:r>
      <w:r>
        <w:rPr>
          <w:rFonts w:ascii="Times New Roman" w:eastAsia="Times New Roman" w:hAnsi="Times New Roman" w:cs="Times New Roman"/>
          <w:color w:val="181717"/>
          <w:sz w:val="26"/>
          <w:szCs w:val="26"/>
          <w:rtl/>
        </w:rPr>
        <w:t xml:space="preserve"> إبان العهد الأخميني ،وكذلك من خلال دويلات صغيرة مثل ميشان/ ميسان وحترا /الحضر وحيرتا / الحيرة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ملوك الإنتفاضة الكلدية </w:t>
      </w:r>
      <w:r>
        <w:rPr>
          <w:rFonts w:ascii="Times New Roman" w:eastAsia="Times New Roman" w:hAnsi="Times New Roman" w:cs="Times New Roman"/>
          <w:color w:val="181717"/>
          <w:sz w:val="26"/>
          <w:szCs w:val="26"/>
        </w:rPr>
        <w:t>٥٢٢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BC ٤٨٢-٥٢٢ Revolution Period</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نبوخذنصر الثالث / ندنتوبيل </w:t>
      </w:r>
      <w:r>
        <w:rPr>
          <w:rFonts w:ascii="Times New Roman" w:eastAsia="Times New Roman" w:hAnsi="Times New Roman" w:cs="Times New Roman"/>
          <w:color w:val="181717"/>
          <w:sz w:val="26"/>
          <w:szCs w:val="26"/>
        </w:rPr>
        <w:t>٥٢٢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-Nebuchadnezzar III / Nidintu-Bel</w:t>
      </w:r>
      <w:r>
        <w:rPr>
          <w:rFonts w:ascii="Times New Roman" w:eastAsia="Times New Roman" w:hAnsi="Times New Roman" w:cs="Times New Roman"/>
          <w:color w:val="181717"/>
          <w:sz w:val="26"/>
          <w:szCs w:val="26"/>
          <w:rtl/>
        </w:rPr>
        <w:t>أدعى بأنه نبوخذنصر أبن</w:t>
      </w:r>
      <w:r>
        <w:rPr>
          <w:rFonts w:ascii="Times New Roman" w:eastAsia="Times New Roman" w:hAnsi="Times New Roman" w:cs="Times New Roman"/>
          <w:color w:val="181717"/>
          <w:sz w:val="26"/>
          <w:szCs w:val="26"/>
          <w:rtl/>
        </w:rPr>
        <w:t xml:space="preserve"> نابونائيد ، حكم لفترة ثلاثة أشهر إبتداء من شهر تشرين أول ،قضى داريوس الأول -</w:t>
      </w:r>
      <w:r>
        <w:rPr>
          <w:rFonts w:ascii="Times New Roman" w:eastAsia="Times New Roman" w:hAnsi="Times New Roman" w:cs="Times New Roman"/>
          <w:color w:val="181717"/>
          <w:sz w:val="26"/>
        </w:rPr>
        <w:t>Darius I</w:t>
      </w:r>
      <w:r>
        <w:rPr>
          <w:rFonts w:ascii="Times New Roman" w:eastAsia="Times New Roman" w:hAnsi="Times New Roman" w:cs="Times New Roman"/>
          <w:color w:val="181717"/>
          <w:sz w:val="26"/>
          <w:szCs w:val="26"/>
          <w:rtl/>
        </w:rPr>
        <w:t>- على حكمه في شهر كانون أول من ذلك العام</w:t>
      </w:r>
    </w:p>
    <w:p w:rsidR="00A84D01" w:rsidRDefault="00CD183F">
      <w:pPr>
        <w:numPr>
          <w:ilvl w:val="0"/>
          <w:numId w:val="81"/>
        </w:numPr>
        <w:spacing w:after="10" w:line="269" w:lineRule="auto"/>
        <w:ind w:right="-15" w:hanging="9"/>
        <w:jc w:val="both"/>
      </w:pPr>
      <w:r>
        <w:rPr>
          <w:rFonts w:ascii="Times New Roman" w:eastAsia="Times New Roman" w:hAnsi="Times New Roman" w:cs="Times New Roman"/>
          <w:color w:val="181717"/>
          <w:sz w:val="26"/>
          <w:szCs w:val="26"/>
          <w:rtl/>
        </w:rPr>
        <w:t xml:space="preserve">نبوخذنصر الرابع /عراقا بركلديتا </w:t>
      </w:r>
      <w:r>
        <w:rPr>
          <w:rFonts w:ascii="Times New Roman" w:eastAsia="Times New Roman" w:hAnsi="Times New Roman" w:cs="Times New Roman"/>
          <w:color w:val="181717"/>
          <w:sz w:val="26"/>
          <w:szCs w:val="26"/>
        </w:rPr>
        <w:t>٥٢١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 xml:space="preserve"> Nebuchadnezzar IV / AraqaBir Kaldeta</w:t>
      </w:r>
      <w:r>
        <w:rPr>
          <w:rFonts w:ascii="Times New Roman" w:eastAsia="Times New Roman" w:hAnsi="Times New Roman" w:cs="Times New Roman"/>
          <w:color w:val="181717"/>
          <w:sz w:val="26"/>
          <w:szCs w:val="26"/>
          <w:rtl/>
        </w:rPr>
        <w:t>- أدعى أنه أبن نابونائيد مع أن هنالك من يشير إلى أنه</w:t>
      </w:r>
      <w:r>
        <w:rPr>
          <w:rFonts w:ascii="Times New Roman" w:eastAsia="Times New Roman" w:hAnsi="Times New Roman" w:cs="Times New Roman"/>
          <w:color w:val="181717"/>
          <w:sz w:val="26"/>
          <w:szCs w:val="26"/>
          <w:rtl/>
        </w:rPr>
        <w:t xml:space="preserve"> كان أورراتي الأصل</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Urartian</w:t>
      </w:r>
      <w:r>
        <w:rPr>
          <w:rFonts w:ascii="Times New Roman" w:eastAsia="Times New Roman" w:hAnsi="Times New Roman" w:cs="Times New Roman"/>
          <w:color w:val="181717"/>
          <w:sz w:val="26"/>
          <w:szCs w:val="26"/>
          <w:rtl/>
        </w:rPr>
        <w:t>-، حكم في بابل للفترة من شهر آب حتى شهر تشرين الثاني، بعد القضاء علىثورته، قام داريوس الأول بوضعه ورجال المقاومة على الخازوق لبث الرعب في قلوبالكلدان وكسر المقاومة البابلية</w:t>
      </w:r>
    </w:p>
    <w:p w:rsidR="00A84D01" w:rsidRDefault="00CD183F">
      <w:pPr>
        <w:numPr>
          <w:ilvl w:val="0"/>
          <w:numId w:val="81"/>
        </w:numPr>
        <w:spacing w:after="10" w:line="269" w:lineRule="auto"/>
        <w:ind w:right="-15" w:hanging="9"/>
        <w:jc w:val="both"/>
      </w:pPr>
      <w:r>
        <w:rPr>
          <w:rFonts w:ascii="Times New Roman" w:eastAsia="Times New Roman" w:hAnsi="Times New Roman" w:cs="Times New Roman"/>
          <w:color w:val="181717"/>
          <w:sz w:val="26"/>
          <w:szCs w:val="26"/>
          <w:rtl/>
        </w:rPr>
        <w:t xml:space="preserve">بيل شماني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Bel-Shimanni</w:t>
      </w:r>
      <w:r>
        <w:rPr>
          <w:rFonts w:ascii="Times New Roman" w:eastAsia="Times New Roman" w:hAnsi="Times New Roman" w:cs="Times New Roman"/>
          <w:color w:val="181717"/>
          <w:sz w:val="26"/>
          <w:szCs w:val="26"/>
          <w:rtl/>
        </w:rPr>
        <w:t xml:space="preserve">- ثار في بابل وتسنم </w:t>
      </w:r>
      <w:r>
        <w:rPr>
          <w:rFonts w:ascii="Times New Roman" w:eastAsia="Times New Roman" w:hAnsi="Times New Roman" w:cs="Times New Roman"/>
          <w:color w:val="181717"/>
          <w:sz w:val="26"/>
          <w:szCs w:val="26"/>
          <w:rtl/>
        </w:rPr>
        <w:t>العرش في شهر آب منذلك العام</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شمش إريبا أو شمي رابا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Shamash-Eriba / Shummi-Raba</w:t>
      </w:r>
      <w:r>
        <w:rPr>
          <w:rFonts w:ascii="Times New Roman" w:eastAsia="Times New Roman" w:hAnsi="Times New Roman" w:cs="Times New Roman"/>
          <w:color w:val="181717"/>
          <w:sz w:val="26"/>
          <w:szCs w:val="26"/>
          <w:rtl/>
        </w:rPr>
        <w:t xml:space="preserve">- ثارفي إيلول من عام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وتسنم عرش بابل بعد أن قضى على حاكم بابل الفارسي زوفيروس -</w:t>
      </w:r>
      <w:r>
        <w:rPr>
          <w:rFonts w:ascii="Times New Roman" w:eastAsia="Times New Roman" w:hAnsi="Times New Roman" w:cs="Times New Roman"/>
          <w:color w:val="181717"/>
          <w:sz w:val="26"/>
        </w:rPr>
        <w:t>Xuverus</w:t>
      </w:r>
      <w:r>
        <w:rPr>
          <w:rFonts w:ascii="Times New Roman" w:eastAsia="Times New Roman" w:hAnsi="Times New Roman" w:cs="Times New Roman"/>
          <w:color w:val="181717"/>
          <w:sz w:val="26"/>
          <w:szCs w:val="26"/>
          <w:rtl/>
        </w:rPr>
        <w:t xml:space="preserve">- ممثل أحشويرش الأول- </w:t>
      </w:r>
      <w:r>
        <w:rPr>
          <w:rFonts w:ascii="Times New Roman" w:eastAsia="Times New Roman" w:hAnsi="Times New Roman" w:cs="Times New Roman"/>
          <w:color w:val="181717"/>
          <w:sz w:val="26"/>
        </w:rPr>
        <w:t>Artaxerxes I</w:t>
      </w:r>
      <w:r>
        <w:rPr>
          <w:rFonts w:ascii="Times New Roman" w:eastAsia="Times New Roman" w:hAnsi="Times New Roman" w:cs="Times New Roman"/>
          <w:color w:val="181717"/>
          <w:sz w:val="26"/>
          <w:szCs w:val="26"/>
          <w:rtl/>
        </w:rPr>
        <w:t>-، قضى ميكابايسوس-</w:t>
      </w:r>
      <w:r>
        <w:rPr>
          <w:rFonts w:ascii="Times New Roman" w:eastAsia="Times New Roman" w:hAnsi="Times New Roman" w:cs="Times New Roman"/>
          <w:color w:val="181717"/>
          <w:sz w:val="26"/>
        </w:rPr>
        <w:t>Megabysus</w:t>
      </w:r>
      <w:r>
        <w:rPr>
          <w:rFonts w:ascii="Times New Roman" w:eastAsia="Times New Roman" w:hAnsi="Times New Roman" w:cs="Times New Roman"/>
          <w:color w:val="181717"/>
          <w:sz w:val="26"/>
          <w:szCs w:val="26"/>
          <w:rtl/>
        </w:rPr>
        <w:t>- قائد الجيش ا</w:t>
      </w:r>
      <w:r>
        <w:rPr>
          <w:rFonts w:ascii="Times New Roman" w:eastAsia="Times New Roman" w:hAnsi="Times New Roman" w:cs="Times New Roman"/>
          <w:color w:val="181717"/>
          <w:sz w:val="26"/>
          <w:szCs w:val="26"/>
          <w:rtl/>
        </w:rPr>
        <w:t>لفارسي وزوج أخت الملك على الثورة البابلية بشكل وحشي</w:t>
      </w:r>
    </w:p>
    <w:p w:rsidR="00A84D01" w:rsidRDefault="00CD183F">
      <w:pPr>
        <w:spacing w:after="327" w:line="269" w:lineRule="auto"/>
        <w:ind w:left="9" w:right="-15" w:hanging="9"/>
        <w:jc w:val="both"/>
      </w:pPr>
      <w:r>
        <w:rPr>
          <w:rFonts w:ascii="Times New Roman" w:eastAsia="Times New Roman" w:hAnsi="Times New Roman" w:cs="Times New Roman"/>
          <w:color w:val="181717"/>
          <w:sz w:val="26"/>
          <w:szCs w:val="26"/>
          <w:rtl/>
        </w:rPr>
        <w:t xml:space="preserve">، وتعتبر نهاية ثورة عام </w:t>
      </w:r>
      <w:r>
        <w:rPr>
          <w:rFonts w:ascii="Times New Roman" w:eastAsia="Times New Roman" w:hAnsi="Times New Roman" w:cs="Times New Roman"/>
          <w:color w:val="181717"/>
          <w:sz w:val="26"/>
          <w:szCs w:val="26"/>
        </w:rPr>
        <w:t>٤٨٢</w:t>
      </w:r>
      <w:r>
        <w:rPr>
          <w:rFonts w:ascii="Times New Roman" w:eastAsia="Times New Roman" w:hAnsi="Times New Roman" w:cs="Times New Roman"/>
          <w:color w:val="181717"/>
          <w:sz w:val="26"/>
          <w:szCs w:val="26"/>
          <w:rtl/>
        </w:rPr>
        <w:t xml:space="preserve"> ق.م خاتمة المطاف للحكم الوطني في العراق القديم ونهاية عهد التطلعات البابلية نحو الإستقلال .</w:t>
      </w:r>
    </w:p>
    <w:p w:rsidR="00A84D01" w:rsidRDefault="00CD183F">
      <w:pPr>
        <w:pStyle w:val="Heading3"/>
        <w:ind w:left="11" w:right="273"/>
      </w:pPr>
      <w:r>
        <w:rPr>
          <w:bCs/>
          <w:szCs w:val="26"/>
          <w:rtl/>
        </w:rPr>
        <w:t>سلالات الشمال الرافدي / إقليم شوبارو -</w:t>
      </w:r>
      <w:r>
        <w:t>Shubaru</w:t>
      </w:r>
      <w:r>
        <w:rPr>
          <w:bCs/>
          <w:szCs w:val="26"/>
          <w:rtl/>
        </w:rPr>
        <w:t>-(آشور)</w:t>
      </w:r>
      <w:r>
        <w:rPr>
          <w:b w:val="0"/>
          <w:szCs w:val="26"/>
          <w:rtl/>
        </w:rPr>
        <w:t xml:space="preserve"> أنظر ص </w:t>
      </w:r>
      <w:r>
        <w:rPr>
          <w:b w:val="0"/>
          <w:szCs w:val="26"/>
        </w:rPr>
        <w:t>١٧١</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لم يعرف الشمال الراف</w:t>
      </w:r>
      <w:r>
        <w:rPr>
          <w:rFonts w:ascii="Times New Roman" w:eastAsia="Times New Roman" w:hAnsi="Times New Roman" w:cs="Times New Roman"/>
          <w:color w:val="181717"/>
          <w:sz w:val="26"/>
          <w:szCs w:val="26"/>
          <w:rtl/>
        </w:rPr>
        <w:t>دي سلالات عريقة في القدم كتلك التي عرفها الإقليم البابلي (سومروأكد) ، إذ أن التاريخ السلالي لمنطقة شمال وادي الرافدين يبدأ بحدود مطلع أو منتصفالقرن الثالث والعشرين ق.م ،أي بعد أكثر من ألفي عام من بدء التاريخ السلالي في الإقليمالبابلي ، كما أن التاريخ السلا</w:t>
      </w:r>
      <w:r>
        <w:rPr>
          <w:rFonts w:ascii="Times New Roman" w:eastAsia="Times New Roman" w:hAnsi="Times New Roman" w:cs="Times New Roman"/>
          <w:color w:val="181717"/>
          <w:sz w:val="26"/>
          <w:szCs w:val="26"/>
          <w:rtl/>
        </w:rPr>
        <w:t xml:space="preserve">لي لشمال الرافدين حسبما بينا آنفاً لم يبدأ بسلالة وطنية محليةكما الحال في وسط وجنوب الرافدين ، وإنما بدأ بسلالة أجنبية غازية ، وذلك أثر غزوالشمال الرافدي من قبل العناصر الجبلية الهندوأوربية والآسيوية الذي أبتدأ في حدود </w:t>
      </w:r>
      <w:r>
        <w:rPr>
          <w:rFonts w:ascii="Times New Roman" w:eastAsia="Times New Roman" w:hAnsi="Times New Roman" w:cs="Times New Roman"/>
          <w:color w:val="181717"/>
          <w:sz w:val="26"/>
          <w:szCs w:val="26"/>
        </w:rPr>
        <w:t>٣٥٠٠</w:t>
      </w:r>
      <w:r>
        <w:rPr>
          <w:rFonts w:ascii="Times New Roman" w:eastAsia="Times New Roman" w:hAnsi="Times New Roman" w:cs="Times New Roman"/>
          <w:color w:val="181717"/>
          <w:sz w:val="26"/>
          <w:szCs w:val="26"/>
          <w:rtl/>
        </w:rPr>
        <w:t xml:space="preserve"> ق.م وتواصل على طول النصف الأول م</w:t>
      </w:r>
      <w:r>
        <w:rPr>
          <w:rFonts w:ascii="Times New Roman" w:eastAsia="Times New Roman" w:hAnsi="Times New Roman" w:cs="Times New Roman"/>
          <w:color w:val="181717"/>
          <w:sz w:val="26"/>
          <w:szCs w:val="26"/>
          <w:rtl/>
        </w:rPr>
        <w:t>ن الألف الثالث ق.م بشكل هجرات صغيرة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وفي حدودالنصف الثاني من الألف الثالث ق.م غزت الشمال الرافدي موجة جديدة من القبائلالرعوية الجبلية (سكنة الخيام)، وكان جل قبائل هذه الموجة من الشعوب الآسيوية المجهولةالعروق الذين عرفوا في الشمال الرافدي بالشوباريين (</w:t>
      </w:r>
      <w:r>
        <w:rPr>
          <w:rFonts w:ascii="Times New Roman" w:eastAsia="Times New Roman" w:hAnsi="Times New Roman" w:cs="Times New Roman"/>
          <w:color w:val="181717"/>
          <w:sz w:val="26"/>
          <w:szCs w:val="26"/>
          <w:rtl/>
        </w:rPr>
        <w:t xml:space="preserve">شوبارو / شوبارتو)، وقد أسست هذهالسلالة الأجنبية التي أشتهرت بالتسمية الآشورية في أحد المستوطنات الزراعية السومريةالقديمة في حدود </w:t>
      </w:r>
      <w:r>
        <w:rPr>
          <w:rFonts w:ascii="Times New Roman" w:eastAsia="Times New Roman" w:hAnsi="Times New Roman" w:cs="Times New Roman"/>
          <w:color w:val="181717"/>
          <w:sz w:val="26"/>
          <w:szCs w:val="26"/>
        </w:rPr>
        <w:t>٢٢٥٠</w:t>
      </w:r>
      <w:r>
        <w:rPr>
          <w:rFonts w:ascii="Times New Roman" w:eastAsia="Times New Roman" w:hAnsi="Times New Roman" w:cs="Times New Roman"/>
          <w:color w:val="181717"/>
          <w:sz w:val="26"/>
          <w:szCs w:val="26"/>
          <w:rtl/>
        </w:rPr>
        <w:t xml:space="preserve"> ق.م ، وتمكن أحد ملوكها من بناء سور لذلك المستوطن في حدود عام </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 xml:space="preserve"> ق.م ،وقد حملت تلك المدينة المسورة منذ عهدذاك أسم آشور تي</w:t>
      </w:r>
      <w:r>
        <w:rPr>
          <w:rFonts w:ascii="Times New Roman" w:eastAsia="Times New Roman" w:hAnsi="Times New Roman" w:cs="Times New Roman"/>
          <w:color w:val="181717"/>
          <w:sz w:val="26"/>
          <w:szCs w:val="26"/>
          <w:rtl/>
        </w:rPr>
        <w:t>مناً بأسم إله الشوباريين الآسيوي (آ-أوسار.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وبرغم تأسيس الشوباريين لتلك السلالة الأجنبية وإعتمادهم للثقافة واللغة السومرية المحليةللمنطقة ،فقد خضعوا سياسياً لمملكة أبلا ، حتى تمكن الأكديون من دحر مملكة أبلا وحكمإقليم الشمال الرافدي وفرض الثقافة الأكدية / </w:t>
      </w:r>
      <w:r>
        <w:rPr>
          <w:rFonts w:ascii="Times New Roman" w:eastAsia="Times New Roman" w:hAnsi="Times New Roman" w:cs="Times New Roman"/>
          <w:color w:val="181717"/>
          <w:sz w:val="26"/>
          <w:szCs w:val="26"/>
          <w:rtl/>
        </w:rPr>
        <w:t>ثقافة الكلدان الأوائل على الشمال الرافديالسومري الأصول ، وبعد أفول نجم إمبراطورية أكد ، أصبح الشمال الرافدي تابعاً لحكمسلالة أور الثالثة/ السلالة الذهبية ، فحكم مجموعة من الحكام المحليين الشوباريين (الشيوخ)تلك السلالة الشوبارية من مدينة آشور تحت نفوذ الممل</w:t>
      </w:r>
      <w:r>
        <w:rPr>
          <w:rFonts w:ascii="Times New Roman" w:eastAsia="Times New Roman" w:hAnsi="Times New Roman" w:cs="Times New Roman"/>
          <w:color w:val="181717"/>
          <w:sz w:val="26"/>
          <w:szCs w:val="26"/>
          <w:rtl/>
        </w:rPr>
        <w:t>كة الأورية، ثم حمل حكامهم تسمياتأكدية بسبب طغيان الثقافة الأكدية وهو ما حصل تماماً مع آخر ثلاثة ملوك أوريين حيثتسموا بأسماء أكدية / كلدية .</w:t>
      </w:r>
    </w:p>
    <w:p w:rsidR="00A84D01" w:rsidRDefault="00CD183F">
      <w:pPr>
        <w:spacing w:after="358" w:line="269" w:lineRule="auto"/>
        <w:ind w:left="9" w:right="-15" w:hanging="9"/>
        <w:jc w:val="both"/>
      </w:pPr>
      <w:r>
        <w:rPr>
          <w:rFonts w:ascii="Times New Roman" w:eastAsia="Times New Roman" w:hAnsi="Times New Roman" w:cs="Times New Roman"/>
          <w:color w:val="181717"/>
          <w:sz w:val="26"/>
          <w:szCs w:val="26"/>
          <w:rtl/>
        </w:rPr>
        <w:t>أما تسلسل الشيوخ والحكام الأجانب للسلالة الشوبارية (الآشوريون الأوائل) ومن تبعهم منملوك وأمراء لسلالات الشمال الرافد</w:t>
      </w:r>
      <w:r>
        <w:rPr>
          <w:rFonts w:ascii="Times New Roman" w:eastAsia="Times New Roman" w:hAnsi="Times New Roman" w:cs="Times New Roman"/>
          <w:color w:val="181717"/>
          <w:sz w:val="26"/>
          <w:szCs w:val="26"/>
          <w:rtl/>
        </w:rPr>
        <w:t>ي الوطنية والأجنبية فقد تناولتها تفصيلياً في الجزءالثاني من هذا البحث ، وذلك في موضوع (التاريخ السلالي لإقليم شوبارو/ آشور .. ودحضالوهم الآشوري. )</w:t>
      </w:r>
    </w:p>
    <w:p w:rsidR="00A84D01" w:rsidRDefault="00CD183F">
      <w:pPr>
        <w:spacing w:after="28"/>
        <w:ind w:left="11" w:hanging="10"/>
        <w:jc w:val="center"/>
      </w:pPr>
      <w:r>
        <w:rPr>
          <w:rFonts w:ascii="Times New Roman" w:eastAsia="Times New Roman" w:hAnsi="Times New Roman" w:cs="Times New Roman"/>
          <w:b/>
          <w:bCs/>
          <w:color w:val="181717"/>
          <w:sz w:val="32"/>
          <w:szCs w:val="32"/>
          <w:rtl/>
        </w:rPr>
        <w:t>عصور الحكم الأجنبي الأول</w:t>
      </w:r>
    </w:p>
    <w:p w:rsidR="00A84D01" w:rsidRDefault="00CD183F">
      <w:pPr>
        <w:spacing w:after="268"/>
        <w:ind w:left="11" w:right="1" w:hanging="10"/>
        <w:jc w:val="center"/>
      </w:pPr>
      <w:r>
        <w:rPr>
          <w:rFonts w:ascii="Times New Roman" w:eastAsia="Times New Roman" w:hAnsi="Times New Roman" w:cs="Times New Roman"/>
          <w:b/>
          <w:bCs/>
          <w:color w:val="181717"/>
          <w:sz w:val="32"/>
          <w:szCs w:val="32"/>
        </w:rPr>
        <w:t>٥٣٩</w:t>
      </w:r>
      <w:r>
        <w:rPr>
          <w:rFonts w:ascii="Times New Roman" w:eastAsia="Times New Roman" w:hAnsi="Times New Roman" w:cs="Times New Roman"/>
          <w:b/>
          <w:bCs/>
          <w:color w:val="181717"/>
          <w:sz w:val="32"/>
          <w:szCs w:val="32"/>
          <w:rtl/>
        </w:rPr>
        <w:t xml:space="preserve"> ق.م - </w:t>
      </w:r>
      <w:r>
        <w:rPr>
          <w:rFonts w:ascii="Times New Roman" w:eastAsia="Times New Roman" w:hAnsi="Times New Roman" w:cs="Times New Roman"/>
          <w:b/>
          <w:bCs/>
          <w:color w:val="181717"/>
          <w:sz w:val="32"/>
          <w:szCs w:val="32"/>
        </w:rPr>
        <w:t>٧٥٠</w:t>
      </w:r>
      <w:r>
        <w:rPr>
          <w:rFonts w:ascii="Times New Roman" w:eastAsia="Times New Roman" w:hAnsi="Times New Roman" w:cs="Times New Roman"/>
          <w:b/>
          <w:bCs/>
          <w:color w:val="181717"/>
          <w:sz w:val="32"/>
          <w:szCs w:val="32"/>
          <w:rtl/>
        </w:rPr>
        <w:t xml:space="preserve"> م</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الأخمينيون -</w:t>
      </w:r>
      <w:r>
        <w:rPr>
          <w:rFonts w:ascii="Times New Roman" w:eastAsia="Times New Roman" w:hAnsi="Times New Roman" w:cs="Times New Roman"/>
          <w:b/>
          <w:color w:val="181717"/>
          <w:sz w:val="26"/>
        </w:rPr>
        <w:t>Achaemenid</w:t>
      </w:r>
      <w:r>
        <w:rPr>
          <w:rFonts w:ascii="Times New Roman" w:eastAsia="Times New Roman" w:hAnsi="Times New Roman" w:cs="Times New Roman"/>
          <w:b/>
          <w:bCs/>
          <w:color w:val="181717"/>
          <w:sz w:val="26"/>
          <w:szCs w:val="26"/>
          <w:rtl/>
        </w:rPr>
        <w:t xml:space="preserve">- الفترة </w:t>
      </w:r>
      <w:r>
        <w:rPr>
          <w:rFonts w:ascii="Times New Roman" w:eastAsia="Times New Roman" w:hAnsi="Times New Roman" w:cs="Times New Roman"/>
          <w:b/>
          <w:bCs/>
          <w:color w:val="181717"/>
          <w:sz w:val="26"/>
          <w:szCs w:val="26"/>
        </w:rPr>
        <w:t>٦٧٥</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٣٣٠</w:t>
      </w:r>
      <w:r>
        <w:rPr>
          <w:rFonts w:ascii="Times New Roman" w:eastAsia="Times New Roman" w:hAnsi="Times New Roman" w:cs="Times New Roman"/>
          <w:b/>
          <w:bCs/>
          <w:color w:val="181717"/>
          <w:sz w:val="26"/>
          <w:szCs w:val="26"/>
          <w:rtl/>
        </w:rPr>
        <w:t xml:space="preserve"> ق.م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تأسست الدولة الأخمينية في بلاد فارس على يدي مؤسسها كورش الأول </w:t>
      </w:r>
      <w:r>
        <w:rPr>
          <w:rFonts w:ascii="Times New Roman" w:eastAsia="Times New Roman" w:hAnsi="Times New Roman" w:cs="Times New Roman"/>
          <w:color w:val="181717"/>
          <w:sz w:val="26"/>
          <w:szCs w:val="26"/>
        </w:rPr>
        <w:t>٦٤٠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٦٠٠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Cyrus I</w:t>
      </w:r>
      <w:r>
        <w:rPr>
          <w:rFonts w:ascii="Times New Roman" w:eastAsia="Times New Roman" w:hAnsi="Times New Roman" w:cs="Times New Roman"/>
          <w:color w:val="181717"/>
          <w:sz w:val="26"/>
          <w:szCs w:val="26"/>
          <w:rtl/>
        </w:rPr>
        <w:t>- الذي أستولى على المقاطعات العيلامية. والأخمينيون قبائل هندوأوربية سكنتالهضبة الإيرانية وجاوروا العيلاميين وتثقفوا بثقافتهم المستمدة في معظمها من أصولرافدية ، خضعوا للدولة ا</w:t>
      </w:r>
      <w:r>
        <w:rPr>
          <w:rFonts w:ascii="Times New Roman" w:eastAsia="Times New Roman" w:hAnsi="Times New Roman" w:cs="Times New Roman"/>
          <w:color w:val="181717"/>
          <w:sz w:val="26"/>
          <w:szCs w:val="26"/>
          <w:rtl/>
        </w:rPr>
        <w:t xml:space="preserve">لآشورية ثم للدولة الميدية ، وأخيراً أستقلوا وبدأوا بتوطيد اركاندولتهم وبخاصة في عهد ملكهم الثاني قمبيز الأول </w:t>
      </w:r>
      <w:r>
        <w:rPr>
          <w:rFonts w:ascii="Times New Roman" w:eastAsia="Times New Roman" w:hAnsi="Times New Roman" w:cs="Times New Roman"/>
          <w:color w:val="181717"/>
          <w:sz w:val="26"/>
          <w:szCs w:val="26"/>
        </w:rPr>
        <w:t>٦٠٠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٥٥٩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Cambyses I</w:t>
      </w:r>
      <w:r>
        <w:rPr>
          <w:rFonts w:ascii="Times New Roman" w:eastAsia="Times New Roman" w:hAnsi="Times New Roman" w:cs="Times New Roman"/>
          <w:color w:val="181717"/>
          <w:sz w:val="26"/>
          <w:szCs w:val="26"/>
          <w:rtl/>
        </w:rPr>
        <w:t>-، وفيعهد ملكهم كورش الثاني أسقطوا الدولة البابلية الحديثة وأحتلوا وادي الرافدين ، أما ملوكهمبعد إحتلال بابل فهم :</w:t>
      </w:r>
    </w:p>
    <w:p w:rsidR="00A84D01" w:rsidRDefault="00CD183F">
      <w:pPr>
        <w:numPr>
          <w:ilvl w:val="0"/>
          <w:numId w:val="82"/>
        </w:numPr>
        <w:spacing w:after="10" w:line="269" w:lineRule="auto"/>
        <w:ind w:hanging="289"/>
        <w:jc w:val="left"/>
      </w:pPr>
      <w:r>
        <w:rPr>
          <w:rFonts w:ascii="Times New Roman" w:eastAsia="Times New Roman" w:hAnsi="Times New Roman" w:cs="Times New Roman"/>
          <w:color w:val="181717"/>
          <w:sz w:val="26"/>
          <w:szCs w:val="26"/>
          <w:rtl/>
        </w:rPr>
        <w:t>كورش الثا</w:t>
      </w:r>
      <w:r>
        <w:rPr>
          <w:rFonts w:ascii="Times New Roman" w:eastAsia="Times New Roman" w:hAnsi="Times New Roman" w:cs="Times New Roman"/>
          <w:color w:val="181717"/>
          <w:sz w:val="26"/>
          <w:szCs w:val="26"/>
          <w:rtl/>
        </w:rPr>
        <w:t>ني (الكبير) -</w:t>
      </w:r>
      <w:r>
        <w:rPr>
          <w:rFonts w:ascii="Times New Roman" w:eastAsia="Times New Roman" w:hAnsi="Times New Roman" w:cs="Times New Roman"/>
          <w:color w:val="181717"/>
          <w:sz w:val="26"/>
        </w:rPr>
        <w:t>Cyrus II</w:t>
      </w:r>
      <w:r>
        <w:rPr>
          <w:rFonts w:ascii="Times New Roman" w:eastAsia="Times New Roman" w:hAnsi="Times New Roman" w:cs="Times New Roman"/>
          <w:color w:val="181717"/>
          <w:sz w:val="26"/>
          <w:szCs w:val="26"/>
          <w:rtl/>
        </w:rPr>
        <w:t xml:space="preserve">- توج ملكاً عام </w:t>
      </w:r>
      <w:r>
        <w:rPr>
          <w:rFonts w:ascii="Times New Roman" w:eastAsia="Times New Roman" w:hAnsi="Times New Roman" w:cs="Times New Roman"/>
          <w:color w:val="181717"/>
          <w:sz w:val="26"/>
          <w:szCs w:val="26"/>
        </w:rPr>
        <w:t>٥٥٩</w:t>
      </w:r>
      <w:r>
        <w:rPr>
          <w:rFonts w:ascii="Times New Roman" w:eastAsia="Times New Roman" w:hAnsi="Times New Roman" w:cs="Times New Roman"/>
          <w:color w:val="181717"/>
          <w:sz w:val="26"/>
          <w:szCs w:val="26"/>
          <w:rtl/>
        </w:rPr>
        <w:t xml:space="preserve"> ق.م ، حكم وادي الرافدين الفترة </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٥٣٨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٥٣٠</w:t>
      </w:r>
      <w:r>
        <w:rPr>
          <w:rFonts w:ascii="Times New Roman" w:eastAsia="Times New Roman" w:hAnsi="Times New Roman" w:cs="Times New Roman"/>
          <w:color w:val="181717"/>
          <w:sz w:val="26"/>
          <w:szCs w:val="26"/>
          <w:rtl/>
        </w:rPr>
        <w:t xml:space="preserve"> ق.م</w:t>
      </w:r>
    </w:p>
    <w:p w:rsidR="00A84D01" w:rsidRDefault="00CD183F">
      <w:pPr>
        <w:numPr>
          <w:ilvl w:val="0"/>
          <w:numId w:val="82"/>
        </w:numPr>
        <w:spacing w:after="11" w:line="269" w:lineRule="auto"/>
        <w:ind w:hanging="289"/>
        <w:jc w:val="left"/>
      </w:pPr>
      <w:r>
        <w:rPr>
          <w:rFonts w:ascii="Times New Roman" w:eastAsia="Times New Roman" w:hAnsi="Times New Roman" w:cs="Times New Roman"/>
          <w:color w:val="181717"/>
          <w:sz w:val="26"/>
          <w:szCs w:val="26"/>
          <w:rtl/>
        </w:rPr>
        <w:t xml:space="preserve">قمبيز الثاني </w:t>
      </w:r>
      <w:r>
        <w:rPr>
          <w:rFonts w:ascii="Times New Roman" w:eastAsia="Times New Roman" w:hAnsi="Times New Roman" w:cs="Times New Roman"/>
          <w:color w:val="181717"/>
          <w:sz w:val="26"/>
          <w:szCs w:val="26"/>
        </w:rPr>
        <w:t>٥٢٩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٥٢٢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Cambyses II</w:t>
      </w:r>
      <w:r>
        <w:rPr>
          <w:rFonts w:ascii="Times New Roman" w:eastAsia="Times New Roman" w:hAnsi="Times New Roman" w:cs="Times New Roman"/>
          <w:color w:val="181717"/>
          <w:sz w:val="26"/>
          <w:szCs w:val="26"/>
          <w:rtl/>
        </w:rPr>
        <w:t>- أبن كورش</w:t>
      </w:r>
    </w:p>
    <w:p w:rsidR="00A84D01" w:rsidRDefault="00CD183F">
      <w:pPr>
        <w:numPr>
          <w:ilvl w:val="0"/>
          <w:numId w:val="82"/>
        </w:numPr>
        <w:spacing w:after="11" w:line="269" w:lineRule="auto"/>
        <w:ind w:hanging="289"/>
        <w:jc w:val="left"/>
      </w:pPr>
      <w:r>
        <w:rPr>
          <w:rFonts w:ascii="Times New Roman" w:eastAsia="Times New Roman" w:hAnsi="Times New Roman" w:cs="Times New Roman"/>
          <w:color w:val="181717"/>
          <w:sz w:val="26"/>
          <w:szCs w:val="26"/>
          <w:rtl/>
        </w:rPr>
        <w:t xml:space="preserve">بارديا </w:t>
      </w:r>
      <w:r>
        <w:rPr>
          <w:rFonts w:ascii="Times New Roman" w:eastAsia="Times New Roman" w:hAnsi="Times New Roman" w:cs="Times New Roman"/>
          <w:color w:val="181717"/>
          <w:sz w:val="26"/>
          <w:szCs w:val="26"/>
        </w:rPr>
        <w:t>٥٢٢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Bardiya</w:t>
      </w:r>
      <w:r>
        <w:rPr>
          <w:rFonts w:ascii="Times New Roman" w:eastAsia="Times New Roman" w:hAnsi="Times New Roman" w:cs="Times New Roman"/>
          <w:color w:val="181717"/>
          <w:sz w:val="26"/>
          <w:szCs w:val="26"/>
          <w:rtl/>
        </w:rPr>
        <w:t>-</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(الثورة البابلية الأولى والثانية)</w:t>
      </w:r>
    </w:p>
    <w:p w:rsidR="00A84D01" w:rsidRDefault="00CD183F">
      <w:pPr>
        <w:numPr>
          <w:ilvl w:val="0"/>
          <w:numId w:val="82"/>
        </w:numPr>
        <w:spacing w:after="11" w:line="269" w:lineRule="auto"/>
        <w:ind w:hanging="289"/>
        <w:jc w:val="left"/>
      </w:pPr>
      <w:r>
        <w:rPr>
          <w:rFonts w:ascii="Times New Roman" w:eastAsia="Times New Roman" w:hAnsi="Times New Roman" w:cs="Times New Roman"/>
          <w:color w:val="181717"/>
          <w:sz w:val="26"/>
          <w:szCs w:val="26"/>
          <w:rtl/>
        </w:rPr>
        <w:t xml:space="preserve">داريوس الأول </w:t>
      </w:r>
      <w:r>
        <w:rPr>
          <w:rFonts w:ascii="Times New Roman" w:eastAsia="Times New Roman" w:hAnsi="Times New Roman" w:cs="Times New Roman"/>
          <w:color w:val="181717"/>
          <w:sz w:val="26"/>
          <w:szCs w:val="26"/>
        </w:rPr>
        <w:t>٥٢١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٤٨٦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Darius I</w:t>
      </w:r>
      <w:r>
        <w:rPr>
          <w:rFonts w:ascii="Times New Roman" w:eastAsia="Times New Roman" w:hAnsi="Times New Roman" w:cs="Times New Roman"/>
          <w:color w:val="181717"/>
          <w:sz w:val="26"/>
          <w:szCs w:val="26"/>
          <w:rtl/>
        </w:rPr>
        <w:t xml:space="preserve">- غزا بلاد الإغريق عام </w:t>
      </w:r>
      <w:r>
        <w:rPr>
          <w:rFonts w:ascii="Times New Roman" w:eastAsia="Times New Roman" w:hAnsi="Times New Roman" w:cs="Times New Roman"/>
          <w:color w:val="181717"/>
          <w:sz w:val="26"/>
          <w:szCs w:val="26"/>
        </w:rPr>
        <w:t>٤٨٠</w:t>
      </w:r>
      <w:r>
        <w:rPr>
          <w:rFonts w:ascii="Times New Roman" w:eastAsia="Times New Roman" w:hAnsi="Times New Roman" w:cs="Times New Roman"/>
          <w:color w:val="181717"/>
          <w:sz w:val="26"/>
          <w:szCs w:val="26"/>
          <w:rtl/>
        </w:rPr>
        <w:t xml:space="preserve"> ق.م</w:t>
      </w:r>
    </w:p>
    <w:p w:rsidR="00A84D01" w:rsidRDefault="00CD183F">
      <w:pPr>
        <w:numPr>
          <w:ilvl w:val="0"/>
          <w:numId w:val="82"/>
        </w:numPr>
        <w:spacing w:after="10" w:line="269" w:lineRule="auto"/>
        <w:ind w:hanging="289"/>
        <w:jc w:val="left"/>
      </w:pPr>
      <w:r>
        <w:rPr>
          <w:rFonts w:ascii="Times New Roman" w:eastAsia="Times New Roman" w:hAnsi="Times New Roman" w:cs="Times New Roman"/>
          <w:color w:val="181717"/>
          <w:sz w:val="26"/>
          <w:szCs w:val="26"/>
          <w:rtl/>
        </w:rPr>
        <w:t xml:space="preserve">أحشويرش الأول </w:t>
      </w:r>
      <w:r>
        <w:rPr>
          <w:rFonts w:ascii="Times New Roman" w:eastAsia="Times New Roman" w:hAnsi="Times New Roman" w:cs="Times New Roman"/>
          <w:color w:val="181717"/>
          <w:sz w:val="26"/>
          <w:szCs w:val="26"/>
        </w:rPr>
        <w:t>٤٨٥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٤٦٥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Xerxes I / Xshayarsha</w:t>
      </w:r>
      <w:r>
        <w:rPr>
          <w:rFonts w:ascii="Times New Roman" w:eastAsia="Times New Roman" w:hAnsi="Times New Roman" w:cs="Times New Roman"/>
          <w:color w:val="181717"/>
          <w:sz w:val="26"/>
          <w:szCs w:val="26"/>
          <w:rtl/>
        </w:rPr>
        <w:t>- قضى على ثورتيالملكين البابليين بيل شماني وشمش إريبا ودمر معبد الإله مردوخ وأشاع الدمار في بابل</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أرتحششا الأول </w:t>
      </w:r>
      <w:r>
        <w:rPr>
          <w:rFonts w:ascii="Times New Roman" w:eastAsia="Times New Roman" w:hAnsi="Times New Roman" w:cs="Times New Roman"/>
          <w:color w:val="181717"/>
          <w:sz w:val="26"/>
          <w:szCs w:val="26"/>
        </w:rPr>
        <w:t>٤٦٤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٤٢٤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-Artaxerxes I / Artaxshasha</w:t>
      </w:r>
    </w:p>
    <w:p w:rsidR="00A84D01" w:rsidRDefault="00CD183F">
      <w:pPr>
        <w:numPr>
          <w:ilvl w:val="0"/>
          <w:numId w:val="83"/>
        </w:numPr>
        <w:spacing w:after="11" w:line="269" w:lineRule="auto"/>
        <w:ind w:hanging="289"/>
        <w:jc w:val="left"/>
      </w:pPr>
      <w:r>
        <w:rPr>
          <w:rFonts w:ascii="Times New Roman" w:eastAsia="Times New Roman" w:hAnsi="Times New Roman" w:cs="Times New Roman"/>
          <w:color w:val="181717"/>
          <w:sz w:val="26"/>
          <w:szCs w:val="26"/>
          <w:rtl/>
        </w:rPr>
        <w:t xml:space="preserve">داريوس الثاني </w:t>
      </w:r>
      <w:r>
        <w:rPr>
          <w:rFonts w:ascii="Times New Roman" w:eastAsia="Times New Roman" w:hAnsi="Times New Roman" w:cs="Times New Roman"/>
          <w:color w:val="181717"/>
          <w:sz w:val="26"/>
          <w:szCs w:val="26"/>
        </w:rPr>
        <w:t>٤٢٣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٤٠٥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Darius II</w:t>
      </w:r>
      <w:r>
        <w:rPr>
          <w:rFonts w:ascii="Times New Roman" w:eastAsia="Times New Roman" w:hAnsi="Times New Roman" w:cs="Times New Roman"/>
          <w:color w:val="181717"/>
          <w:sz w:val="26"/>
          <w:szCs w:val="26"/>
          <w:rtl/>
        </w:rPr>
        <w:t>-</w:t>
      </w:r>
    </w:p>
    <w:p w:rsidR="00A84D01" w:rsidRDefault="00CD183F">
      <w:pPr>
        <w:numPr>
          <w:ilvl w:val="0"/>
          <w:numId w:val="83"/>
        </w:numPr>
        <w:spacing w:after="11" w:line="269" w:lineRule="auto"/>
        <w:ind w:hanging="289"/>
        <w:jc w:val="left"/>
      </w:pPr>
      <w:r>
        <w:rPr>
          <w:rFonts w:ascii="Times New Roman" w:eastAsia="Times New Roman" w:hAnsi="Times New Roman" w:cs="Times New Roman"/>
          <w:color w:val="181717"/>
          <w:sz w:val="26"/>
          <w:szCs w:val="26"/>
          <w:rtl/>
        </w:rPr>
        <w:t>أرتحششتا الثاني</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٤٠٤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٣٥٩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Artaxerxes II</w:t>
      </w:r>
      <w:r>
        <w:rPr>
          <w:rFonts w:ascii="Times New Roman" w:eastAsia="Times New Roman" w:hAnsi="Times New Roman" w:cs="Times New Roman"/>
          <w:color w:val="181717"/>
          <w:sz w:val="26"/>
          <w:szCs w:val="26"/>
          <w:rtl/>
        </w:rPr>
        <w:t>-</w:t>
      </w:r>
    </w:p>
    <w:p w:rsidR="00A84D01" w:rsidRDefault="00CD183F">
      <w:pPr>
        <w:numPr>
          <w:ilvl w:val="0"/>
          <w:numId w:val="83"/>
        </w:numPr>
        <w:spacing w:after="11" w:line="269" w:lineRule="auto"/>
        <w:ind w:hanging="289"/>
        <w:jc w:val="left"/>
      </w:pPr>
      <w:r>
        <w:rPr>
          <w:rFonts w:ascii="Times New Roman" w:eastAsia="Times New Roman" w:hAnsi="Times New Roman" w:cs="Times New Roman"/>
          <w:color w:val="181717"/>
          <w:sz w:val="26"/>
          <w:szCs w:val="26"/>
          <w:rtl/>
        </w:rPr>
        <w:t xml:space="preserve">أرتحششا الثالث </w:t>
      </w:r>
      <w:r>
        <w:rPr>
          <w:rFonts w:ascii="Times New Roman" w:eastAsia="Times New Roman" w:hAnsi="Times New Roman" w:cs="Times New Roman"/>
          <w:color w:val="181717"/>
          <w:sz w:val="26"/>
          <w:szCs w:val="26"/>
        </w:rPr>
        <w:t>٣٥٨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٣٣٨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Artaxerxes III</w:t>
      </w:r>
      <w:r>
        <w:rPr>
          <w:rFonts w:ascii="Times New Roman" w:eastAsia="Times New Roman" w:hAnsi="Times New Roman" w:cs="Times New Roman"/>
          <w:color w:val="181717"/>
          <w:sz w:val="26"/>
          <w:szCs w:val="26"/>
          <w:rtl/>
        </w:rPr>
        <w:t>-</w:t>
      </w:r>
    </w:p>
    <w:p w:rsidR="00A84D01" w:rsidRDefault="00CD183F">
      <w:pPr>
        <w:bidi w:val="0"/>
        <w:spacing w:after="22"/>
        <w:ind w:left="10" w:right="-14" w:hanging="10"/>
      </w:pPr>
      <w:r>
        <w:rPr>
          <w:rFonts w:ascii="Times New Roman" w:eastAsia="Times New Roman" w:hAnsi="Times New Roman" w:cs="Times New Roman"/>
          <w:color w:val="181717"/>
          <w:sz w:val="26"/>
        </w:rPr>
        <w:t xml:space="preserve">-Arses / Arsha- </w:t>
      </w:r>
      <w:r>
        <w:rPr>
          <w:rFonts w:ascii="Times New Roman" w:eastAsia="Times New Roman" w:hAnsi="Times New Roman" w:cs="Times New Roman"/>
          <w:color w:val="181717"/>
          <w:sz w:val="26"/>
          <w:szCs w:val="26"/>
          <w:rtl/>
        </w:rPr>
        <w:t xml:space="preserve"> أرسيس </w:t>
      </w:r>
      <w:r>
        <w:rPr>
          <w:rFonts w:ascii="Times New Roman" w:eastAsia="Times New Roman" w:hAnsi="Times New Roman" w:cs="Times New Roman"/>
          <w:color w:val="181717"/>
          <w:sz w:val="26"/>
          <w:szCs w:val="26"/>
        </w:rPr>
        <w:t>٣٣٧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٣٣٦</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rPr>
        <w:t>-١٠</w:t>
      </w:r>
    </w:p>
    <w:p w:rsidR="00A84D01" w:rsidRDefault="00CD183F">
      <w:pPr>
        <w:spacing w:after="331" w:line="269" w:lineRule="auto"/>
        <w:ind w:left="-4" w:hanging="10"/>
        <w:jc w:val="left"/>
      </w:pP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داريوس الثالث </w:t>
      </w:r>
      <w:r>
        <w:rPr>
          <w:rFonts w:ascii="Times New Roman" w:eastAsia="Times New Roman" w:hAnsi="Times New Roman" w:cs="Times New Roman"/>
          <w:color w:val="181717"/>
          <w:sz w:val="26"/>
          <w:szCs w:val="26"/>
        </w:rPr>
        <w:t>٣٣٥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٣٣١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Darius III</w:t>
      </w:r>
      <w:r>
        <w:rPr>
          <w:rFonts w:ascii="Times New Roman" w:eastAsia="Times New Roman" w:hAnsi="Times New Roman" w:cs="Times New Roman"/>
          <w:color w:val="181717"/>
          <w:sz w:val="26"/>
          <w:szCs w:val="26"/>
          <w:rtl/>
        </w:rPr>
        <w:t xml:space="preserve">- </w:t>
      </w:r>
    </w:p>
    <w:p w:rsidR="00A84D01" w:rsidRDefault="00CD183F">
      <w:pPr>
        <w:bidi w:val="0"/>
        <w:spacing w:after="25"/>
        <w:ind w:left="10" w:right="-14" w:hanging="10"/>
      </w:pPr>
      <w:r>
        <w:rPr>
          <w:rFonts w:ascii="Times New Roman" w:eastAsia="Times New Roman" w:hAnsi="Times New Roman" w:cs="Times New Roman"/>
          <w:b/>
          <w:bCs/>
          <w:color w:val="181717"/>
          <w:sz w:val="26"/>
          <w:szCs w:val="26"/>
          <w:rtl/>
        </w:rPr>
        <w:t xml:space="preserve"> ق.م</w:t>
      </w:r>
      <w:r>
        <w:rPr>
          <w:rFonts w:ascii="Times New Roman" w:eastAsia="Times New Roman" w:hAnsi="Times New Roman" w:cs="Times New Roman"/>
          <w:b/>
          <w:color w:val="181717"/>
          <w:sz w:val="26"/>
        </w:rPr>
        <w:t xml:space="preserve">٣٠٧-٣٣١ -Macedonian Dynasty- </w:t>
      </w:r>
      <w:r>
        <w:rPr>
          <w:rFonts w:ascii="Times New Roman" w:eastAsia="Times New Roman" w:hAnsi="Times New Roman" w:cs="Times New Roman"/>
          <w:b/>
          <w:bCs/>
          <w:color w:val="181717"/>
          <w:sz w:val="26"/>
          <w:szCs w:val="26"/>
          <w:rtl/>
        </w:rPr>
        <w:t>المقدونيون</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وطد فيليب الثاني المقدوني </w:t>
      </w:r>
      <w:r>
        <w:rPr>
          <w:rFonts w:ascii="Times New Roman" w:eastAsia="Times New Roman" w:hAnsi="Times New Roman" w:cs="Times New Roman"/>
          <w:color w:val="181717"/>
          <w:sz w:val="26"/>
          <w:szCs w:val="26"/>
        </w:rPr>
        <w:t>٣٥٩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٣٣٦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Philip II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أسس الدولة المقدونية، بعد إغتيالهتمكن أبنه الفذ الإسكندر الكبير من توسيعها وتحويلها إلى إمبراطورية شاسعة وبخاصة بعدماتمكن من القضاء على الجيش الفارسي في معركة أربيل عام </w:t>
      </w:r>
      <w:r>
        <w:rPr>
          <w:rFonts w:ascii="Times New Roman" w:eastAsia="Times New Roman" w:hAnsi="Times New Roman" w:cs="Times New Roman"/>
          <w:color w:val="181717"/>
          <w:sz w:val="26"/>
          <w:szCs w:val="26"/>
        </w:rPr>
        <w:t>٣٣١</w:t>
      </w:r>
      <w:r>
        <w:rPr>
          <w:rFonts w:ascii="Times New Roman" w:eastAsia="Times New Roman" w:hAnsi="Times New Roman" w:cs="Times New Roman"/>
          <w:color w:val="181717"/>
          <w:sz w:val="26"/>
          <w:szCs w:val="26"/>
          <w:rtl/>
        </w:rPr>
        <w:t xml:space="preserve"> ق.م ،ثم دخل بابل دون مقاومة حيث سلمه حاكمها مازيوس مفاتيح المدينة ، ولما توفي الإسك</w:t>
      </w:r>
      <w:r>
        <w:rPr>
          <w:rFonts w:ascii="Times New Roman" w:eastAsia="Times New Roman" w:hAnsi="Times New Roman" w:cs="Times New Roman"/>
          <w:color w:val="181717"/>
          <w:sz w:val="26"/>
          <w:szCs w:val="26"/>
          <w:rtl/>
        </w:rPr>
        <w:t>ندر في بابل أثر إصابتهبالحمى لم يكن أبنه قد ولد بعد أما أخوه فكان مضطرب العقل ، ومع أن أخاه قد حكم كملكعلى مقدونيا إلا أن حقوق عائلة الإسكندر بن فيليب ضاعت بين قواده الطامحين بالعرش ،وما يهمنا هنا من ملك منهم بعد الإسكندر على وادي الرافدين .</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بعد وفاة الإسكندر بدأت معارك توزيع الإمبراطورية الواسعة بين ثلاثة من قواده الكبار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الإسكندر الكبير الثالث </w:t>
      </w:r>
      <w:r>
        <w:rPr>
          <w:rFonts w:ascii="Times New Roman" w:eastAsia="Times New Roman" w:hAnsi="Times New Roman" w:cs="Times New Roman"/>
          <w:color w:val="181717"/>
          <w:sz w:val="26"/>
          <w:szCs w:val="26"/>
        </w:rPr>
        <w:t>٣٣٠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٣٢٣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Alexander III, the Great</w:t>
      </w:r>
      <w:r>
        <w:rPr>
          <w:rFonts w:ascii="Times New Roman" w:eastAsia="Times New Roman" w:hAnsi="Times New Roman" w:cs="Times New Roman"/>
          <w:color w:val="181717"/>
          <w:sz w:val="26"/>
          <w:szCs w:val="26"/>
          <w:rtl/>
        </w:rPr>
        <w:t xml:space="preserve">- بدأ حكمالإسكندر في مقدونيا وبلاد الإغريق منذ عام </w:t>
      </w:r>
      <w:r>
        <w:rPr>
          <w:rFonts w:ascii="Times New Roman" w:eastAsia="Times New Roman" w:hAnsi="Times New Roman" w:cs="Times New Roman"/>
          <w:color w:val="181717"/>
          <w:sz w:val="26"/>
          <w:szCs w:val="26"/>
        </w:rPr>
        <w:t>٣٣٦</w:t>
      </w:r>
      <w:r>
        <w:rPr>
          <w:rFonts w:ascii="Times New Roman" w:eastAsia="Times New Roman" w:hAnsi="Times New Roman" w:cs="Times New Roman"/>
          <w:color w:val="181717"/>
          <w:sz w:val="26"/>
          <w:szCs w:val="26"/>
          <w:rtl/>
        </w:rPr>
        <w:t xml:space="preserve"> ق.م</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فيليب أريهديوس </w:t>
      </w:r>
      <w:r>
        <w:rPr>
          <w:rFonts w:ascii="Times New Roman" w:eastAsia="Times New Roman" w:hAnsi="Times New Roman" w:cs="Times New Roman"/>
          <w:color w:val="181717"/>
          <w:sz w:val="26"/>
          <w:szCs w:val="26"/>
        </w:rPr>
        <w:t>٣٢٣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٣١٦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-Philip III Arrihade</w:t>
      </w:r>
      <w:r>
        <w:rPr>
          <w:rFonts w:ascii="Times New Roman" w:eastAsia="Times New Roman" w:hAnsi="Times New Roman" w:cs="Times New Roman"/>
          <w:color w:val="181717"/>
          <w:sz w:val="26"/>
        </w:rPr>
        <w:t>us</w:t>
      </w:r>
    </w:p>
    <w:p w:rsidR="00A84D01" w:rsidRDefault="00CD183F">
      <w:pPr>
        <w:spacing w:after="331" w:line="269" w:lineRule="auto"/>
        <w:ind w:left="-4" w:hanging="10"/>
        <w:jc w:val="left"/>
      </w:pP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الإسكندر الرابع </w:t>
      </w:r>
      <w:r>
        <w:rPr>
          <w:rFonts w:ascii="Times New Roman" w:eastAsia="Times New Roman" w:hAnsi="Times New Roman" w:cs="Times New Roman"/>
          <w:color w:val="181717"/>
          <w:sz w:val="26"/>
          <w:szCs w:val="26"/>
        </w:rPr>
        <w:t>٣١٦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٣٠٧</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rPr>
        <w:t>Alexander IV</w:t>
      </w:r>
      <w:r>
        <w:rPr>
          <w:rFonts w:ascii="Times New Roman" w:eastAsia="Times New Roman" w:hAnsi="Times New Roman" w:cs="Times New Roman"/>
          <w:color w:val="181717"/>
          <w:sz w:val="26"/>
          <w:szCs w:val="26"/>
          <w:rtl/>
        </w:rPr>
        <w:t>-</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السلالة السلوقية -</w:t>
      </w:r>
      <w:r>
        <w:rPr>
          <w:rFonts w:ascii="Times New Roman" w:eastAsia="Times New Roman" w:hAnsi="Times New Roman" w:cs="Times New Roman"/>
          <w:b/>
          <w:color w:val="181717"/>
          <w:sz w:val="26"/>
        </w:rPr>
        <w:t>Seleucid</w:t>
      </w:r>
      <w:r>
        <w:rPr>
          <w:rFonts w:ascii="Times New Roman" w:eastAsia="Times New Roman" w:hAnsi="Times New Roman" w:cs="Times New Roman"/>
          <w:b/>
          <w:bCs/>
          <w:color w:val="181717"/>
          <w:sz w:val="26"/>
          <w:szCs w:val="26"/>
          <w:rtl/>
        </w:rPr>
        <w:t xml:space="preserve">- </w:t>
      </w:r>
      <w:r>
        <w:rPr>
          <w:rFonts w:ascii="Times New Roman" w:eastAsia="Times New Roman" w:hAnsi="Times New Roman" w:cs="Times New Roman"/>
          <w:b/>
          <w:bCs/>
          <w:color w:val="181717"/>
          <w:sz w:val="26"/>
          <w:szCs w:val="26"/>
        </w:rPr>
        <w:t>٣١١</w:t>
      </w:r>
      <w:r>
        <w:rPr>
          <w:rFonts w:ascii="Times New Roman" w:eastAsia="Times New Roman" w:hAnsi="Times New Roman" w:cs="Times New Roman"/>
          <w:b/>
          <w:bCs/>
          <w:color w:val="181717"/>
          <w:sz w:val="26"/>
          <w:szCs w:val="26"/>
          <w:rtl/>
        </w:rPr>
        <w:t xml:space="preserve">- </w:t>
      </w:r>
      <w:r>
        <w:rPr>
          <w:rFonts w:ascii="Times New Roman" w:eastAsia="Times New Roman" w:hAnsi="Times New Roman" w:cs="Times New Roman"/>
          <w:b/>
          <w:bCs/>
          <w:color w:val="181717"/>
          <w:sz w:val="26"/>
          <w:szCs w:val="26"/>
        </w:rPr>
        <w:t>١٣٩</w:t>
      </w:r>
      <w:r>
        <w:rPr>
          <w:rFonts w:ascii="Times New Roman" w:eastAsia="Times New Roman" w:hAnsi="Times New Roman" w:cs="Times New Roman"/>
          <w:b/>
          <w:bCs/>
          <w:color w:val="181717"/>
          <w:sz w:val="26"/>
          <w:szCs w:val="26"/>
          <w:rtl/>
        </w:rPr>
        <w:t xml:space="preserve"> ق.م - </w:t>
      </w:r>
      <w:r>
        <w:rPr>
          <w:rFonts w:ascii="Times New Roman" w:eastAsia="Times New Roman" w:hAnsi="Times New Roman" w:cs="Times New Roman"/>
          <w:b/>
          <w:bCs/>
          <w:color w:val="181717"/>
          <w:sz w:val="26"/>
          <w:szCs w:val="26"/>
        </w:rPr>
        <w:t>١٢٥</w:t>
      </w:r>
      <w:r>
        <w:rPr>
          <w:rFonts w:ascii="Times New Roman" w:eastAsia="Times New Roman" w:hAnsi="Times New Roman" w:cs="Times New Roman"/>
          <w:b/>
          <w:bCs/>
          <w:color w:val="181717"/>
          <w:sz w:val="26"/>
          <w:szCs w:val="26"/>
          <w:rtl/>
        </w:rPr>
        <w:t xml:space="preserve"> ق.م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يبدأ العهد السلوقي في العراق القديم بتاريخ </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نيسان </w:t>
      </w:r>
      <w:r>
        <w:rPr>
          <w:rFonts w:ascii="Times New Roman" w:eastAsia="Times New Roman" w:hAnsi="Times New Roman" w:cs="Times New Roman"/>
          <w:color w:val="181717"/>
          <w:sz w:val="26"/>
          <w:szCs w:val="26"/>
        </w:rPr>
        <w:t>٣١١</w:t>
      </w:r>
      <w:r>
        <w:rPr>
          <w:rFonts w:ascii="Times New Roman" w:eastAsia="Times New Roman" w:hAnsi="Times New Roman" w:cs="Times New Roman"/>
          <w:color w:val="181717"/>
          <w:sz w:val="26"/>
          <w:szCs w:val="26"/>
          <w:rtl/>
        </w:rPr>
        <w:t xml:space="preserve"> ق.م ويستمر لغاية العام </w:t>
      </w:r>
      <w:r>
        <w:rPr>
          <w:rFonts w:ascii="Times New Roman" w:eastAsia="Times New Roman" w:hAnsi="Times New Roman" w:cs="Times New Roman"/>
          <w:color w:val="181717"/>
          <w:sz w:val="26"/>
          <w:szCs w:val="26"/>
        </w:rPr>
        <w:t>١٣٩</w:t>
      </w:r>
      <w:r>
        <w:rPr>
          <w:rFonts w:ascii="Times New Roman" w:eastAsia="Times New Roman" w:hAnsi="Times New Roman" w:cs="Times New Roman"/>
          <w:color w:val="181717"/>
          <w:sz w:val="26"/>
          <w:szCs w:val="26"/>
          <w:rtl/>
        </w:rPr>
        <w:t xml:space="preserve"> ق.م ، وقد كانت السنوات بعد عام </w:t>
      </w:r>
      <w:r>
        <w:rPr>
          <w:rFonts w:ascii="Times New Roman" w:eastAsia="Times New Roman" w:hAnsi="Times New Roman" w:cs="Times New Roman"/>
          <w:color w:val="181717"/>
          <w:sz w:val="26"/>
          <w:szCs w:val="26"/>
        </w:rPr>
        <w:t>١٣٩</w:t>
      </w:r>
      <w:r>
        <w:rPr>
          <w:rFonts w:ascii="Times New Roman" w:eastAsia="Times New Roman" w:hAnsi="Times New Roman" w:cs="Times New Roman"/>
          <w:color w:val="181717"/>
          <w:sz w:val="26"/>
          <w:szCs w:val="26"/>
          <w:rtl/>
        </w:rPr>
        <w:t xml:space="preserve"> سنوات تأرجح وادي الرافدين </w:t>
      </w:r>
      <w:r>
        <w:rPr>
          <w:rFonts w:ascii="Times New Roman" w:eastAsia="Times New Roman" w:hAnsi="Times New Roman" w:cs="Times New Roman"/>
          <w:color w:val="181717"/>
          <w:sz w:val="26"/>
          <w:szCs w:val="26"/>
          <w:rtl/>
        </w:rPr>
        <w:t xml:space="preserve">بين هيمنة فارسية / برثية مؤقتة وبين عودته لحكم السلالة السلوقية، في عام </w:t>
      </w:r>
      <w:r>
        <w:rPr>
          <w:rFonts w:ascii="Times New Roman" w:eastAsia="Times New Roman" w:hAnsi="Times New Roman" w:cs="Times New Roman"/>
          <w:color w:val="181717"/>
          <w:sz w:val="26"/>
          <w:szCs w:val="26"/>
        </w:rPr>
        <w:t>١٢٥</w:t>
      </w:r>
      <w:r>
        <w:rPr>
          <w:rFonts w:ascii="Times New Roman" w:eastAsia="Times New Roman" w:hAnsi="Times New Roman" w:cs="Times New Roman"/>
          <w:color w:val="181717"/>
          <w:sz w:val="26"/>
          <w:szCs w:val="26"/>
          <w:rtl/>
        </w:rPr>
        <w:t xml:space="preserve"> ق.م حسم الأمر أخيراً لصالح الفرس فيما أستمرت الدولة السلوقية في سوريا الكبرى / بلاد الشام حتى ضمها القائدالروماني الشهير بومبي -</w:t>
      </w:r>
      <w:r>
        <w:rPr>
          <w:rFonts w:ascii="Times New Roman" w:eastAsia="Times New Roman" w:hAnsi="Times New Roman" w:cs="Times New Roman"/>
          <w:color w:val="181717"/>
          <w:sz w:val="26"/>
        </w:rPr>
        <w:t>Pompey</w:t>
      </w:r>
      <w:r>
        <w:rPr>
          <w:rFonts w:ascii="Times New Roman" w:eastAsia="Times New Roman" w:hAnsi="Times New Roman" w:cs="Times New Roman"/>
          <w:color w:val="181717"/>
          <w:sz w:val="26"/>
          <w:szCs w:val="26"/>
          <w:rtl/>
        </w:rPr>
        <w:t xml:space="preserve">- إلى الجمهورية الرومانية عام </w:t>
      </w:r>
      <w:r>
        <w:rPr>
          <w:rFonts w:ascii="Times New Roman" w:eastAsia="Times New Roman" w:hAnsi="Times New Roman" w:cs="Times New Roman"/>
          <w:color w:val="181717"/>
          <w:sz w:val="26"/>
          <w:szCs w:val="26"/>
        </w:rPr>
        <w:t>٦٥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٦٣</w:t>
      </w:r>
      <w:r>
        <w:rPr>
          <w:rFonts w:ascii="Times New Roman" w:eastAsia="Times New Roman" w:hAnsi="Times New Roman" w:cs="Times New Roman"/>
          <w:color w:val="181717"/>
          <w:sz w:val="26"/>
          <w:szCs w:val="26"/>
          <w:rtl/>
        </w:rPr>
        <w:t xml:space="preserve"> ق.م ، وف</w:t>
      </w:r>
      <w:r>
        <w:rPr>
          <w:rFonts w:ascii="Times New Roman" w:eastAsia="Times New Roman" w:hAnsi="Times New Roman" w:cs="Times New Roman"/>
          <w:color w:val="181717"/>
          <w:sz w:val="26"/>
          <w:szCs w:val="26"/>
          <w:rtl/>
        </w:rPr>
        <w:t xml:space="preserve">ي عام </w:t>
      </w:r>
      <w:r>
        <w:rPr>
          <w:rFonts w:ascii="Times New Roman" w:eastAsia="Times New Roman" w:hAnsi="Times New Roman" w:cs="Times New Roman"/>
          <w:color w:val="181717"/>
          <w:sz w:val="26"/>
          <w:szCs w:val="26"/>
        </w:rPr>
        <w:t>٢٧</w:t>
      </w:r>
      <w:r>
        <w:rPr>
          <w:rFonts w:ascii="Times New Roman" w:eastAsia="Times New Roman" w:hAnsi="Times New Roman" w:cs="Times New Roman"/>
          <w:color w:val="181717"/>
          <w:sz w:val="26"/>
          <w:szCs w:val="26"/>
          <w:rtl/>
        </w:rPr>
        <w:t xml:space="preserve"> ق.م تحولت الجمهورية إلى إمبراطورية .</w:t>
      </w:r>
    </w:p>
    <w:p w:rsidR="00A84D01" w:rsidRDefault="00CD183F">
      <w:pPr>
        <w:numPr>
          <w:ilvl w:val="0"/>
          <w:numId w:val="84"/>
        </w:numPr>
        <w:spacing w:after="10" w:line="269" w:lineRule="auto"/>
        <w:ind w:hanging="370"/>
        <w:jc w:val="left"/>
      </w:pPr>
      <w:r>
        <w:rPr>
          <w:rFonts w:ascii="Times New Roman" w:eastAsia="Times New Roman" w:hAnsi="Times New Roman" w:cs="Times New Roman"/>
          <w:color w:val="181717"/>
          <w:sz w:val="26"/>
          <w:szCs w:val="26"/>
          <w:rtl/>
        </w:rPr>
        <w:t xml:space="preserve">سلوقس الأول نيقاطور </w:t>
      </w:r>
      <w:r>
        <w:rPr>
          <w:rFonts w:ascii="Times New Roman" w:eastAsia="Times New Roman" w:hAnsi="Times New Roman" w:cs="Times New Roman"/>
          <w:color w:val="181717"/>
          <w:sz w:val="26"/>
          <w:szCs w:val="26"/>
        </w:rPr>
        <w:t>٣١١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٢٨١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Seleucus I Nicator</w:t>
      </w:r>
      <w:r>
        <w:rPr>
          <w:rFonts w:ascii="Times New Roman" w:eastAsia="Times New Roman" w:hAnsi="Times New Roman" w:cs="Times New Roman"/>
          <w:color w:val="181717"/>
          <w:sz w:val="26"/>
          <w:szCs w:val="26"/>
          <w:rtl/>
        </w:rPr>
        <w:t>- تزوج من نبيلةكلدانية</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أنطيخوس الأول سوتير </w:t>
      </w:r>
      <w:r>
        <w:rPr>
          <w:rFonts w:ascii="Times New Roman" w:eastAsia="Times New Roman" w:hAnsi="Times New Roman" w:cs="Times New Roman"/>
          <w:color w:val="181717"/>
          <w:sz w:val="26"/>
          <w:szCs w:val="26"/>
        </w:rPr>
        <w:t>٢٨١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٢٦١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Antiochus I Soter</w:t>
      </w:r>
      <w:r>
        <w:rPr>
          <w:rFonts w:ascii="Times New Roman" w:eastAsia="Times New Roman" w:hAnsi="Times New Roman" w:cs="Times New Roman"/>
          <w:color w:val="181717"/>
          <w:sz w:val="26"/>
          <w:szCs w:val="26"/>
          <w:rtl/>
        </w:rPr>
        <w:t>-</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أنطيخوس الثاني ثيوس </w:t>
      </w:r>
      <w:r>
        <w:rPr>
          <w:rFonts w:ascii="Times New Roman" w:eastAsia="Times New Roman" w:hAnsi="Times New Roman" w:cs="Times New Roman"/>
          <w:color w:val="181717"/>
          <w:sz w:val="26"/>
          <w:szCs w:val="26"/>
        </w:rPr>
        <w:t>٢٦١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-Antiochus II Theos</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سلوقس الثاني كالينيكوس </w:t>
      </w:r>
      <w:r>
        <w:rPr>
          <w:rFonts w:ascii="Times New Roman" w:eastAsia="Times New Roman" w:hAnsi="Times New Roman" w:cs="Times New Roman"/>
          <w:color w:val="181717"/>
          <w:sz w:val="26"/>
          <w:szCs w:val="26"/>
        </w:rPr>
        <w:t>٢٤٦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٢٢٥</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ق.م -</w:t>
      </w:r>
      <w:r>
        <w:rPr>
          <w:rFonts w:ascii="Times New Roman" w:eastAsia="Times New Roman" w:hAnsi="Times New Roman" w:cs="Times New Roman"/>
          <w:color w:val="181717"/>
          <w:sz w:val="26"/>
        </w:rPr>
        <w:t>Seleucus II Callinicus</w:t>
      </w:r>
      <w:r>
        <w:rPr>
          <w:rFonts w:ascii="Times New Roman" w:eastAsia="Times New Roman" w:hAnsi="Times New Roman" w:cs="Times New Roman"/>
          <w:color w:val="181717"/>
          <w:sz w:val="26"/>
          <w:szCs w:val="26"/>
          <w:rtl/>
        </w:rPr>
        <w:t>-</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سلوقس الثالث سوتير </w:t>
      </w:r>
      <w:r>
        <w:rPr>
          <w:rFonts w:ascii="Times New Roman" w:eastAsia="Times New Roman" w:hAnsi="Times New Roman" w:cs="Times New Roman"/>
          <w:color w:val="181717"/>
          <w:sz w:val="26"/>
          <w:szCs w:val="26"/>
        </w:rPr>
        <w:t>٢٢٥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Seleucus III Soter</w:t>
      </w:r>
      <w:r>
        <w:rPr>
          <w:rFonts w:ascii="Times New Roman" w:eastAsia="Times New Roman" w:hAnsi="Times New Roman" w:cs="Times New Roman"/>
          <w:color w:val="181717"/>
          <w:sz w:val="26"/>
          <w:szCs w:val="26"/>
          <w:rtl/>
        </w:rPr>
        <w:t>-</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أنطيخوس الثالث ؟ الكبير </w:t>
      </w:r>
      <w:r>
        <w:rPr>
          <w:rFonts w:ascii="Times New Roman" w:eastAsia="Times New Roman" w:hAnsi="Times New Roman" w:cs="Times New Roman"/>
          <w:color w:val="181717"/>
          <w:sz w:val="26"/>
          <w:szCs w:val="26"/>
        </w:rPr>
        <w:t>٢٢٣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Antiochus III, the Great</w:t>
      </w:r>
      <w:r>
        <w:rPr>
          <w:rFonts w:ascii="Times New Roman" w:eastAsia="Times New Roman" w:hAnsi="Times New Roman" w:cs="Times New Roman"/>
          <w:color w:val="181717"/>
          <w:sz w:val="26"/>
          <w:szCs w:val="26"/>
          <w:rtl/>
        </w:rPr>
        <w:t>-</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سلوقس الرابع فيلوبتر </w:t>
      </w:r>
      <w:r>
        <w:rPr>
          <w:rFonts w:ascii="Times New Roman" w:eastAsia="Times New Roman" w:hAnsi="Times New Roman" w:cs="Times New Roman"/>
          <w:color w:val="181717"/>
          <w:sz w:val="26"/>
          <w:szCs w:val="26"/>
        </w:rPr>
        <w:t>١٨٧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-Seleucus IV Philopator</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أنطيخوس الرابع إيبفنس </w:t>
      </w:r>
      <w:r>
        <w:rPr>
          <w:rFonts w:ascii="Times New Roman" w:eastAsia="Times New Roman" w:hAnsi="Times New Roman" w:cs="Times New Roman"/>
          <w:color w:val="181717"/>
          <w:sz w:val="26"/>
          <w:szCs w:val="26"/>
        </w:rPr>
        <w:t>١٧٥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-Antiochus IV Epiphanes</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أنطيخوس الخامس يوبتر </w:t>
      </w:r>
      <w:r>
        <w:rPr>
          <w:rFonts w:ascii="Times New Roman" w:eastAsia="Times New Roman" w:hAnsi="Times New Roman" w:cs="Times New Roman"/>
          <w:color w:val="181717"/>
          <w:sz w:val="26"/>
          <w:szCs w:val="26"/>
        </w:rPr>
        <w:t>١٦٤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-Antiochus V Eupator</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ديمتريوس الأول سوتير </w:t>
      </w:r>
      <w:r>
        <w:rPr>
          <w:rFonts w:ascii="Times New Roman" w:eastAsia="Times New Roman" w:hAnsi="Times New Roman" w:cs="Times New Roman"/>
          <w:color w:val="181717"/>
          <w:sz w:val="26"/>
          <w:szCs w:val="26"/>
        </w:rPr>
        <w:t>١٦٢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Demetrius I Soter</w:t>
      </w:r>
      <w:r>
        <w:rPr>
          <w:rFonts w:ascii="Times New Roman" w:eastAsia="Times New Roman" w:hAnsi="Times New Roman" w:cs="Times New Roman"/>
          <w:color w:val="181717"/>
          <w:sz w:val="26"/>
          <w:szCs w:val="26"/>
          <w:rtl/>
        </w:rPr>
        <w:t>-</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الإسكندر بالس </w:t>
      </w:r>
      <w:r>
        <w:rPr>
          <w:rFonts w:ascii="Times New Roman" w:eastAsia="Times New Roman" w:hAnsi="Times New Roman" w:cs="Times New Roman"/>
          <w:color w:val="181717"/>
          <w:sz w:val="26"/>
          <w:szCs w:val="26"/>
        </w:rPr>
        <w:t>١٥٠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Alexander Balas</w:t>
      </w:r>
      <w:r>
        <w:rPr>
          <w:rFonts w:ascii="Times New Roman" w:eastAsia="Times New Roman" w:hAnsi="Times New Roman" w:cs="Times New Roman"/>
          <w:color w:val="181717"/>
          <w:sz w:val="26"/>
          <w:szCs w:val="26"/>
          <w:rtl/>
        </w:rPr>
        <w:t>-</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ديمتريوس الثاني نيقاطور </w:t>
      </w:r>
      <w:r>
        <w:rPr>
          <w:rFonts w:ascii="Times New Roman" w:eastAsia="Times New Roman" w:hAnsi="Times New Roman" w:cs="Times New Roman"/>
          <w:color w:val="181717"/>
          <w:sz w:val="26"/>
          <w:szCs w:val="26"/>
        </w:rPr>
        <w:t>١٤٥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Demetrius II Nicator</w:t>
      </w:r>
      <w:r>
        <w:rPr>
          <w:rFonts w:ascii="Times New Roman" w:eastAsia="Times New Roman" w:hAnsi="Times New Roman" w:cs="Times New Roman"/>
          <w:color w:val="181717"/>
          <w:sz w:val="26"/>
          <w:szCs w:val="26"/>
          <w:rtl/>
        </w:rPr>
        <w:t>-</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أنطيخوس السادس إيبفنس</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١٤٥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١٤٢</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-Antiochus VI Epiphanes</w:t>
      </w:r>
    </w:p>
    <w:p w:rsidR="00A84D01" w:rsidRDefault="00CD183F">
      <w:pPr>
        <w:numPr>
          <w:ilvl w:val="0"/>
          <w:numId w:val="84"/>
        </w:numPr>
        <w:spacing w:after="10" w:line="269" w:lineRule="auto"/>
        <w:ind w:hanging="370"/>
        <w:jc w:val="left"/>
      </w:pPr>
      <w:r>
        <w:rPr>
          <w:rFonts w:ascii="Times New Roman" w:eastAsia="Times New Roman" w:hAnsi="Times New Roman" w:cs="Times New Roman"/>
          <w:color w:val="181717"/>
          <w:sz w:val="26"/>
          <w:szCs w:val="26"/>
          <w:rtl/>
        </w:rPr>
        <w:t xml:space="preserve">أنطيخوس السابع سايديتس </w:t>
      </w:r>
      <w:r>
        <w:rPr>
          <w:rFonts w:ascii="Times New Roman" w:eastAsia="Times New Roman" w:hAnsi="Times New Roman" w:cs="Times New Roman"/>
          <w:color w:val="181717"/>
          <w:sz w:val="26"/>
          <w:szCs w:val="26"/>
        </w:rPr>
        <w:t>١٣٩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 xml:space="preserve"> Antiochus VII Sidetes /</w:t>
      </w:r>
    </w:p>
    <w:p w:rsidR="00A84D01" w:rsidRDefault="00CD183F">
      <w:pPr>
        <w:bidi w:val="0"/>
        <w:spacing w:after="22"/>
        <w:ind w:left="10" w:right="-14" w:hanging="10"/>
      </w:pPr>
      <w:r>
        <w:rPr>
          <w:rFonts w:ascii="Times New Roman" w:eastAsia="Times New Roman" w:hAnsi="Times New Roman" w:cs="Times New Roman"/>
          <w:color w:val="181717"/>
          <w:sz w:val="26"/>
        </w:rPr>
        <w:t>-Euergetes</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ديمتريوس الثاني نيقاطور </w:t>
      </w:r>
      <w:r>
        <w:rPr>
          <w:rFonts w:ascii="Times New Roman" w:eastAsia="Times New Roman" w:hAnsi="Times New Roman" w:cs="Times New Roman"/>
          <w:color w:val="181717"/>
          <w:sz w:val="26"/>
          <w:szCs w:val="26"/>
        </w:rPr>
        <w:t>١٢٩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Demetrius II Nicator</w:t>
      </w:r>
      <w:r>
        <w:rPr>
          <w:rFonts w:ascii="Times New Roman" w:eastAsia="Times New Roman" w:hAnsi="Times New Roman" w:cs="Times New Roman"/>
          <w:color w:val="181717"/>
          <w:sz w:val="26"/>
          <w:szCs w:val="26"/>
          <w:rtl/>
        </w:rPr>
        <w:t>-</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الإسكندر الثاني زابيناس </w:t>
      </w:r>
      <w:r>
        <w:rPr>
          <w:rFonts w:ascii="Times New Roman" w:eastAsia="Times New Roman" w:hAnsi="Times New Roman" w:cs="Times New Roman"/>
          <w:color w:val="181717"/>
          <w:sz w:val="26"/>
          <w:szCs w:val="26"/>
        </w:rPr>
        <w:t>١٢٨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١٢٣</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Alexander II Zebinas</w:t>
      </w:r>
      <w:r>
        <w:rPr>
          <w:rFonts w:ascii="Times New Roman" w:eastAsia="Times New Roman" w:hAnsi="Times New Roman" w:cs="Times New Roman"/>
          <w:color w:val="181717"/>
          <w:sz w:val="26"/>
          <w:szCs w:val="26"/>
          <w:rtl/>
        </w:rPr>
        <w:t>-</w:t>
      </w:r>
    </w:p>
    <w:p w:rsidR="00A84D01" w:rsidRDefault="00CD183F">
      <w:pPr>
        <w:numPr>
          <w:ilvl w:val="0"/>
          <w:numId w:val="84"/>
        </w:numPr>
        <w:spacing w:after="11" w:line="269" w:lineRule="auto"/>
        <w:ind w:hanging="370"/>
        <w:jc w:val="left"/>
      </w:pPr>
      <w:r>
        <w:rPr>
          <w:rFonts w:ascii="Times New Roman" w:eastAsia="Times New Roman" w:hAnsi="Times New Roman" w:cs="Times New Roman"/>
          <w:color w:val="181717"/>
          <w:sz w:val="26"/>
          <w:szCs w:val="26"/>
          <w:rtl/>
        </w:rPr>
        <w:t xml:space="preserve">أنطيخوس الثامن كريفوس </w:t>
      </w:r>
      <w:r>
        <w:rPr>
          <w:rFonts w:ascii="Times New Roman" w:eastAsia="Times New Roman" w:hAnsi="Times New Roman" w:cs="Times New Roman"/>
          <w:color w:val="181717"/>
          <w:sz w:val="26"/>
          <w:szCs w:val="26"/>
        </w:rPr>
        <w:t>١٢٥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-Antiochus VIII Gryphus</w:t>
      </w:r>
    </w:p>
    <w:p w:rsidR="00A84D01" w:rsidRDefault="00CD183F">
      <w:pPr>
        <w:numPr>
          <w:ilvl w:val="0"/>
          <w:numId w:val="84"/>
        </w:numPr>
        <w:spacing w:after="331" w:line="269" w:lineRule="auto"/>
        <w:ind w:hanging="370"/>
        <w:jc w:val="left"/>
      </w:pPr>
      <w:r>
        <w:rPr>
          <w:rFonts w:ascii="Times New Roman" w:eastAsia="Times New Roman" w:hAnsi="Times New Roman" w:cs="Times New Roman"/>
          <w:color w:val="181717"/>
          <w:sz w:val="26"/>
          <w:szCs w:val="26"/>
          <w:rtl/>
        </w:rPr>
        <w:t xml:space="preserve">سلوقس الخامس </w:t>
      </w:r>
      <w:r>
        <w:rPr>
          <w:rFonts w:ascii="Times New Roman" w:eastAsia="Times New Roman" w:hAnsi="Times New Roman" w:cs="Times New Roman"/>
          <w:color w:val="181717"/>
          <w:sz w:val="26"/>
          <w:szCs w:val="26"/>
        </w:rPr>
        <w:t>١٢٥</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-Seleucus V</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عهد التسلط البرثي / الفارسي -</w:t>
      </w:r>
      <w:r>
        <w:rPr>
          <w:rFonts w:ascii="Times New Roman" w:eastAsia="Times New Roman" w:hAnsi="Times New Roman" w:cs="Times New Roman"/>
          <w:b/>
          <w:color w:val="181717"/>
          <w:sz w:val="26"/>
        </w:rPr>
        <w:t>Parthian</w:t>
      </w:r>
      <w:r>
        <w:rPr>
          <w:rFonts w:ascii="Times New Roman" w:eastAsia="Times New Roman" w:hAnsi="Times New Roman" w:cs="Times New Roman"/>
          <w:b/>
          <w:bCs/>
          <w:color w:val="181717"/>
          <w:sz w:val="26"/>
          <w:szCs w:val="26"/>
          <w:rtl/>
        </w:rPr>
        <w:t xml:space="preserve">-  </w:t>
      </w:r>
      <w:r>
        <w:rPr>
          <w:rFonts w:ascii="Times New Roman" w:eastAsia="Times New Roman" w:hAnsi="Times New Roman" w:cs="Times New Roman"/>
          <w:b/>
          <w:bCs/>
          <w:color w:val="181717"/>
          <w:sz w:val="26"/>
          <w:szCs w:val="26"/>
        </w:rPr>
        <w:t>١٢٥</w:t>
      </w:r>
      <w:r>
        <w:rPr>
          <w:rFonts w:ascii="Times New Roman" w:eastAsia="Times New Roman" w:hAnsi="Times New Roman" w:cs="Times New Roman"/>
          <w:b/>
          <w:bCs/>
          <w:color w:val="181717"/>
          <w:sz w:val="26"/>
          <w:szCs w:val="26"/>
          <w:rtl/>
        </w:rPr>
        <w:t xml:space="preserve"> ق.م - </w:t>
      </w:r>
      <w:r>
        <w:rPr>
          <w:rFonts w:ascii="Times New Roman" w:eastAsia="Times New Roman" w:hAnsi="Times New Roman" w:cs="Times New Roman"/>
          <w:b/>
          <w:bCs/>
          <w:color w:val="181717"/>
          <w:sz w:val="26"/>
          <w:szCs w:val="26"/>
        </w:rPr>
        <w:t>٢٢٤</w:t>
      </w:r>
      <w:r>
        <w:rPr>
          <w:rFonts w:ascii="Times New Roman" w:eastAsia="Times New Roman" w:hAnsi="Times New Roman" w:cs="Times New Roman"/>
          <w:b/>
          <w:bCs/>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البرثيون أو الفرس من القبائل الهندوأوربية موطنهم الأصلي هو سهوب بحر قزوين -</w:t>
      </w:r>
      <w:r>
        <w:rPr>
          <w:rFonts w:ascii="Times New Roman" w:eastAsia="Times New Roman" w:hAnsi="Times New Roman" w:cs="Times New Roman"/>
          <w:color w:val="181717"/>
          <w:sz w:val="26"/>
        </w:rPr>
        <w:t>Caspian sea</w:t>
      </w:r>
      <w:r>
        <w:rPr>
          <w:rFonts w:ascii="Times New Roman" w:eastAsia="Times New Roman" w:hAnsi="Times New Roman" w:cs="Times New Roman"/>
          <w:color w:val="181717"/>
          <w:sz w:val="26"/>
          <w:szCs w:val="26"/>
          <w:rtl/>
        </w:rPr>
        <w:t xml:space="preserve">- أطلقت عليهم تسمية البارثيين نسبة لموقع في إيران </w:t>
      </w:r>
      <w:r>
        <w:rPr>
          <w:rFonts w:ascii="Times New Roman" w:eastAsia="Times New Roman" w:hAnsi="Times New Roman" w:cs="Times New Roman"/>
          <w:color w:val="181717"/>
          <w:sz w:val="26"/>
          <w:szCs w:val="26"/>
          <w:rtl/>
        </w:rPr>
        <w:t>أحتلوه في حدود عام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Pr>
        <w:t>٢٥٠</w:t>
      </w:r>
      <w:r>
        <w:rPr>
          <w:rFonts w:ascii="Times New Roman" w:eastAsia="Times New Roman" w:hAnsi="Times New Roman" w:cs="Times New Roman"/>
          <w:color w:val="181717"/>
          <w:sz w:val="26"/>
          <w:szCs w:val="26"/>
          <w:rtl/>
        </w:rPr>
        <w:t xml:space="preserve"> ق.م ويسمى بارثو -</w:t>
      </w:r>
      <w:r>
        <w:rPr>
          <w:rFonts w:ascii="Times New Roman" w:eastAsia="Times New Roman" w:hAnsi="Times New Roman" w:cs="Times New Roman"/>
          <w:color w:val="181717"/>
          <w:sz w:val="26"/>
        </w:rPr>
        <w:t>Parthu</w:t>
      </w:r>
      <w:r>
        <w:rPr>
          <w:rFonts w:ascii="Times New Roman" w:eastAsia="Times New Roman" w:hAnsi="Times New Roman" w:cs="Times New Roman"/>
          <w:color w:val="181717"/>
          <w:sz w:val="26"/>
          <w:szCs w:val="26"/>
          <w:rtl/>
        </w:rPr>
        <w:t>-، ويرجح بعض المؤرخين إنتماء البرثيين للقبائل القديمةالمعروفة بأسم الأشكوزيين أو الإسكيثيين -</w:t>
      </w:r>
      <w:r>
        <w:rPr>
          <w:rFonts w:ascii="Times New Roman" w:eastAsia="Times New Roman" w:hAnsi="Times New Roman" w:cs="Times New Roman"/>
          <w:color w:val="181717"/>
          <w:sz w:val="26"/>
        </w:rPr>
        <w:t>Scythians</w:t>
      </w:r>
      <w:r>
        <w:rPr>
          <w:rFonts w:ascii="Times New Roman" w:eastAsia="Times New Roman" w:hAnsi="Times New Roman" w:cs="Times New Roman"/>
          <w:color w:val="181717"/>
          <w:sz w:val="26"/>
          <w:szCs w:val="26"/>
          <w:rtl/>
        </w:rPr>
        <w:t>-، ولغة البرثيين هيّ اللغة القديمةالمسماة (بهلويك) وهيّ قريبة الصلة بلغة الساسانيين المسماة (بارسيك) أي الفا</w:t>
      </w:r>
      <w:r>
        <w:rPr>
          <w:rFonts w:ascii="Times New Roman" w:eastAsia="Times New Roman" w:hAnsi="Times New Roman" w:cs="Times New Roman"/>
          <w:color w:val="181717"/>
          <w:sz w:val="26"/>
          <w:szCs w:val="26"/>
          <w:rtl/>
        </w:rPr>
        <w:t>رسية ، وكلتااللهجتين ترجعان للغة أم واحدة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أسس الملك أرشاق </w:t>
      </w:r>
      <w:r>
        <w:rPr>
          <w:rFonts w:ascii="Times New Roman" w:eastAsia="Times New Roman" w:hAnsi="Times New Roman" w:cs="Times New Roman"/>
          <w:color w:val="181717"/>
          <w:sz w:val="26"/>
          <w:szCs w:val="26"/>
        </w:rPr>
        <w:t>٢٥٠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Arsaces I</w:t>
      </w:r>
      <w:r>
        <w:rPr>
          <w:rFonts w:ascii="Times New Roman" w:eastAsia="Times New Roman" w:hAnsi="Times New Roman" w:cs="Times New Roman"/>
          <w:color w:val="181717"/>
          <w:sz w:val="26"/>
          <w:szCs w:val="26"/>
          <w:rtl/>
        </w:rPr>
        <w:t xml:space="preserve">- الدولة البرثية / الارشاقية نسبة له ، وفيعهد ميثرادتس الأول </w:t>
      </w:r>
      <w:r>
        <w:rPr>
          <w:rFonts w:ascii="Times New Roman" w:eastAsia="Times New Roman" w:hAnsi="Times New Roman" w:cs="Times New Roman"/>
          <w:color w:val="181717"/>
          <w:sz w:val="26"/>
          <w:szCs w:val="26"/>
        </w:rPr>
        <w:t>١٧١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Mithridates I</w:t>
      </w:r>
      <w:r>
        <w:rPr>
          <w:rFonts w:ascii="Times New Roman" w:eastAsia="Times New Roman" w:hAnsi="Times New Roman" w:cs="Times New Roman"/>
          <w:color w:val="181717"/>
          <w:sz w:val="26"/>
          <w:szCs w:val="26"/>
          <w:rtl/>
        </w:rPr>
        <w:t xml:space="preserve">- أحتل البرثيون بابل عام </w:t>
      </w:r>
      <w:r>
        <w:rPr>
          <w:rFonts w:ascii="Times New Roman" w:eastAsia="Times New Roman" w:hAnsi="Times New Roman" w:cs="Times New Roman"/>
          <w:color w:val="181717"/>
          <w:sz w:val="26"/>
          <w:szCs w:val="26"/>
        </w:rPr>
        <w:t>١٥٣</w:t>
      </w:r>
      <w:r>
        <w:rPr>
          <w:rFonts w:ascii="Times New Roman" w:eastAsia="Times New Roman" w:hAnsi="Times New Roman" w:cs="Times New Roman"/>
          <w:color w:val="181717"/>
          <w:sz w:val="26"/>
          <w:szCs w:val="26"/>
          <w:rtl/>
        </w:rPr>
        <w:t xml:space="preserve"> ق.م، ولكن الملك الكلداني يوسب بر ساغد أودو ناق -</w:t>
      </w:r>
      <w:r>
        <w:rPr>
          <w:rFonts w:ascii="Times New Roman" w:eastAsia="Times New Roman" w:hAnsi="Times New Roman" w:cs="Times New Roman"/>
          <w:color w:val="181717"/>
          <w:sz w:val="26"/>
        </w:rPr>
        <w:t>-Yousip Bi</w:t>
      </w:r>
      <w:r>
        <w:rPr>
          <w:rFonts w:ascii="Times New Roman" w:eastAsia="Times New Roman" w:hAnsi="Times New Roman" w:cs="Times New Roman"/>
          <w:color w:val="181717"/>
          <w:sz w:val="26"/>
        </w:rPr>
        <w:t>r Sagid Odo Naq</w:t>
      </w:r>
      <w:r>
        <w:rPr>
          <w:rFonts w:ascii="Times New Roman" w:eastAsia="Times New Roman" w:hAnsi="Times New Roman" w:cs="Times New Roman"/>
          <w:color w:val="181717"/>
          <w:sz w:val="26"/>
          <w:szCs w:val="26"/>
          <w:rtl/>
        </w:rPr>
        <w:t>تمكن من طرد الحاكم البرثي حيميروس -</w:t>
      </w:r>
      <w:r>
        <w:rPr>
          <w:rFonts w:ascii="Times New Roman" w:eastAsia="Times New Roman" w:hAnsi="Times New Roman" w:cs="Times New Roman"/>
          <w:color w:val="181717"/>
          <w:sz w:val="26"/>
        </w:rPr>
        <w:t>Hemirus</w:t>
      </w:r>
      <w:r>
        <w:rPr>
          <w:rFonts w:ascii="Times New Roman" w:eastAsia="Times New Roman" w:hAnsi="Times New Roman" w:cs="Times New Roman"/>
          <w:color w:val="181717"/>
          <w:sz w:val="26"/>
          <w:szCs w:val="26"/>
          <w:rtl/>
        </w:rPr>
        <w:t xml:space="preserve">- وتأسيس مملكة ميشان- </w:t>
      </w:r>
      <w:r>
        <w:rPr>
          <w:rFonts w:ascii="Times New Roman" w:eastAsia="Times New Roman" w:hAnsi="Times New Roman" w:cs="Times New Roman"/>
          <w:color w:val="181717"/>
          <w:sz w:val="26"/>
        </w:rPr>
        <w:t>Mishan</w:t>
      </w:r>
      <w:r>
        <w:rPr>
          <w:rFonts w:ascii="Times New Roman" w:eastAsia="Times New Roman" w:hAnsi="Times New Roman" w:cs="Times New Roman"/>
          <w:color w:val="181717"/>
          <w:sz w:val="26"/>
          <w:szCs w:val="26"/>
          <w:rtl/>
        </w:rPr>
        <w:t xml:space="preserve">-،وفي عهد أرطبان الثاني </w:t>
      </w:r>
      <w:r>
        <w:rPr>
          <w:rFonts w:ascii="Times New Roman" w:eastAsia="Times New Roman" w:hAnsi="Times New Roman" w:cs="Times New Roman"/>
          <w:color w:val="181717"/>
          <w:sz w:val="26"/>
          <w:szCs w:val="26"/>
        </w:rPr>
        <w:t>١٢٨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Artabanus II</w:t>
      </w:r>
      <w:r>
        <w:rPr>
          <w:rFonts w:ascii="Times New Roman" w:eastAsia="Times New Roman" w:hAnsi="Times New Roman" w:cs="Times New Roman"/>
          <w:color w:val="181717"/>
          <w:sz w:val="26"/>
          <w:szCs w:val="26"/>
          <w:rtl/>
        </w:rPr>
        <w:t>- أنهى الفرثيون حكم السلوقيينعلى وادي الرافدين وأصبح العراق القديم جزءاً من إمبراطوريتهم الواسعة ، ثم جعلوا منعاصمة السلوق</w:t>
      </w:r>
      <w:r>
        <w:rPr>
          <w:rFonts w:ascii="Times New Roman" w:eastAsia="Times New Roman" w:hAnsi="Times New Roman" w:cs="Times New Roman"/>
          <w:color w:val="181717"/>
          <w:sz w:val="26"/>
          <w:szCs w:val="26"/>
          <w:rtl/>
        </w:rPr>
        <w:t>يين سلوقيا عاصمة شتوية لهم بعد أن وسعوها حتى الجانب الإيسر من النهروأطلقوا عليها أسم قطيسفون -</w:t>
      </w:r>
      <w:r>
        <w:rPr>
          <w:rFonts w:ascii="Times New Roman" w:eastAsia="Times New Roman" w:hAnsi="Times New Roman" w:cs="Times New Roman"/>
          <w:color w:val="181717"/>
          <w:sz w:val="26"/>
        </w:rPr>
        <w:t>Ctesiphon</w:t>
      </w:r>
      <w:r>
        <w:rPr>
          <w:rFonts w:ascii="Times New Roman" w:eastAsia="Times New Roman" w:hAnsi="Times New Roman" w:cs="Times New Roman"/>
          <w:color w:val="181717"/>
          <w:sz w:val="26"/>
          <w:szCs w:val="26"/>
          <w:rtl/>
        </w:rPr>
        <w:t>-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وقد حكم قبل أرطبان الثاني سبعة ملوك فيما تجعلهم بعض الجداول ثمانية وهم أرشاق الأول</w:t>
      </w:r>
      <w:r>
        <w:rPr>
          <w:rFonts w:ascii="Times New Roman" w:eastAsia="Times New Roman" w:hAnsi="Times New Roman" w:cs="Times New Roman"/>
          <w:color w:val="181717"/>
          <w:sz w:val="26"/>
          <w:szCs w:val="26"/>
        </w:rPr>
        <w:t>٢٥٠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Arsaces I</w:t>
      </w:r>
      <w:r>
        <w:rPr>
          <w:rFonts w:ascii="Times New Roman" w:eastAsia="Times New Roman" w:hAnsi="Times New Roman" w:cs="Times New Roman"/>
          <w:color w:val="181717"/>
          <w:sz w:val="26"/>
          <w:szCs w:val="26"/>
          <w:rtl/>
        </w:rPr>
        <w:t xml:space="preserve">-، تيريداتس الأول </w:t>
      </w:r>
      <w:r>
        <w:rPr>
          <w:rFonts w:ascii="Times New Roman" w:eastAsia="Times New Roman" w:hAnsi="Times New Roman" w:cs="Times New Roman"/>
          <w:color w:val="181717"/>
          <w:sz w:val="26"/>
          <w:szCs w:val="26"/>
        </w:rPr>
        <w:t>٢٤٨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Tiridates I</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tl/>
        </w:rPr>
        <w:t xml:space="preserve">لا تدرجالعديد من الجداول أسم هذا الملك ؟)، أرطبان الأول </w:t>
      </w:r>
      <w:r>
        <w:rPr>
          <w:rFonts w:ascii="Times New Roman" w:eastAsia="Times New Roman" w:hAnsi="Times New Roman" w:cs="Times New Roman"/>
          <w:color w:val="181717"/>
          <w:sz w:val="26"/>
          <w:szCs w:val="26"/>
        </w:rPr>
        <w:t>٢١١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 -Artabanus I</w:t>
      </w:r>
      <w:r>
        <w:rPr>
          <w:rFonts w:ascii="Times New Roman" w:eastAsia="Times New Roman" w:hAnsi="Times New Roman" w:cs="Times New Roman"/>
          <w:color w:val="181717"/>
          <w:sz w:val="26"/>
          <w:szCs w:val="26"/>
          <w:rtl/>
        </w:rPr>
        <w:t xml:space="preserve">برياباتيوس </w:t>
      </w:r>
      <w:r>
        <w:rPr>
          <w:rFonts w:ascii="Times New Roman" w:eastAsia="Times New Roman" w:hAnsi="Times New Roman" w:cs="Times New Roman"/>
          <w:color w:val="181717"/>
          <w:sz w:val="26"/>
          <w:szCs w:val="26"/>
        </w:rPr>
        <w:t>١٩١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١٧٦</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Priapatius</w:t>
      </w:r>
      <w:r>
        <w:rPr>
          <w:rFonts w:ascii="Times New Roman" w:eastAsia="Times New Roman" w:hAnsi="Times New Roman" w:cs="Times New Roman"/>
          <w:color w:val="181717"/>
          <w:sz w:val="26"/>
          <w:szCs w:val="26"/>
          <w:rtl/>
        </w:rPr>
        <w:t xml:space="preserve">-، أفراهاط الأول </w:t>
      </w:r>
      <w:r>
        <w:rPr>
          <w:rFonts w:ascii="Times New Roman" w:eastAsia="Times New Roman" w:hAnsi="Times New Roman" w:cs="Times New Roman"/>
          <w:color w:val="181717"/>
          <w:sz w:val="26"/>
          <w:szCs w:val="26"/>
        </w:rPr>
        <w:t>١٧٦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١٧١</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Phraates</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xml:space="preserve">-، ميثرادتيس الأول </w:t>
      </w:r>
      <w:r>
        <w:rPr>
          <w:rFonts w:ascii="Times New Roman" w:eastAsia="Times New Roman" w:hAnsi="Times New Roman" w:cs="Times New Roman"/>
          <w:color w:val="181717"/>
          <w:sz w:val="26"/>
          <w:szCs w:val="26"/>
        </w:rPr>
        <w:t>١٧١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Mithridates I</w:t>
      </w:r>
      <w:r>
        <w:rPr>
          <w:rFonts w:ascii="Times New Roman" w:eastAsia="Times New Roman" w:hAnsi="Times New Roman" w:cs="Times New Roman"/>
          <w:color w:val="181717"/>
          <w:sz w:val="26"/>
          <w:szCs w:val="26"/>
          <w:rtl/>
        </w:rPr>
        <w:t xml:space="preserve">-، أفراهاط الثاني </w:t>
      </w:r>
      <w:r>
        <w:rPr>
          <w:rFonts w:ascii="Times New Roman" w:eastAsia="Times New Roman" w:hAnsi="Times New Roman" w:cs="Times New Roman"/>
          <w:color w:val="181717"/>
          <w:sz w:val="26"/>
          <w:szCs w:val="26"/>
        </w:rPr>
        <w:t>١٣٨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Phraates II</w:t>
      </w:r>
      <w:r>
        <w:rPr>
          <w:rFonts w:ascii="Times New Roman" w:eastAsia="Times New Roman" w:hAnsi="Times New Roman" w:cs="Times New Roman"/>
          <w:color w:val="181717"/>
          <w:sz w:val="26"/>
          <w:szCs w:val="26"/>
          <w:rtl/>
        </w:rPr>
        <w:t>- ، أما المل</w:t>
      </w:r>
      <w:r>
        <w:rPr>
          <w:rFonts w:ascii="Times New Roman" w:eastAsia="Times New Roman" w:hAnsi="Times New Roman" w:cs="Times New Roman"/>
          <w:color w:val="181717"/>
          <w:sz w:val="26"/>
          <w:szCs w:val="26"/>
          <w:rtl/>
        </w:rPr>
        <w:t xml:space="preserve">وك الذي حكموا وادي الرافدين فهم: </w:t>
      </w:r>
    </w:p>
    <w:p w:rsidR="00A84D01" w:rsidRDefault="00CD183F">
      <w:pPr>
        <w:numPr>
          <w:ilvl w:val="0"/>
          <w:numId w:val="85"/>
        </w:numPr>
        <w:spacing w:after="11" w:line="269" w:lineRule="auto"/>
        <w:ind w:hanging="289"/>
        <w:jc w:val="left"/>
      </w:pPr>
      <w:r>
        <w:rPr>
          <w:rFonts w:ascii="Times New Roman" w:eastAsia="Times New Roman" w:hAnsi="Times New Roman" w:cs="Times New Roman"/>
          <w:color w:val="181717"/>
          <w:sz w:val="26"/>
          <w:szCs w:val="26"/>
          <w:rtl/>
        </w:rPr>
        <w:t xml:space="preserve">أرطبان الثاني </w:t>
      </w:r>
      <w:r>
        <w:rPr>
          <w:rFonts w:ascii="Times New Roman" w:eastAsia="Times New Roman" w:hAnsi="Times New Roman" w:cs="Times New Roman"/>
          <w:color w:val="181717"/>
          <w:sz w:val="26"/>
          <w:szCs w:val="26"/>
        </w:rPr>
        <w:t>١٢٨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١٢٤</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Artabanus II</w:t>
      </w:r>
      <w:r>
        <w:rPr>
          <w:rFonts w:ascii="Times New Roman" w:eastAsia="Times New Roman" w:hAnsi="Times New Roman" w:cs="Times New Roman"/>
          <w:color w:val="181717"/>
          <w:sz w:val="26"/>
          <w:szCs w:val="26"/>
          <w:rtl/>
        </w:rPr>
        <w:t>-</w:t>
      </w:r>
    </w:p>
    <w:p w:rsidR="00A84D01" w:rsidRDefault="00CD183F">
      <w:pPr>
        <w:numPr>
          <w:ilvl w:val="0"/>
          <w:numId w:val="85"/>
        </w:numPr>
        <w:spacing w:after="11" w:line="269" w:lineRule="auto"/>
        <w:ind w:hanging="289"/>
        <w:jc w:val="left"/>
      </w:pPr>
      <w:r>
        <w:rPr>
          <w:rFonts w:ascii="Times New Roman" w:eastAsia="Times New Roman" w:hAnsi="Times New Roman" w:cs="Times New Roman"/>
          <w:color w:val="181717"/>
          <w:sz w:val="26"/>
          <w:szCs w:val="26"/>
          <w:rtl/>
        </w:rPr>
        <w:t xml:space="preserve">ميثرادتيس الثاني </w:t>
      </w:r>
      <w:r>
        <w:rPr>
          <w:rFonts w:ascii="Times New Roman" w:eastAsia="Times New Roman" w:hAnsi="Times New Roman" w:cs="Times New Roman"/>
          <w:color w:val="181717"/>
          <w:sz w:val="26"/>
          <w:szCs w:val="26"/>
        </w:rPr>
        <w:t>١٢٤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Mithridates II</w:t>
      </w:r>
      <w:r>
        <w:rPr>
          <w:rFonts w:ascii="Times New Roman" w:eastAsia="Times New Roman" w:hAnsi="Times New Roman" w:cs="Times New Roman"/>
          <w:color w:val="181717"/>
          <w:sz w:val="26"/>
          <w:szCs w:val="26"/>
          <w:rtl/>
        </w:rPr>
        <w:t>-</w:t>
      </w:r>
    </w:p>
    <w:p w:rsidR="00A84D01" w:rsidRDefault="00CD183F">
      <w:pPr>
        <w:numPr>
          <w:ilvl w:val="0"/>
          <w:numId w:val="85"/>
        </w:numPr>
        <w:spacing w:after="10" w:line="269" w:lineRule="auto"/>
        <w:ind w:hanging="289"/>
        <w:jc w:val="left"/>
      </w:pPr>
      <w:r>
        <w:rPr>
          <w:rFonts w:ascii="Times New Roman" w:eastAsia="Times New Roman" w:hAnsi="Times New Roman" w:cs="Times New Roman"/>
          <w:color w:val="181717"/>
          <w:sz w:val="26"/>
          <w:szCs w:val="26"/>
          <w:rtl/>
        </w:rPr>
        <w:t xml:space="preserve">كوتارس الأول </w:t>
      </w:r>
      <w:r>
        <w:rPr>
          <w:rFonts w:ascii="Times New Roman" w:eastAsia="Times New Roman" w:hAnsi="Times New Roman" w:cs="Times New Roman"/>
          <w:color w:val="181717"/>
          <w:sz w:val="26"/>
          <w:szCs w:val="26"/>
        </w:rPr>
        <w:t>٩١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Gotarzes I</w:t>
      </w:r>
      <w:r>
        <w:rPr>
          <w:rFonts w:ascii="Times New Roman" w:eastAsia="Times New Roman" w:hAnsi="Times New Roman" w:cs="Times New Roman"/>
          <w:color w:val="181717"/>
          <w:sz w:val="26"/>
          <w:szCs w:val="26"/>
          <w:rtl/>
        </w:rPr>
        <w:t xml:space="preserve">- وجيه بابلي غير كلداني (أرجح كونهبرثي لوجود ملك آخر من العائلة </w:t>
      </w:r>
      <w:r>
        <w:rPr>
          <w:rFonts w:ascii="Times New Roman" w:eastAsia="Times New Roman" w:hAnsi="Times New Roman" w:cs="Times New Roman"/>
          <w:color w:val="181717"/>
          <w:sz w:val="26"/>
          <w:szCs w:val="26"/>
          <w:rtl/>
        </w:rPr>
        <w:t>الأرشاقية بنفس الأسم لكن كوتارس الأول ليس من العائلةالأرشاقية المالكة) ، عينه البرثيون حاكماً على وادي الرافدين فأستقل وزوجته أشي أباتومفي بابل ، لم تدخل مملكة ميشان تحت سلطته</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أورودس الأول </w:t>
      </w:r>
      <w:r>
        <w:rPr>
          <w:rFonts w:ascii="Times New Roman" w:eastAsia="Times New Roman" w:hAnsi="Times New Roman" w:cs="Times New Roman"/>
          <w:color w:val="181717"/>
          <w:sz w:val="26"/>
          <w:szCs w:val="26"/>
        </w:rPr>
        <w:t>٧٨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Orodes I</w:t>
      </w:r>
      <w:r>
        <w:rPr>
          <w:rFonts w:ascii="Times New Roman" w:eastAsia="Times New Roman" w:hAnsi="Times New Roman" w:cs="Times New Roman"/>
          <w:color w:val="181717"/>
          <w:sz w:val="26"/>
          <w:szCs w:val="26"/>
          <w:rtl/>
        </w:rPr>
        <w:t>-</w:t>
      </w:r>
    </w:p>
    <w:p w:rsidR="00A84D01" w:rsidRDefault="00CD183F">
      <w:pPr>
        <w:numPr>
          <w:ilvl w:val="0"/>
          <w:numId w:val="86"/>
        </w:numPr>
        <w:spacing w:after="10" w:line="269" w:lineRule="auto"/>
        <w:ind w:hanging="289"/>
        <w:jc w:val="left"/>
      </w:pPr>
      <w:r>
        <w:rPr>
          <w:rFonts w:ascii="Times New Roman" w:eastAsia="Times New Roman" w:hAnsi="Times New Roman" w:cs="Times New Roman"/>
          <w:color w:val="181717"/>
          <w:sz w:val="26"/>
          <w:szCs w:val="26"/>
          <w:rtl/>
        </w:rPr>
        <w:t xml:space="preserve">سناطرق </w:t>
      </w:r>
      <w:r>
        <w:rPr>
          <w:rFonts w:ascii="Times New Roman" w:eastAsia="Times New Roman" w:hAnsi="Times New Roman" w:cs="Times New Roman"/>
          <w:color w:val="181717"/>
          <w:sz w:val="26"/>
          <w:szCs w:val="26"/>
        </w:rPr>
        <w:t>٧٧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Sanatruces</w:t>
      </w:r>
      <w:r>
        <w:rPr>
          <w:rFonts w:ascii="Times New Roman" w:eastAsia="Times New Roman" w:hAnsi="Times New Roman" w:cs="Times New Roman"/>
          <w:color w:val="181717"/>
          <w:sz w:val="26"/>
          <w:szCs w:val="26"/>
          <w:rtl/>
        </w:rPr>
        <w:t>- يشبه أسمه أسم ملك</w:t>
      </w:r>
      <w:r>
        <w:rPr>
          <w:rFonts w:ascii="Times New Roman" w:eastAsia="Times New Roman" w:hAnsi="Times New Roman" w:cs="Times New Roman"/>
          <w:color w:val="181717"/>
          <w:sz w:val="26"/>
          <w:szCs w:val="26"/>
          <w:rtl/>
        </w:rPr>
        <w:t xml:space="preserve"> حترا/ الحضر الكلداني سينطروقا -</w:t>
      </w:r>
      <w:r>
        <w:rPr>
          <w:rFonts w:ascii="Times New Roman" w:eastAsia="Times New Roman" w:hAnsi="Times New Roman" w:cs="Times New Roman"/>
          <w:color w:val="181717"/>
          <w:sz w:val="26"/>
        </w:rPr>
        <w:t>Sin-Taruqa / Sanatruq</w:t>
      </w:r>
      <w:r>
        <w:rPr>
          <w:rFonts w:ascii="Times New Roman" w:eastAsia="Times New Roman" w:hAnsi="Times New Roman" w:cs="Times New Roman"/>
          <w:color w:val="181717"/>
          <w:sz w:val="26"/>
          <w:szCs w:val="26"/>
          <w:rtl/>
        </w:rPr>
        <w:t>- الذي عاش في نفس الفترة ، (الحضر مدينة كلدانيةالأصل نزح إلى نواحيها العرب منذ أواخر القرن الثاني الميلادي ثم بدأوا في الإستقرار فيهامع مطلع القرن الثالث للميلاد)</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أفراهاط الثالث </w:t>
      </w:r>
      <w:r>
        <w:rPr>
          <w:rFonts w:ascii="Times New Roman" w:eastAsia="Times New Roman" w:hAnsi="Times New Roman" w:cs="Times New Roman"/>
          <w:color w:val="181717"/>
          <w:sz w:val="26"/>
          <w:szCs w:val="26"/>
        </w:rPr>
        <w:t>٧٠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٥٨</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Phraates III</w:t>
      </w:r>
      <w:r>
        <w:rPr>
          <w:rFonts w:ascii="Times New Roman" w:eastAsia="Times New Roman" w:hAnsi="Times New Roman" w:cs="Times New Roman"/>
          <w:color w:val="181717"/>
          <w:sz w:val="26"/>
          <w:szCs w:val="26"/>
          <w:rtl/>
        </w:rPr>
        <w:t>-</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ميثرادتيس الثالث </w:t>
      </w:r>
      <w:r>
        <w:rPr>
          <w:rFonts w:ascii="Times New Roman" w:eastAsia="Times New Roman" w:hAnsi="Times New Roman" w:cs="Times New Roman"/>
          <w:color w:val="181717"/>
          <w:sz w:val="26"/>
          <w:szCs w:val="26"/>
        </w:rPr>
        <w:t>٥٨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Mithridates III</w:t>
      </w:r>
      <w:r>
        <w:rPr>
          <w:rFonts w:ascii="Times New Roman" w:eastAsia="Times New Roman" w:hAnsi="Times New Roman" w:cs="Times New Roman"/>
          <w:color w:val="181717"/>
          <w:sz w:val="26"/>
          <w:szCs w:val="26"/>
          <w:rtl/>
        </w:rPr>
        <w:t>-</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أورودس الثاني </w:t>
      </w:r>
      <w:r>
        <w:rPr>
          <w:rFonts w:ascii="Times New Roman" w:eastAsia="Times New Roman" w:hAnsi="Times New Roman" w:cs="Times New Roman"/>
          <w:color w:val="181717"/>
          <w:sz w:val="26"/>
          <w:szCs w:val="26"/>
        </w:rPr>
        <w:t>٥٧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٣٧</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Orodes II</w:t>
      </w:r>
      <w:r>
        <w:rPr>
          <w:rFonts w:ascii="Times New Roman" w:eastAsia="Times New Roman" w:hAnsi="Times New Roman" w:cs="Times New Roman"/>
          <w:color w:val="181717"/>
          <w:sz w:val="26"/>
          <w:szCs w:val="26"/>
          <w:rtl/>
        </w:rPr>
        <w:t>-</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أفراهاط الرابع </w:t>
      </w:r>
      <w:r>
        <w:rPr>
          <w:rFonts w:ascii="Times New Roman" w:eastAsia="Times New Roman" w:hAnsi="Times New Roman" w:cs="Times New Roman"/>
          <w:color w:val="181717"/>
          <w:sz w:val="26"/>
          <w:szCs w:val="26"/>
        </w:rPr>
        <w:t>٣٧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Phraates IV</w:t>
      </w:r>
      <w:r>
        <w:rPr>
          <w:rFonts w:ascii="Times New Roman" w:eastAsia="Times New Roman" w:hAnsi="Times New Roman" w:cs="Times New Roman"/>
          <w:color w:val="181717"/>
          <w:sz w:val="26"/>
          <w:szCs w:val="26"/>
          <w:rtl/>
        </w:rPr>
        <w:t>-</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تيريداتس الثاني </w:t>
      </w:r>
      <w:r>
        <w:rPr>
          <w:rFonts w:ascii="Times New Roman" w:eastAsia="Times New Roman" w:hAnsi="Times New Roman" w:cs="Times New Roman"/>
          <w:color w:val="181717"/>
          <w:sz w:val="26"/>
          <w:szCs w:val="26"/>
        </w:rPr>
        <w:t>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٢٩</w:t>
      </w:r>
      <w:r>
        <w:rPr>
          <w:rFonts w:ascii="Times New Roman" w:eastAsia="Times New Roman" w:hAnsi="Times New Roman" w:cs="Times New Roman"/>
          <w:color w:val="181717"/>
          <w:sz w:val="26"/>
          <w:szCs w:val="26"/>
          <w:rtl/>
        </w:rPr>
        <w:t xml:space="preserve"> ق.م -</w:t>
      </w:r>
      <w:r>
        <w:rPr>
          <w:rFonts w:ascii="Times New Roman" w:eastAsia="Times New Roman" w:hAnsi="Times New Roman" w:cs="Times New Roman"/>
          <w:color w:val="181717"/>
          <w:sz w:val="26"/>
        </w:rPr>
        <w:t>-Tiridates II</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أفراهاط الرابع </w:t>
      </w:r>
      <w:r>
        <w:rPr>
          <w:rFonts w:ascii="Times New Roman" w:eastAsia="Times New Roman" w:hAnsi="Times New Roman" w:cs="Times New Roman"/>
          <w:color w:val="181717"/>
          <w:sz w:val="26"/>
          <w:szCs w:val="26"/>
        </w:rPr>
        <w:t>٢٩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ق.م (فترة حكم ثانية- )</w:t>
      </w:r>
      <w:r>
        <w:rPr>
          <w:rFonts w:ascii="Times New Roman" w:eastAsia="Times New Roman" w:hAnsi="Times New Roman" w:cs="Times New Roman"/>
          <w:color w:val="181717"/>
          <w:sz w:val="26"/>
        </w:rPr>
        <w:t>Phraates IV</w:t>
      </w:r>
      <w:r>
        <w:rPr>
          <w:rFonts w:ascii="Times New Roman" w:eastAsia="Times New Roman" w:hAnsi="Times New Roman" w:cs="Times New Roman"/>
          <w:color w:val="181717"/>
          <w:sz w:val="26"/>
          <w:szCs w:val="26"/>
          <w:rtl/>
        </w:rPr>
        <w:t>-</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تيريداتس الثاني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 xml:space="preserve"> ق.م (فترة حكم ثان</w:t>
      </w:r>
      <w:r>
        <w:rPr>
          <w:rFonts w:ascii="Times New Roman" w:eastAsia="Times New Roman" w:hAnsi="Times New Roman" w:cs="Times New Roman"/>
          <w:color w:val="181717"/>
          <w:sz w:val="26"/>
          <w:szCs w:val="26"/>
          <w:rtl/>
        </w:rPr>
        <w:t>ية- )</w:t>
      </w:r>
      <w:r>
        <w:rPr>
          <w:rFonts w:ascii="Times New Roman" w:eastAsia="Times New Roman" w:hAnsi="Times New Roman" w:cs="Times New Roman"/>
          <w:color w:val="181717"/>
          <w:sz w:val="26"/>
        </w:rPr>
        <w:t>-Tiridates II</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أفراهاط الرابع </w:t>
      </w:r>
      <w:r>
        <w:rPr>
          <w:rFonts w:ascii="Times New Roman" w:eastAsia="Times New Roman" w:hAnsi="Times New Roman" w:cs="Times New Roman"/>
          <w:color w:val="181717"/>
          <w:sz w:val="26"/>
          <w:szCs w:val="26"/>
        </w:rPr>
        <w:t>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ق.م (فترة حكم ثالثة- )</w:t>
      </w:r>
      <w:r>
        <w:rPr>
          <w:rFonts w:ascii="Times New Roman" w:eastAsia="Times New Roman" w:hAnsi="Times New Roman" w:cs="Times New Roman"/>
          <w:color w:val="181717"/>
          <w:sz w:val="26"/>
        </w:rPr>
        <w:t>Phraates IV</w:t>
      </w:r>
      <w:r>
        <w:rPr>
          <w:rFonts w:ascii="Times New Roman" w:eastAsia="Times New Roman" w:hAnsi="Times New Roman" w:cs="Times New Roman"/>
          <w:color w:val="181717"/>
          <w:sz w:val="26"/>
          <w:szCs w:val="26"/>
          <w:rtl/>
        </w:rPr>
        <w:t>-</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أفراهاطاق </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ق.م - </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Phraataces II</w:t>
      </w:r>
      <w:r>
        <w:rPr>
          <w:rFonts w:ascii="Times New Roman" w:eastAsia="Times New Roman" w:hAnsi="Times New Roman" w:cs="Times New Roman"/>
          <w:color w:val="181717"/>
          <w:sz w:val="26"/>
          <w:szCs w:val="26"/>
          <w:rtl/>
        </w:rPr>
        <w:t>-</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أوردوس الثالث </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Orodes III</w:t>
      </w:r>
      <w:r>
        <w:rPr>
          <w:rFonts w:ascii="Times New Roman" w:eastAsia="Times New Roman" w:hAnsi="Times New Roman" w:cs="Times New Roman"/>
          <w:color w:val="181717"/>
          <w:sz w:val="26"/>
          <w:szCs w:val="26"/>
          <w:rtl/>
        </w:rPr>
        <w:t>-</w:t>
      </w:r>
    </w:p>
    <w:p w:rsidR="00A84D01" w:rsidRDefault="00CD183F">
      <w:pPr>
        <w:numPr>
          <w:ilvl w:val="0"/>
          <w:numId w:val="86"/>
        </w:numPr>
        <w:spacing w:after="11" w:line="269" w:lineRule="auto"/>
        <w:ind w:hanging="289"/>
        <w:jc w:val="left"/>
      </w:pPr>
      <w:r>
        <w:rPr>
          <w:rFonts w:ascii="Times New Roman" w:eastAsia="Times New Roman" w:hAnsi="Times New Roman" w:cs="Times New Roman"/>
          <w:color w:val="181717"/>
          <w:sz w:val="26"/>
          <w:szCs w:val="26"/>
          <w:rtl/>
        </w:rPr>
        <w:t xml:space="preserve">أونونس الأول </w:t>
      </w: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-Vonones I</w:t>
      </w:r>
    </w:p>
    <w:p w:rsidR="00A84D01" w:rsidRDefault="00CD183F">
      <w:pPr>
        <w:numPr>
          <w:ilvl w:val="0"/>
          <w:numId w:val="86"/>
        </w:numPr>
        <w:spacing w:after="0" w:line="280" w:lineRule="auto"/>
        <w:ind w:hanging="289"/>
        <w:jc w:val="left"/>
      </w:pPr>
      <w:r>
        <w:rPr>
          <w:rFonts w:ascii="Times New Roman" w:eastAsia="Times New Roman" w:hAnsi="Times New Roman" w:cs="Times New Roman"/>
          <w:color w:val="181717"/>
          <w:sz w:val="26"/>
          <w:szCs w:val="26"/>
          <w:rtl/>
        </w:rPr>
        <w:t xml:space="preserve">أرطبان الثالث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Artabanus III</w:t>
      </w:r>
      <w:r>
        <w:rPr>
          <w:rFonts w:ascii="Times New Roman" w:eastAsia="Times New Roman" w:hAnsi="Times New Roman" w:cs="Times New Roman"/>
          <w:color w:val="181717"/>
          <w:sz w:val="26"/>
          <w:szCs w:val="26"/>
          <w:rtl/>
        </w:rPr>
        <w:t>- يعتمد باقر جدولاً يدرج الملك تيرادتس</w:t>
      </w:r>
      <w:r>
        <w:rPr>
          <w:rFonts w:ascii="Times New Roman" w:eastAsia="Times New Roman" w:hAnsi="Times New Roman" w:cs="Times New Roman"/>
          <w:color w:val="181717"/>
          <w:sz w:val="26"/>
          <w:szCs w:val="26"/>
          <w:rtl/>
        </w:rPr>
        <w:t xml:space="preserve">الثالث لعام </w:t>
      </w:r>
      <w:r>
        <w:rPr>
          <w:rFonts w:ascii="Times New Roman" w:eastAsia="Times New Roman" w:hAnsi="Times New Roman" w:cs="Times New Roman"/>
          <w:color w:val="181717"/>
          <w:sz w:val="26"/>
          <w:szCs w:val="26"/>
        </w:rPr>
        <w:t>٣٦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Tiridates III</w:t>
      </w:r>
      <w:r>
        <w:rPr>
          <w:rFonts w:ascii="Times New Roman" w:eastAsia="Times New Roman" w:hAnsi="Times New Roman" w:cs="Times New Roman"/>
          <w:color w:val="181717"/>
          <w:sz w:val="26"/>
          <w:szCs w:val="26"/>
          <w:rtl/>
        </w:rPr>
        <w:t xml:space="preserve">- ؟ وكيناموس لعام </w:t>
      </w:r>
      <w:r>
        <w:rPr>
          <w:rFonts w:ascii="Times New Roman" w:eastAsia="Times New Roman" w:hAnsi="Times New Roman" w:cs="Times New Roman"/>
          <w:color w:val="181717"/>
          <w:sz w:val="26"/>
          <w:szCs w:val="26"/>
        </w:rPr>
        <w:t>٣٧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Kinamus</w:t>
      </w:r>
      <w:r>
        <w:rPr>
          <w:rFonts w:ascii="Times New Roman" w:eastAsia="Times New Roman" w:hAnsi="Times New Roman" w:cs="Times New Roman"/>
          <w:color w:val="181717"/>
          <w:sz w:val="26"/>
          <w:szCs w:val="26"/>
          <w:rtl/>
        </w:rPr>
        <w:t>- ؟</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كوتارس الثاني </w:t>
      </w:r>
      <w:r>
        <w:rPr>
          <w:rFonts w:ascii="Times New Roman" w:eastAsia="Times New Roman" w:hAnsi="Times New Roman" w:cs="Times New Roman"/>
          <w:color w:val="181717"/>
          <w:sz w:val="26"/>
          <w:szCs w:val="26"/>
        </w:rPr>
        <w:t>٣٨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Gotarzes II</w:t>
      </w:r>
      <w:r>
        <w:rPr>
          <w:rFonts w:ascii="Times New Roman" w:eastAsia="Times New Roman" w:hAnsi="Times New Roman" w:cs="Times New Roman"/>
          <w:color w:val="181717"/>
          <w:sz w:val="26"/>
          <w:szCs w:val="26"/>
          <w:rtl/>
        </w:rPr>
        <w:t>-</w:t>
      </w:r>
    </w:p>
    <w:p w:rsidR="00A84D01" w:rsidRDefault="00CD183F">
      <w:pPr>
        <w:bidi w:val="0"/>
        <w:spacing w:after="22"/>
        <w:ind w:left="10" w:right="137" w:hanging="10"/>
      </w:pPr>
      <w:r>
        <w:rPr>
          <w:rFonts w:ascii="Times New Roman" w:eastAsia="Times New Roman" w:hAnsi="Times New Roman" w:cs="Times New Roman"/>
          <w:color w:val="181717"/>
          <w:sz w:val="26"/>
        </w:rPr>
        <w:t xml:space="preserve">-Vardanes- </w:t>
      </w:r>
      <w:r>
        <w:rPr>
          <w:rFonts w:ascii="Times New Roman" w:eastAsia="Times New Roman" w:hAnsi="Times New Roman" w:cs="Times New Roman"/>
          <w:color w:val="181717"/>
          <w:sz w:val="26"/>
          <w:szCs w:val="26"/>
          <w:rtl/>
        </w:rPr>
        <w:t xml:space="preserve"> وردانس </w:t>
      </w:r>
      <w:r>
        <w:rPr>
          <w:rFonts w:ascii="Times New Roman" w:eastAsia="Times New Roman" w:hAnsi="Times New Roman" w:cs="Times New Roman"/>
          <w:color w:val="181717"/>
          <w:sz w:val="26"/>
          <w:szCs w:val="26"/>
        </w:rPr>
        <w:t>٣٩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٤٧</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-١٩</w:t>
      </w:r>
    </w:p>
    <w:p w:rsidR="00A84D01" w:rsidRDefault="00CD183F">
      <w:pPr>
        <w:numPr>
          <w:ilvl w:val="0"/>
          <w:numId w:val="87"/>
        </w:numPr>
        <w:spacing w:after="10" w:line="269" w:lineRule="auto"/>
        <w:ind w:hanging="289"/>
        <w:jc w:val="left"/>
      </w:pPr>
      <w:r>
        <w:rPr>
          <w:rFonts w:ascii="Times New Roman" w:eastAsia="Times New Roman" w:hAnsi="Times New Roman" w:cs="Times New Roman"/>
          <w:color w:val="181717"/>
          <w:sz w:val="26"/>
          <w:szCs w:val="26"/>
          <w:rtl/>
        </w:rPr>
        <w:t xml:space="preserve">ولكاش الأول </w:t>
      </w:r>
      <w:r>
        <w:rPr>
          <w:rFonts w:ascii="Times New Roman" w:eastAsia="Times New Roman" w:hAnsi="Times New Roman" w:cs="Times New Roman"/>
          <w:color w:val="181717"/>
          <w:sz w:val="26"/>
          <w:szCs w:val="26"/>
        </w:rPr>
        <w:t>٥١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Vologases I</w:t>
      </w:r>
      <w:r>
        <w:rPr>
          <w:rFonts w:ascii="Times New Roman" w:eastAsia="Times New Roman" w:hAnsi="Times New Roman" w:cs="Times New Roman"/>
          <w:color w:val="181717"/>
          <w:sz w:val="26"/>
          <w:szCs w:val="26"/>
          <w:rtl/>
        </w:rPr>
        <w:t xml:space="preserve">- الطوباوي مار ماري أول بطاركة كنيسةالمشرق في حدود </w:t>
      </w:r>
      <w:r>
        <w:rPr>
          <w:rFonts w:ascii="Times New Roman" w:eastAsia="Times New Roman" w:hAnsi="Times New Roman" w:cs="Times New Roman"/>
          <w:color w:val="181717"/>
          <w:sz w:val="26"/>
          <w:szCs w:val="26"/>
        </w:rPr>
        <w:t>٥٧</w:t>
      </w:r>
      <w:r>
        <w:rPr>
          <w:rFonts w:ascii="Times New Roman" w:eastAsia="Times New Roman" w:hAnsi="Times New Roman" w:cs="Times New Roman"/>
          <w:color w:val="181717"/>
          <w:sz w:val="26"/>
          <w:szCs w:val="26"/>
          <w:rtl/>
        </w:rPr>
        <w:t xml:space="preserve"> م أي بعد ثلاثين عاماً من صعود </w:t>
      </w:r>
      <w:r>
        <w:rPr>
          <w:rFonts w:ascii="Times New Roman" w:eastAsia="Times New Roman" w:hAnsi="Times New Roman" w:cs="Times New Roman"/>
          <w:color w:val="181717"/>
          <w:sz w:val="26"/>
          <w:szCs w:val="26"/>
          <w:rtl/>
        </w:rPr>
        <w:t>سيدنا إلى السماء</w:t>
      </w:r>
    </w:p>
    <w:p w:rsidR="00A84D01" w:rsidRDefault="00CD183F">
      <w:pPr>
        <w:numPr>
          <w:ilvl w:val="0"/>
          <w:numId w:val="87"/>
        </w:numPr>
        <w:spacing w:after="11" w:line="269" w:lineRule="auto"/>
        <w:ind w:hanging="289"/>
        <w:jc w:val="left"/>
      </w:pPr>
      <w:r>
        <w:rPr>
          <w:rFonts w:ascii="Times New Roman" w:eastAsia="Times New Roman" w:hAnsi="Times New Roman" w:cs="Times New Roman"/>
          <w:color w:val="181717"/>
          <w:sz w:val="26"/>
          <w:szCs w:val="26"/>
          <w:rtl/>
        </w:rPr>
        <w:t xml:space="preserve">باقور الثاني ؟ </w:t>
      </w:r>
      <w:r>
        <w:rPr>
          <w:rFonts w:ascii="Times New Roman" w:eastAsia="Times New Roman" w:hAnsi="Times New Roman" w:cs="Times New Roman"/>
          <w:color w:val="181717"/>
          <w:sz w:val="26"/>
          <w:szCs w:val="26"/>
        </w:rPr>
        <w:t>٧٨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Pacorus II</w:t>
      </w:r>
      <w:r>
        <w:rPr>
          <w:rFonts w:ascii="Times New Roman" w:eastAsia="Times New Roman" w:hAnsi="Times New Roman" w:cs="Times New Roman"/>
          <w:color w:val="181717"/>
          <w:sz w:val="26"/>
          <w:szCs w:val="26"/>
          <w:rtl/>
        </w:rPr>
        <w:t>-</w:t>
      </w:r>
    </w:p>
    <w:p w:rsidR="00A84D01" w:rsidRDefault="00CD183F">
      <w:pPr>
        <w:numPr>
          <w:ilvl w:val="0"/>
          <w:numId w:val="87"/>
        </w:numPr>
        <w:spacing w:after="11" w:line="269" w:lineRule="auto"/>
        <w:ind w:hanging="289"/>
        <w:jc w:val="left"/>
      </w:pPr>
      <w:r>
        <w:rPr>
          <w:rFonts w:ascii="Times New Roman" w:eastAsia="Times New Roman" w:hAnsi="Times New Roman" w:cs="Times New Roman"/>
          <w:color w:val="181717"/>
          <w:sz w:val="26"/>
          <w:szCs w:val="26"/>
          <w:rtl/>
        </w:rPr>
        <w:t xml:space="preserve">أرطبان الرابع </w:t>
      </w:r>
      <w:r>
        <w:rPr>
          <w:rFonts w:ascii="Times New Roman" w:eastAsia="Times New Roman" w:hAnsi="Times New Roman" w:cs="Times New Roman"/>
          <w:color w:val="181717"/>
          <w:sz w:val="26"/>
          <w:szCs w:val="26"/>
        </w:rPr>
        <w:t>٧٩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Artabanus IV</w:t>
      </w:r>
      <w:r>
        <w:rPr>
          <w:rFonts w:ascii="Times New Roman" w:eastAsia="Times New Roman" w:hAnsi="Times New Roman" w:cs="Times New Roman"/>
          <w:color w:val="181717"/>
          <w:sz w:val="26"/>
          <w:szCs w:val="26"/>
          <w:rtl/>
        </w:rPr>
        <w:t>-</w:t>
      </w:r>
    </w:p>
    <w:p w:rsidR="00A84D01" w:rsidRDefault="00CD183F">
      <w:pPr>
        <w:numPr>
          <w:ilvl w:val="0"/>
          <w:numId w:val="87"/>
        </w:numPr>
        <w:spacing w:after="11" w:line="269" w:lineRule="auto"/>
        <w:ind w:hanging="289"/>
        <w:jc w:val="left"/>
      </w:pPr>
      <w:r>
        <w:rPr>
          <w:rFonts w:ascii="Times New Roman" w:eastAsia="Times New Roman" w:hAnsi="Times New Roman" w:cs="Times New Roman"/>
          <w:color w:val="181717"/>
          <w:sz w:val="26"/>
          <w:szCs w:val="26"/>
          <w:rtl/>
        </w:rPr>
        <w:t xml:space="preserve">باقور الثاني ؟ </w:t>
      </w:r>
      <w:r>
        <w:rPr>
          <w:rFonts w:ascii="Times New Roman" w:eastAsia="Times New Roman" w:hAnsi="Times New Roman" w:cs="Times New Roman"/>
          <w:color w:val="181717"/>
          <w:sz w:val="26"/>
          <w:szCs w:val="26"/>
        </w:rPr>
        <w:t>٨١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١١٥</w:t>
      </w:r>
      <w:r>
        <w:rPr>
          <w:rFonts w:ascii="Times New Roman" w:eastAsia="Times New Roman" w:hAnsi="Times New Roman" w:cs="Times New Roman"/>
          <w:color w:val="181717"/>
          <w:sz w:val="26"/>
          <w:szCs w:val="26"/>
          <w:rtl/>
        </w:rPr>
        <w:t xml:space="preserve"> م (فترة حكم ثانية- )</w:t>
      </w:r>
      <w:r>
        <w:rPr>
          <w:rFonts w:ascii="Times New Roman" w:eastAsia="Times New Roman" w:hAnsi="Times New Roman" w:cs="Times New Roman"/>
          <w:color w:val="181717"/>
          <w:sz w:val="26"/>
        </w:rPr>
        <w:t>Pacorus II</w:t>
      </w:r>
      <w:r>
        <w:rPr>
          <w:rFonts w:ascii="Times New Roman" w:eastAsia="Times New Roman" w:hAnsi="Times New Roman" w:cs="Times New Roman"/>
          <w:color w:val="181717"/>
          <w:sz w:val="26"/>
          <w:szCs w:val="26"/>
          <w:rtl/>
        </w:rPr>
        <w:t>-</w:t>
      </w:r>
    </w:p>
    <w:p w:rsidR="00A84D01" w:rsidRDefault="00CD183F">
      <w:pPr>
        <w:numPr>
          <w:ilvl w:val="0"/>
          <w:numId w:val="87"/>
        </w:numPr>
        <w:spacing w:after="11" w:line="269" w:lineRule="auto"/>
        <w:ind w:hanging="289"/>
        <w:jc w:val="left"/>
      </w:pPr>
      <w:r>
        <w:rPr>
          <w:rFonts w:ascii="Times New Roman" w:eastAsia="Times New Roman" w:hAnsi="Times New Roman" w:cs="Times New Roman"/>
          <w:color w:val="181717"/>
          <w:sz w:val="26"/>
          <w:szCs w:val="26"/>
          <w:rtl/>
        </w:rPr>
        <w:t xml:space="preserve">ولكاش الثاني </w:t>
      </w:r>
      <w:r>
        <w:rPr>
          <w:rFonts w:ascii="Times New Roman" w:eastAsia="Times New Roman" w:hAnsi="Times New Roman" w:cs="Times New Roman"/>
          <w:color w:val="181717"/>
          <w:sz w:val="26"/>
          <w:szCs w:val="26"/>
        </w:rPr>
        <w:t>١٠٦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-Vologases II</w:t>
      </w:r>
    </w:p>
    <w:p w:rsidR="00A84D01" w:rsidRDefault="00CD183F">
      <w:pPr>
        <w:bidi w:val="0"/>
        <w:spacing w:after="22"/>
        <w:ind w:left="10" w:right="-14" w:hanging="10"/>
      </w:pPr>
      <w:r>
        <w:rPr>
          <w:rFonts w:ascii="Times New Roman" w:eastAsia="Times New Roman" w:hAnsi="Times New Roman" w:cs="Times New Roman"/>
          <w:color w:val="181717"/>
          <w:sz w:val="26"/>
        </w:rPr>
        <w:t xml:space="preserve">-Chosroes- </w:t>
      </w:r>
      <w:r>
        <w:rPr>
          <w:rFonts w:ascii="Times New Roman" w:eastAsia="Times New Roman" w:hAnsi="Times New Roman" w:cs="Times New Roman"/>
          <w:color w:val="181717"/>
          <w:sz w:val="26"/>
          <w:szCs w:val="26"/>
          <w:rtl/>
        </w:rPr>
        <w:t xml:space="preserve"> خسرو </w:t>
      </w:r>
      <w:r>
        <w:rPr>
          <w:rFonts w:ascii="Times New Roman" w:eastAsia="Times New Roman" w:hAnsi="Times New Roman" w:cs="Times New Roman"/>
          <w:color w:val="181717"/>
          <w:sz w:val="26"/>
          <w:szCs w:val="26"/>
        </w:rPr>
        <w:t>١٠٩</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-٢٥</w:t>
      </w:r>
    </w:p>
    <w:p w:rsidR="00A84D01" w:rsidRDefault="00CD183F">
      <w:pPr>
        <w:bidi w:val="0"/>
        <w:spacing w:after="22"/>
        <w:ind w:left="10" w:right="-14" w:hanging="10"/>
      </w:pPr>
      <w:r>
        <w:rPr>
          <w:rFonts w:ascii="Times New Roman" w:eastAsia="Times New Roman" w:hAnsi="Times New Roman" w:cs="Times New Roman"/>
          <w:color w:val="181717"/>
          <w:sz w:val="26"/>
        </w:rPr>
        <w:t xml:space="preserve">-Parthamaspates- </w:t>
      </w:r>
      <w:r>
        <w:rPr>
          <w:rFonts w:ascii="Times New Roman" w:eastAsia="Times New Roman" w:hAnsi="Times New Roman" w:cs="Times New Roman"/>
          <w:color w:val="181717"/>
          <w:sz w:val="26"/>
          <w:szCs w:val="26"/>
          <w:rtl/>
        </w:rPr>
        <w:t xml:space="preserve"> برثامسباتس </w:t>
      </w:r>
      <w:r>
        <w:rPr>
          <w:rFonts w:ascii="Times New Roman" w:eastAsia="Times New Roman" w:hAnsi="Times New Roman" w:cs="Times New Roman"/>
          <w:color w:val="181717"/>
          <w:sz w:val="26"/>
          <w:szCs w:val="26"/>
        </w:rPr>
        <w:t>١١٦</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-٢٦</w:t>
      </w:r>
    </w:p>
    <w:p w:rsidR="00A84D01" w:rsidRDefault="00CD183F">
      <w:pPr>
        <w:numPr>
          <w:ilvl w:val="0"/>
          <w:numId w:val="88"/>
        </w:numPr>
        <w:spacing w:after="10" w:line="269" w:lineRule="auto"/>
        <w:ind w:right="-15" w:hanging="289"/>
        <w:jc w:val="both"/>
      </w:pPr>
      <w:r>
        <w:rPr>
          <w:rFonts w:ascii="Times New Roman" w:eastAsia="Times New Roman" w:hAnsi="Times New Roman" w:cs="Times New Roman"/>
          <w:color w:val="181717"/>
          <w:sz w:val="26"/>
          <w:szCs w:val="26"/>
          <w:rtl/>
        </w:rPr>
        <w:t xml:space="preserve">خسرو </w:t>
      </w:r>
      <w:r>
        <w:rPr>
          <w:rFonts w:ascii="Times New Roman" w:eastAsia="Times New Roman" w:hAnsi="Times New Roman" w:cs="Times New Roman"/>
          <w:color w:val="181717"/>
          <w:sz w:val="26"/>
          <w:szCs w:val="26"/>
        </w:rPr>
        <w:t>١١٧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١٢٨</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szCs w:val="26"/>
          <w:rtl/>
        </w:rPr>
        <w:t xml:space="preserve"> (فترة حكم ثانية- )</w:t>
      </w:r>
      <w:r>
        <w:rPr>
          <w:rFonts w:ascii="Times New Roman" w:eastAsia="Times New Roman" w:hAnsi="Times New Roman" w:cs="Times New Roman"/>
          <w:color w:val="181717"/>
          <w:sz w:val="26"/>
        </w:rPr>
        <w:t>Chosroes</w:t>
      </w:r>
      <w:r>
        <w:rPr>
          <w:rFonts w:ascii="Times New Roman" w:eastAsia="Times New Roman" w:hAnsi="Times New Roman" w:cs="Times New Roman"/>
          <w:color w:val="181717"/>
          <w:sz w:val="26"/>
          <w:szCs w:val="26"/>
          <w:rtl/>
        </w:rPr>
        <w:t xml:space="preserve">- في عهده يبدأ التسلسل التاريخيالدقيق لكنيسة المشرق ممثلاً بالبطريرك أبريس (أمبرواس) </w:t>
      </w:r>
      <w:r>
        <w:rPr>
          <w:rFonts w:ascii="Times New Roman" w:eastAsia="Times New Roman" w:hAnsi="Times New Roman" w:cs="Times New Roman"/>
          <w:color w:val="181717"/>
          <w:sz w:val="26"/>
          <w:szCs w:val="26"/>
        </w:rPr>
        <w:t>١٢١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١٣٧</w:t>
      </w:r>
      <w:r>
        <w:rPr>
          <w:rFonts w:ascii="Times New Roman" w:eastAsia="Times New Roman" w:hAnsi="Times New Roman" w:cs="Times New Roman"/>
          <w:color w:val="181717"/>
          <w:sz w:val="26"/>
          <w:szCs w:val="26"/>
          <w:rtl/>
        </w:rPr>
        <w:t>م</w:t>
      </w:r>
    </w:p>
    <w:p w:rsidR="00A84D01" w:rsidRDefault="00CD183F">
      <w:pPr>
        <w:numPr>
          <w:ilvl w:val="0"/>
          <w:numId w:val="88"/>
        </w:numPr>
        <w:spacing w:after="11" w:line="269" w:lineRule="auto"/>
        <w:ind w:right="-15" w:hanging="289"/>
        <w:jc w:val="both"/>
      </w:pPr>
      <w:r>
        <w:rPr>
          <w:rFonts w:ascii="Times New Roman" w:eastAsia="Times New Roman" w:hAnsi="Times New Roman" w:cs="Times New Roman"/>
          <w:color w:val="181717"/>
          <w:sz w:val="26"/>
          <w:szCs w:val="26"/>
          <w:rtl/>
        </w:rPr>
        <w:t xml:space="preserve">ميثرادتيس الرابع </w:t>
      </w:r>
      <w:r>
        <w:rPr>
          <w:rFonts w:ascii="Times New Roman" w:eastAsia="Times New Roman" w:hAnsi="Times New Roman" w:cs="Times New Roman"/>
          <w:color w:val="181717"/>
          <w:sz w:val="26"/>
          <w:szCs w:val="26"/>
        </w:rPr>
        <w:t>١٢٨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Mithridates IV</w:t>
      </w:r>
      <w:r>
        <w:rPr>
          <w:rFonts w:ascii="Times New Roman" w:eastAsia="Times New Roman" w:hAnsi="Times New Roman" w:cs="Times New Roman"/>
          <w:color w:val="181717"/>
          <w:sz w:val="26"/>
          <w:szCs w:val="26"/>
          <w:rtl/>
        </w:rPr>
        <w:t>-</w:t>
      </w:r>
    </w:p>
    <w:p w:rsidR="00A84D01" w:rsidRDefault="00CD183F">
      <w:pPr>
        <w:numPr>
          <w:ilvl w:val="0"/>
          <w:numId w:val="88"/>
        </w:numPr>
        <w:spacing w:after="10" w:line="269" w:lineRule="auto"/>
        <w:ind w:right="-15" w:hanging="289"/>
        <w:jc w:val="both"/>
      </w:pPr>
      <w:r>
        <w:rPr>
          <w:rFonts w:ascii="Times New Roman" w:eastAsia="Times New Roman" w:hAnsi="Times New Roman" w:cs="Times New Roman"/>
          <w:color w:val="181717"/>
          <w:sz w:val="26"/>
          <w:szCs w:val="26"/>
          <w:rtl/>
        </w:rPr>
        <w:t xml:space="preserve">ولكاش الثالث </w:t>
      </w:r>
      <w:r>
        <w:rPr>
          <w:rFonts w:ascii="Times New Roman" w:eastAsia="Times New Roman" w:hAnsi="Times New Roman" w:cs="Times New Roman"/>
          <w:color w:val="181717"/>
          <w:sz w:val="26"/>
          <w:szCs w:val="26"/>
        </w:rPr>
        <w:t>١٤٨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Vologases III</w:t>
      </w:r>
      <w:r>
        <w:rPr>
          <w:rFonts w:ascii="Times New Roman" w:eastAsia="Times New Roman" w:hAnsi="Times New Roman" w:cs="Times New Roman"/>
          <w:color w:val="181717"/>
          <w:sz w:val="26"/>
          <w:szCs w:val="26"/>
          <w:rtl/>
        </w:rPr>
        <w:t xml:space="preserve">- وقد حكم الملك ولكاش الرابع- </w:t>
      </w:r>
      <w:r>
        <w:rPr>
          <w:rFonts w:ascii="Times New Roman" w:eastAsia="Times New Roman" w:hAnsi="Times New Roman" w:cs="Times New Roman"/>
          <w:color w:val="181717"/>
          <w:sz w:val="26"/>
        </w:rPr>
        <w:t>Vologases IV</w:t>
      </w:r>
      <w:r>
        <w:rPr>
          <w:rFonts w:ascii="Times New Roman" w:eastAsia="Times New Roman" w:hAnsi="Times New Roman" w:cs="Times New Roman"/>
          <w:color w:val="181717"/>
          <w:sz w:val="26"/>
          <w:szCs w:val="26"/>
          <w:rtl/>
        </w:rPr>
        <w:t>- لمدة عام و</w:t>
      </w:r>
      <w:r>
        <w:rPr>
          <w:rFonts w:ascii="Times New Roman" w:eastAsia="Times New Roman" w:hAnsi="Times New Roman" w:cs="Times New Roman"/>
          <w:color w:val="181717"/>
          <w:sz w:val="26"/>
          <w:szCs w:val="26"/>
          <w:rtl/>
        </w:rPr>
        <w:t xml:space="preserve">احد أي عام </w:t>
      </w:r>
      <w:r>
        <w:rPr>
          <w:rFonts w:ascii="Times New Roman" w:eastAsia="Times New Roman" w:hAnsi="Times New Roman" w:cs="Times New Roman"/>
          <w:color w:val="181717"/>
          <w:sz w:val="26"/>
          <w:szCs w:val="26"/>
        </w:rPr>
        <w:t>١٩١</w:t>
      </w:r>
      <w:r>
        <w:rPr>
          <w:rFonts w:ascii="Times New Roman" w:eastAsia="Times New Roman" w:hAnsi="Times New Roman" w:cs="Times New Roman"/>
          <w:color w:val="181717"/>
          <w:sz w:val="26"/>
          <w:szCs w:val="26"/>
          <w:rtl/>
        </w:rPr>
        <w:t xml:space="preserve"> م وذلك أثناء فترة حكم ولكاش الثالث</w:t>
      </w:r>
    </w:p>
    <w:p w:rsidR="00A84D01" w:rsidRDefault="00CD183F">
      <w:pPr>
        <w:numPr>
          <w:ilvl w:val="0"/>
          <w:numId w:val="88"/>
        </w:numPr>
        <w:spacing w:after="10" w:line="269" w:lineRule="auto"/>
        <w:ind w:right="-15" w:hanging="289"/>
        <w:jc w:val="both"/>
      </w:pPr>
      <w:r>
        <w:rPr>
          <w:rFonts w:ascii="Times New Roman" w:eastAsia="Times New Roman" w:hAnsi="Times New Roman" w:cs="Times New Roman"/>
          <w:color w:val="181717"/>
          <w:sz w:val="26"/>
          <w:szCs w:val="26"/>
          <w:rtl/>
        </w:rPr>
        <w:t xml:space="preserve">ولكاش الخامس </w:t>
      </w:r>
      <w:r>
        <w:rPr>
          <w:rFonts w:ascii="Times New Roman" w:eastAsia="Times New Roman" w:hAnsi="Times New Roman" w:cs="Times New Roman"/>
          <w:color w:val="181717"/>
          <w:sz w:val="26"/>
          <w:szCs w:val="26"/>
        </w:rPr>
        <w:t>٢٠٧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٢١٣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Vologases V</w:t>
      </w:r>
      <w:r>
        <w:rPr>
          <w:rFonts w:ascii="Times New Roman" w:eastAsia="Times New Roman" w:hAnsi="Times New Roman" w:cs="Times New Roman"/>
          <w:color w:val="181717"/>
          <w:sz w:val="26"/>
          <w:szCs w:val="26"/>
          <w:rtl/>
        </w:rPr>
        <w:t xml:space="preserve">- حكم هذا الملك بعد فترة إضطراباتأمتدت على طول السنوات </w:t>
      </w:r>
      <w:r>
        <w:rPr>
          <w:rFonts w:ascii="Times New Roman" w:eastAsia="Times New Roman" w:hAnsi="Times New Roman" w:cs="Times New Roman"/>
          <w:color w:val="181717"/>
          <w:sz w:val="26"/>
          <w:szCs w:val="26"/>
        </w:rPr>
        <w:t>١٩٢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٢٠٧</w:t>
      </w:r>
      <w:r>
        <w:rPr>
          <w:rFonts w:ascii="Times New Roman" w:eastAsia="Times New Roman" w:hAnsi="Times New Roman" w:cs="Times New Roman"/>
          <w:color w:val="181717"/>
          <w:sz w:val="26"/>
          <w:szCs w:val="26"/>
          <w:rtl/>
        </w:rPr>
        <w:t xml:space="preserve"> م</w:t>
      </w:r>
    </w:p>
    <w:p w:rsidR="00A84D01" w:rsidRDefault="00CD183F">
      <w:pPr>
        <w:numPr>
          <w:ilvl w:val="0"/>
          <w:numId w:val="88"/>
        </w:numPr>
        <w:spacing w:after="327" w:line="269" w:lineRule="auto"/>
        <w:ind w:right="-15" w:hanging="289"/>
        <w:jc w:val="both"/>
      </w:pPr>
      <w:r>
        <w:rPr>
          <w:rFonts w:ascii="Times New Roman" w:eastAsia="Times New Roman" w:hAnsi="Times New Roman" w:cs="Times New Roman"/>
          <w:color w:val="181717"/>
          <w:sz w:val="26"/>
          <w:szCs w:val="26"/>
          <w:rtl/>
        </w:rPr>
        <w:t xml:space="preserve">أرطبان الخامس </w:t>
      </w:r>
      <w:r>
        <w:rPr>
          <w:rFonts w:ascii="Times New Roman" w:eastAsia="Times New Roman" w:hAnsi="Times New Roman" w:cs="Times New Roman"/>
          <w:color w:val="181717"/>
          <w:sz w:val="26"/>
          <w:szCs w:val="26"/>
        </w:rPr>
        <w:t>٢١٣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Artabanus V</w:t>
      </w:r>
      <w:r>
        <w:rPr>
          <w:rFonts w:ascii="Times New Roman" w:eastAsia="Times New Roman" w:hAnsi="Times New Roman" w:cs="Times New Roman"/>
          <w:color w:val="181717"/>
          <w:sz w:val="26"/>
          <w:szCs w:val="26"/>
          <w:rtl/>
        </w:rPr>
        <w:t xml:space="preserve">- آخر ملوك السلالة البرثية الحاكمةفي وادي الرافدين ، </w:t>
      </w:r>
      <w:r>
        <w:rPr>
          <w:rFonts w:ascii="Times New Roman" w:eastAsia="Times New Roman" w:hAnsi="Times New Roman" w:cs="Times New Roman"/>
          <w:color w:val="181717"/>
          <w:sz w:val="26"/>
          <w:szCs w:val="26"/>
          <w:rtl/>
        </w:rPr>
        <w:t>تعتبر بعض الجداول الملك أرتواسديس -</w:t>
      </w:r>
      <w:r>
        <w:rPr>
          <w:rFonts w:ascii="Times New Roman" w:eastAsia="Times New Roman" w:hAnsi="Times New Roman" w:cs="Times New Roman"/>
          <w:color w:val="181717"/>
          <w:sz w:val="26"/>
        </w:rPr>
        <w:t>Artavasdes</w:t>
      </w:r>
      <w:r>
        <w:rPr>
          <w:rFonts w:ascii="Times New Roman" w:eastAsia="Times New Roman" w:hAnsi="Times New Roman" w:cs="Times New Roman"/>
          <w:color w:val="181717"/>
          <w:sz w:val="26"/>
          <w:szCs w:val="26"/>
          <w:rtl/>
        </w:rPr>
        <w:t xml:space="preserve">- الذي حكمللفترة </w:t>
      </w:r>
      <w:r>
        <w:rPr>
          <w:rFonts w:ascii="Times New Roman" w:eastAsia="Times New Roman" w:hAnsi="Times New Roman" w:cs="Times New Roman"/>
          <w:color w:val="181717"/>
          <w:sz w:val="26"/>
          <w:szCs w:val="26"/>
        </w:rPr>
        <w:t>٢٢٦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٢٢٧</w:t>
      </w:r>
      <w:r>
        <w:rPr>
          <w:rFonts w:ascii="Times New Roman" w:eastAsia="Times New Roman" w:hAnsi="Times New Roman" w:cs="Times New Roman"/>
          <w:color w:val="181717"/>
          <w:sz w:val="26"/>
          <w:szCs w:val="26"/>
          <w:rtl/>
        </w:rPr>
        <w:t xml:space="preserve"> م آخر ملوك هذه السلالة إلا أنه عملياً لم يحكم على وادي الرافدين  . </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عهد التسلط الساساني -</w:t>
      </w:r>
      <w:r>
        <w:rPr>
          <w:rFonts w:ascii="Times New Roman" w:eastAsia="Times New Roman" w:hAnsi="Times New Roman" w:cs="Times New Roman"/>
          <w:b/>
          <w:color w:val="181717"/>
          <w:sz w:val="26"/>
        </w:rPr>
        <w:t>Sassanid</w:t>
      </w:r>
      <w:r>
        <w:rPr>
          <w:rFonts w:ascii="Times New Roman" w:eastAsia="Times New Roman" w:hAnsi="Times New Roman" w:cs="Times New Roman"/>
          <w:b/>
          <w:bCs/>
          <w:color w:val="181717"/>
          <w:sz w:val="26"/>
          <w:szCs w:val="26"/>
          <w:rtl/>
        </w:rPr>
        <w:t xml:space="preserve">- </w:t>
      </w:r>
      <w:r>
        <w:rPr>
          <w:rFonts w:ascii="Times New Roman" w:eastAsia="Times New Roman" w:hAnsi="Times New Roman" w:cs="Times New Roman"/>
          <w:b/>
          <w:bCs/>
          <w:color w:val="181717"/>
          <w:sz w:val="26"/>
          <w:szCs w:val="26"/>
        </w:rPr>
        <w:t>٢٢٤</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٦٣٧</w:t>
      </w:r>
      <w:r>
        <w:rPr>
          <w:rFonts w:ascii="Times New Roman" w:eastAsia="Times New Roman" w:hAnsi="Times New Roman" w:cs="Times New Roman"/>
          <w:b/>
          <w:bCs/>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إن المؤسس الفعلي لهذه السلالة هو ساسان -</w:t>
      </w:r>
      <w:r>
        <w:rPr>
          <w:rFonts w:ascii="Times New Roman" w:eastAsia="Times New Roman" w:hAnsi="Times New Roman" w:cs="Times New Roman"/>
          <w:color w:val="181717"/>
          <w:sz w:val="26"/>
        </w:rPr>
        <w:t>Sassan</w:t>
      </w:r>
      <w:r>
        <w:rPr>
          <w:rFonts w:ascii="Times New Roman" w:eastAsia="Times New Roman" w:hAnsi="Times New Roman" w:cs="Times New Roman"/>
          <w:color w:val="181717"/>
          <w:sz w:val="26"/>
          <w:szCs w:val="26"/>
          <w:rtl/>
        </w:rPr>
        <w:t>- كاهن النار في معبد أناهيتا في</w:t>
      </w:r>
      <w:r>
        <w:rPr>
          <w:rFonts w:ascii="Times New Roman" w:eastAsia="Times New Roman" w:hAnsi="Times New Roman" w:cs="Times New Roman"/>
          <w:color w:val="181717"/>
          <w:sz w:val="26"/>
          <w:szCs w:val="26"/>
          <w:rtl/>
        </w:rPr>
        <w:t>برسيبولس ، كان وجيهاً داهية حرض أبناءه على قتل الحكام واحتلال مناصبهم في الدولةالفرثية ، توفي فخلفه أبنه بابك -</w:t>
      </w:r>
      <w:r>
        <w:rPr>
          <w:rFonts w:ascii="Times New Roman" w:eastAsia="Times New Roman" w:hAnsi="Times New Roman" w:cs="Times New Roman"/>
          <w:color w:val="181717"/>
          <w:sz w:val="26"/>
        </w:rPr>
        <w:t>Papak</w:t>
      </w:r>
      <w:r>
        <w:rPr>
          <w:rFonts w:ascii="Times New Roman" w:eastAsia="Times New Roman" w:hAnsi="Times New Roman" w:cs="Times New Roman"/>
          <w:color w:val="181717"/>
          <w:sz w:val="26"/>
          <w:szCs w:val="26"/>
          <w:rtl/>
        </w:rPr>
        <w:t>- الذي حصل لأبنه أردشير على منصب قائدعسكري رفيع ، إغتال بابك ضيفه ملك الإقليم في قصره المعروف بأسم (القصر الأبيض)وكتب إلى أرطبان الخامس طالب</w:t>
      </w:r>
      <w:r>
        <w:rPr>
          <w:rFonts w:ascii="Times New Roman" w:eastAsia="Times New Roman" w:hAnsi="Times New Roman" w:cs="Times New Roman"/>
          <w:color w:val="181717"/>
          <w:sz w:val="26"/>
          <w:szCs w:val="26"/>
          <w:rtl/>
        </w:rPr>
        <w:t>اً عرش الجنوب لأبنه شابور -</w:t>
      </w:r>
      <w:r>
        <w:rPr>
          <w:rFonts w:ascii="Times New Roman" w:eastAsia="Times New Roman" w:hAnsi="Times New Roman" w:cs="Times New Roman"/>
          <w:color w:val="181717"/>
          <w:sz w:val="26"/>
        </w:rPr>
        <w:t>Shapur</w:t>
      </w:r>
      <w:r>
        <w:rPr>
          <w:rFonts w:ascii="Times New Roman" w:eastAsia="Times New Roman" w:hAnsi="Times New Roman" w:cs="Times New Roman"/>
          <w:color w:val="181717"/>
          <w:sz w:val="26"/>
          <w:szCs w:val="26"/>
          <w:rtl/>
        </w:rPr>
        <w:t>-، رفض أرطبانالخامس طلب بابك ، فمات بابك وكذلك أبنه شابور فجأة (ربما غيلة)، فتسلم الحكم أردشيرالأول ، كان أول عمل قام به هو إغتياله جميع أخوته ، ثم بدأ بإقتطاع مقاطعات الدولة الفرثيةحتى تمكن من إسقاطها في موقعة هرمزدجان، ثم</w:t>
      </w:r>
      <w:r>
        <w:rPr>
          <w:rFonts w:ascii="Times New Roman" w:eastAsia="Times New Roman" w:hAnsi="Times New Roman" w:cs="Times New Roman"/>
          <w:color w:val="181717"/>
          <w:sz w:val="26"/>
          <w:szCs w:val="26"/>
          <w:rtl/>
        </w:rPr>
        <w:t xml:space="preserve"> دخل المدائن عام </w:t>
      </w:r>
      <w:r>
        <w:rPr>
          <w:rFonts w:ascii="Times New Roman" w:eastAsia="Times New Roman" w:hAnsi="Times New Roman" w:cs="Times New Roman"/>
          <w:color w:val="181717"/>
          <w:sz w:val="26"/>
          <w:szCs w:val="26"/>
        </w:rPr>
        <w:t>٢٢٤</w:t>
      </w:r>
      <w:r>
        <w:rPr>
          <w:rFonts w:ascii="Times New Roman" w:eastAsia="Times New Roman" w:hAnsi="Times New Roman" w:cs="Times New Roman"/>
          <w:color w:val="181717"/>
          <w:sz w:val="26"/>
          <w:szCs w:val="26"/>
          <w:rtl/>
        </w:rPr>
        <w:t xml:space="preserve"> م وأحتل بابل لأهميتها ، وبه يبدأ حكم هذه السلالة على وادي الرافدين .</w:t>
      </w:r>
    </w:p>
    <w:p w:rsidR="00A84D01" w:rsidRDefault="00CD183F">
      <w:pPr>
        <w:numPr>
          <w:ilvl w:val="0"/>
          <w:numId w:val="89"/>
        </w:numPr>
        <w:spacing w:after="10" w:line="269" w:lineRule="auto"/>
        <w:ind w:hanging="299"/>
        <w:jc w:val="left"/>
      </w:pPr>
      <w:r>
        <w:rPr>
          <w:rFonts w:ascii="Times New Roman" w:eastAsia="Times New Roman" w:hAnsi="Times New Roman" w:cs="Times New Roman"/>
          <w:color w:val="181717"/>
          <w:sz w:val="26"/>
          <w:szCs w:val="26"/>
          <w:rtl/>
        </w:rPr>
        <w:t xml:space="preserve">أردشير الأول / شاه </w:t>
      </w:r>
      <w:r>
        <w:rPr>
          <w:rFonts w:ascii="Times New Roman" w:eastAsia="Times New Roman" w:hAnsi="Times New Roman" w:cs="Times New Roman"/>
          <w:color w:val="181717"/>
          <w:sz w:val="26"/>
          <w:szCs w:val="26"/>
        </w:rPr>
        <w:t>٢٢٤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٢٤١</w:t>
      </w:r>
      <w:r>
        <w:rPr>
          <w:rFonts w:ascii="Times New Roman" w:eastAsia="Times New Roman" w:hAnsi="Times New Roman" w:cs="Times New Roman"/>
          <w:color w:val="181717"/>
          <w:sz w:val="26"/>
          <w:szCs w:val="26"/>
          <w:rtl/>
        </w:rPr>
        <w:t xml:space="preserve"> م، بدأ حكمه في إيران عام </w:t>
      </w:r>
      <w:r>
        <w:rPr>
          <w:rFonts w:ascii="Times New Roman" w:eastAsia="Times New Roman" w:hAnsi="Times New Roman" w:cs="Times New Roman"/>
          <w:color w:val="181717"/>
          <w:sz w:val="26"/>
          <w:szCs w:val="26"/>
        </w:rPr>
        <w:t>٢٢٦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 xml:space="preserve"> Ardashir I /</w:t>
      </w:r>
    </w:p>
    <w:p w:rsidR="00A84D01" w:rsidRDefault="00CD183F">
      <w:pPr>
        <w:bidi w:val="0"/>
        <w:spacing w:after="22"/>
        <w:ind w:left="10" w:right="-14" w:hanging="10"/>
      </w:pPr>
      <w:r>
        <w:rPr>
          <w:rFonts w:ascii="Times New Roman" w:eastAsia="Times New Roman" w:hAnsi="Times New Roman" w:cs="Times New Roman"/>
          <w:color w:val="181717"/>
          <w:sz w:val="26"/>
        </w:rPr>
        <w:t>-Shah</w:t>
      </w:r>
    </w:p>
    <w:p w:rsidR="00A84D01" w:rsidRDefault="00CD183F">
      <w:pPr>
        <w:numPr>
          <w:ilvl w:val="0"/>
          <w:numId w:val="89"/>
        </w:numPr>
        <w:spacing w:after="11" w:line="269" w:lineRule="auto"/>
        <w:ind w:hanging="299"/>
        <w:jc w:val="left"/>
      </w:pPr>
      <w:r>
        <w:rPr>
          <w:rFonts w:ascii="Times New Roman" w:eastAsia="Times New Roman" w:hAnsi="Times New Roman" w:cs="Times New Roman"/>
          <w:color w:val="181717"/>
          <w:sz w:val="26"/>
          <w:szCs w:val="26"/>
          <w:rtl/>
        </w:rPr>
        <w:t xml:space="preserve">شابور الأول </w:t>
      </w:r>
      <w:r>
        <w:rPr>
          <w:rFonts w:ascii="Times New Roman" w:eastAsia="Times New Roman" w:hAnsi="Times New Roman" w:cs="Times New Roman"/>
          <w:color w:val="181717"/>
          <w:sz w:val="26"/>
          <w:szCs w:val="26"/>
        </w:rPr>
        <w:t>٢٤١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٢٧٢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Shapur I</w:t>
      </w:r>
      <w:r>
        <w:rPr>
          <w:rFonts w:ascii="Times New Roman" w:eastAsia="Times New Roman" w:hAnsi="Times New Roman" w:cs="Times New Roman"/>
          <w:color w:val="181717"/>
          <w:sz w:val="26"/>
          <w:szCs w:val="26"/>
          <w:rtl/>
        </w:rPr>
        <w:t>-</w:t>
      </w:r>
    </w:p>
    <w:p w:rsidR="00A84D01" w:rsidRDefault="00CD183F">
      <w:pPr>
        <w:numPr>
          <w:ilvl w:val="0"/>
          <w:numId w:val="89"/>
        </w:numPr>
        <w:spacing w:after="11" w:line="269" w:lineRule="auto"/>
        <w:ind w:hanging="299"/>
        <w:jc w:val="left"/>
      </w:pPr>
      <w:r>
        <w:rPr>
          <w:rFonts w:ascii="Times New Roman" w:eastAsia="Times New Roman" w:hAnsi="Times New Roman" w:cs="Times New Roman"/>
          <w:color w:val="181717"/>
          <w:sz w:val="26"/>
          <w:szCs w:val="26"/>
          <w:rtl/>
        </w:rPr>
        <w:t xml:space="preserve">هرمزد الأول </w:t>
      </w:r>
      <w:r>
        <w:rPr>
          <w:rFonts w:ascii="Times New Roman" w:eastAsia="Times New Roman" w:hAnsi="Times New Roman" w:cs="Times New Roman"/>
          <w:color w:val="181717"/>
          <w:sz w:val="26"/>
          <w:szCs w:val="26"/>
        </w:rPr>
        <w:t>٢٧٢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٢٧٣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Hormizd I</w:t>
      </w:r>
      <w:r>
        <w:rPr>
          <w:rFonts w:ascii="Times New Roman" w:eastAsia="Times New Roman" w:hAnsi="Times New Roman" w:cs="Times New Roman"/>
          <w:color w:val="181717"/>
          <w:sz w:val="26"/>
          <w:szCs w:val="26"/>
          <w:rtl/>
        </w:rPr>
        <w:t>-</w:t>
      </w:r>
    </w:p>
    <w:p w:rsidR="00A84D01" w:rsidRDefault="00CD183F">
      <w:pPr>
        <w:bidi w:val="0"/>
        <w:spacing w:after="22"/>
        <w:ind w:left="10" w:right="-14" w:hanging="10"/>
      </w:pPr>
      <w:r>
        <w:rPr>
          <w:rFonts w:ascii="Times New Roman" w:eastAsia="Times New Roman" w:hAnsi="Times New Roman" w:cs="Times New Roman"/>
          <w:color w:val="181717"/>
          <w:sz w:val="26"/>
        </w:rPr>
        <w:t>-Bahram I / Varahran</w:t>
      </w:r>
      <w:r>
        <w:rPr>
          <w:rFonts w:ascii="Times New Roman" w:eastAsia="Times New Roman" w:hAnsi="Times New Roman" w:cs="Times New Roman"/>
          <w:color w:val="181717"/>
          <w:sz w:val="26"/>
        </w:rPr>
        <w:t xml:space="preserve"> I- </w:t>
      </w:r>
      <w:r>
        <w:rPr>
          <w:rFonts w:ascii="Times New Roman" w:eastAsia="Times New Roman" w:hAnsi="Times New Roman" w:cs="Times New Roman"/>
          <w:color w:val="181717"/>
          <w:sz w:val="26"/>
          <w:szCs w:val="26"/>
          <w:rtl/>
        </w:rPr>
        <w:t xml:space="preserve"> بهرام الأول </w:t>
      </w:r>
      <w:r>
        <w:rPr>
          <w:rFonts w:ascii="Times New Roman" w:eastAsia="Times New Roman" w:hAnsi="Times New Roman" w:cs="Times New Roman"/>
          <w:color w:val="181717"/>
          <w:sz w:val="26"/>
          <w:szCs w:val="26"/>
        </w:rPr>
        <w:t>٢٧٣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٢٧٦</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-٤</w:t>
      </w:r>
    </w:p>
    <w:p w:rsidR="00A84D01" w:rsidRDefault="00CD183F">
      <w:pPr>
        <w:numPr>
          <w:ilvl w:val="0"/>
          <w:numId w:val="90"/>
        </w:numPr>
        <w:spacing w:after="11" w:line="269" w:lineRule="auto"/>
        <w:ind w:hanging="289"/>
        <w:jc w:val="left"/>
      </w:pPr>
      <w:r>
        <w:rPr>
          <w:rFonts w:ascii="Times New Roman" w:eastAsia="Times New Roman" w:hAnsi="Times New Roman" w:cs="Times New Roman"/>
          <w:color w:val="181717"/>
          <w:sz w:val="26"/>
          <w:szCs w:val="26"/>
          <w:rtl/>
        </w:rPr>
        <w:t xml:space="preserve">بهرام الثاني </w:t>
      </w:r>
      <w:r>
        <w:rPr>
          <w:rFonts w:ascii="Times New Roman" w:eastAsia="Times New Roman" w:hAnsi="Times New Roman" w:cs="Times New Roman"/>
          <w:color w:val="181717"/>
          <w:sz w:val="26"/>
          <w:szCs w:val="26"/>
        </w:rPr>
        <w:t>٢٧٦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٢٩٣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Bahram II</w:t>
      </w:r>
      <w:r>
        <w:rPr>
          <w:rFonts w:ascii="Times New Roman" w:eastAsia="Times New Roman" w:hAnsi="Times New Roman" w:cs="Times New Roman"/>
          <w:color w:val="181717"/>
          <w:sz w:val="26"/>
          <w:szCs w:val="26"/>
          <w:rtl/>
        </w:rPr>
        <w:t>-</w:t>
      </w:r>
    </w:p>
    <w:p w:rsidR="00A84D01" w:rsidRDefault="00CD183F">
      <w:pPr>
        <w:numPr>
          <w:ilvl w:val="0"/>
          <w:numId w:val="90"/>
        </w:numPr>
        <w:spacing w:after="11" w:line="269" w:lineRule="auto"/>
        <w:ind w:hanging="289"/>
        <w:jc w:val="left"/>
      </w:pPr>
      <w:r>
        <w:rPr>
          <w:rFonts w:ascii="Times New Roman" w:eastAsia="Times New Roman" w:hAnsi="Times New Roman" w:cs="Times New Roman"/>
          <w:color w:val="181717"/>
          <w:sz w:val="26"/>
          <w:szCs w:val="26"/>
          <w:rtl/>
        </w:rPr>
        <w:t xml:space="preserve">بهرام الثالث </w:t>
      </w:r>
      <w:r>
        <w:rPr>
          <w:rFonts w:ascii="Times New Roman" w:eastAsia="Times New Roman" w:hAnsi="Times New Roman" w:cs="Times New Roman"/>
          <w:color w:val="181717"/>
          <w:sz w:val="26"/>
          <w:szCs w:val="26"/>
        </w:rPr>
        <w:t>٢٩٣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Bahram III</w:t>
      </w:r>
      <w:r>
        <w:rPr>
          <w:rFonts w:ascii="Times New Roman" w:eastAsia="Times New Roman" w:hAnsi="Times New Roman" w:cs="Times New Roman"/>
          <w:color w:val="181717"/>
          <w:sz w:val="26"/>
          <w:szCs w:val="26"/>
          <w:rtl/>
        </w:rPr>
        <w:t>-</w:t>
      </w:r>
    </w:p>
    <w:p w:rsidR="00A84D01" w:rsidRDefault="00CD183F">
      <w:pPr>
        <w:bidi w:val="0"/>
        <w:spacing w:after="22"/>
        <w:ind w:left="10" w:right="-14" w:hanging="10"/>
      </w:pPr>
      <w:r>
        <w:rPr>
          <w:rFonts w:ascii="Times New Roman" w:eastAsia="Times New Roman" w:hAnsi="Times New Roman" w:cs="Times New Roman"/>
          <w:color w:val="181717"/>
          <w:sz w:val="26"/>
        </w:rPr>
        <w:t xml:space="preserve">-Narses / Nerseh- </w:t>
      </w:r>
      <w:r>
        <w:rPr>
          <w:rFonts w:ascii="Times New Roman" w:eastAsia="Times New Roman" w:hAnsi="Times New Roman" w:cs="Times New Roman"/>
          <w:color w:val="181717"/>
          <w:sz w:val="26"/>
          <w:szCs w:val="26"/>
          <w:rtl/>
        </w:rPr>
        <w:t xml:space="preserve"> نرسي / نرسيس </w:t>
      </w:r>
      <w:r>
        <w:rPr>
          <w:rFonts w:ascii="Times New Roman" w:eastAsia="Times New Roman" w:hAnsi="Times New Roman" w:cs="Times New Roman"/>
          <w:color w:val="181717"/>
          <w:sz w:val="26"/>
          <w:szCs w:val="26"/>
        </w:rPr>
        <w:t>٢٩٣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٣٠٢</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-٧</w:t>
      </w:r>
    </w:p>
    <w:p w:rsidR="00A84D01" w:rsidRDefault="00CD183F">
      <w:pPr>
        <w:numPr>
          <w:ilvl w:val="0"/>
          <w:numId w:val="91"/>
        </w:numPr>
        <w:spacing w:after="11" w:line="269" w:lineRule="auto"/>
        <w:ind w:hanging="289"/>
        <w:jc w:val="left"/>
      </w:pPr>
      <w:r>
        <w:rPr>
          <w:rFonts w:ascii="Times New Roman" w:eastAsia="Times New Roman" w:hAnsi="Times New Roman" w:cs="Times New Roman"/>
          <w:color w:val="181717"/>
          <w:sz w:val="26"/>
          <w:szCs w:val="26"/>
          <w:rtl/>
        </w:rPr>
        <w:t xml:space="preserve">هرمزد الثاني </w:t>
      </w:r>
      <w:r>
        <w:rPr>
          <w:rFonts w:ascii="Times New Roman" w:eastAsia="Times New Roman" w:hAnsi="Times New Roman" w:cs="Times New Roman"/>
          <w:color w:val="181717"/>
          <w:sz w:val="26"/>
          <w:szCs w:val="26"/>
        </w:rPr>
        <w:t>٣٠٢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٣٠٩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Hormizd II</w:t>
      </w:r>
      <w:r>
        <w:rPr>
          <w:rFonts w:ascii="Times New Roman" w:eastAsia="Times New Roman" w:hAnsi="Times New Roman" w:cs="Times New Roman"/>
          <w:color w:val="181717"/>
          <w:sz w:val="26"/>
          <w:szCs w:val="26"/>
          <w:rtl/>
        </w:rPr>
        <w:t>-</w:t>
      </w:r>
    </w:p>
    <w:p w:rsidR="00A84D01" w:rsidRDefault="00CD183F">
      <w:pPr>
        <w:numPr>
          <w:ilvl w:val="0"/>
          <w:numId w:val="91"/>
        </w:numPr>
        <w:spacing w:after="11" w:line="269" w:lineRule="auto"/>
        <w:ind w:hanging="289"/>
        <w:jc w:val="left"/>
      </w:pPr>
      <w:r>
        <w:rPr>
          <w:rFonts w:ascii="Times New Roman" w:eastAsia="Times New Roman" w:hAnsi="Times New Roman" w:cs="Times New Roman"/>
          <w:color w:val="181717"/>
          <w:sz w:val="26"/>
          <w:szCs w:val="26"/>
          <w:rtl/>
        </w:rPr>
        <w:t xml:space="preserve">شابور الثاني </w:t>
      </w:r>
      <w:r>
        <w:rPr>
          <w:rFonts w:ascii="Times New Roman" w:eastAsia="Times New Roman" w:hAnsi="Times New Roman" w:cs="Times New Roman"/>
          <w:color w:val="181717"/>
          <w:sz w:val="26"/>
          <w:szCs w:val="26"/>
        </w:rPr>
        <w:t>٣٠٩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٣٧٩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Shapur II</w:t>
      </w:r>
      <w:r>
        <w:rPr>
          <w:rFonts w:ascii="Times New Roman" w:eastAsia="Times New Roman" w:hAnsi="Times New Roman" w:cs="Times New Roman"/>
          <w:color w:val="181717"/>
          <w:sz w:val="26"/>
          <w:szCs w:val="26"/>
          <w:rtl/>
        </w:rPr>
        <w:t>-</w:t>
      </w:r>
    </w:p>
    <w:p w:rsidR="00A84D01" w:rsidRDefault="00CD183F">
      <w:pPr>
        <w:numPr>
          <w:ilvl w:val="0"/>
          <w:numId w:val="91"/>
        </w:numPr>
        <w:spacing w:after="11" w:line="269" w:lineRule="auto"/>
        <w:ind w:hanging="289"/>
        <w:jc w:val="left"/>
      </w:pPr>
      <w:r>
        <w:rPr>
          <w:rFonts w:ascii="Times New Roman" w:eastAsia="Times New Roman" w:hAnsi="Times New Roman" w:cs="Times New Roman"/>
          <w:color w:val="181717"/>
          <w:sz w:val="26"/>
          <w:szCs w:val="26"/>
          <w:rtl/>
        </w:rPr>
        <w:t xml:space="preserve">أردشير الثاني </w:t>
      </w:r>
      <w:r>
        <w:rPr>
          <w:rFonts w:ascii="Times New Roman" w:eastAsia="Times New Roman" w:hAnsi="Times New Roman" w:cs="Times New Roman"/>
          <w:color w:val="181717"/>
          <w:sz w:val="26"/>
          <w:szCs w:val="26"/>
        </w:rPr>
        <w:t>٣٧٩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٣٨٣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Ardashir II</w:t>
      </w:r>
      <w:r>
        <w:rPr>
          <w:rFonts w:ascii="Times New Roman" w:eastAsia="Times New Roman" w:hAnsi="Times New Roman" w:cs="Times New Roman"/>
          <w:color w:val="181717"/>
          <w:sz w:val="26"/>
          <w:szCs w:val="26"/>
          <w:rtl/>
        </w:rPr>
        <w:t>-</w:t>
      </w:r>
    </w:p>
    <w:p w:rsidR="00A84D01" w:rsidRDefault="00CD183F">
      <w:pPr>
        <w:numPr>
          <w:ilvl w:val="0"/>
          <w:numId w:val="91"/>
        </w:numPr>
        <w:spacing w:after="11" w:line="269" w:lineRule="auto"/>
        <w:ind w:hanging="289"/>
        <w:jc w:val="left"/>
      </w:pPr>
      <w:r>
        <w:rPr>
          <w:rFonts w:ascii="Times New Roman" w:eastAsia="Times New Roman" w:hAnsi="Times New Roman" w:cs="Times New Roman"/>
          <w:color w:val="181717"/>
          <w:sz w:val="26"/>
          <w:szCs w:val="26"/>
          <w:rtl/>
        </w:rPr>
        <w:t xml:space="preserve">شابور </w:t>
      </w:r>
      <w:r>
        <w:rPr>
          <w:rFonts w:ascii="Times New Roman" w:eastAsia="Times New Roman" w:hAnsi="Times New Roman" w:cs="Times New Roman"/>
          <w:color w:val="181717"/>
          <w:sz w:val="26"/>
          <w:szCs w:val="26"/>
          <w:rtl/>
        </w:rPr>
        <w:t xml:space="preserve">الثالث </w:t>
      </w:r>
      <w:r>
        <w:rPr>
          <w:rFonts w:ascii="Times New Roman" w:eastAsia="Times New Roman" w:hAnsi="Times New Roman" w:cs="Times New Roman"/>
          <w:color w:val="181717"/>
          <w:sz w:val="26"/>
          <w:szCs w:val="26"/>
        </w:rPr>
        <w:t>٣٨٣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٣٨٥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Shapur III</w:t>
      </w:r>
      <w:r>
        <w:rPr>
          <w:rFonts w:ascii="Times New Roman" w:eastAsia="Times New Roman" w:hAnsi="Times New Roman" w:cs="Times New Roman"/>
          <w:color w:val="181717"/>
          <w:sz w:val="26"/>
          <w:szCs w:val="26"/>
          <w:rtl/>
        </w:rPr>
        <w:t>-</w:t>
      </w:r>
    </w:p>
    <w:p w:rsidR="00A84D01" w:rsidRDefault="00CD183F">
      <w:pPr>
        <w:numPr>
          <w:ilvl w:val="0"/>
          <w:numId w:val="91"/>
        </w:numPr>
        <w:spacing w:after="11" w:line="269" w:lineRule="auto"/>
        <w:ind w:hanging="289"/>
        <w:jc w:val="left"/>
      </w:pPr>
      <w:r>
        <w:rPr>
          <w:rFonts w:ascii="Times New Roman" w:eastAsia="Times New Roman" w:hAnsi="Times New Roman" w:cs="Times New Roman"/>
          <w:color w:val="181717"/>
          <w:sz w:val="26"/>
          <w:szCs w:val="26"/>
          <w:rtl/>
        </w:rPr>
        <w:t xml:space="preserve">بهرام الرابع </w:t>
      </w:r>
      <w:r>
        <w:rPr>
          <w:rFonts w:ascii="Times New Roman" w:eastAsia="Times New Roman" w:hAnsi="Times New Roman" w:cs="Times New Roman"/>
          <w:color w:val="181717"/>
          <w:sz w:val="26"/>
          <w:szCs w:val="26"/>
        </w:rPr>
        <w:t>٣٨٨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٣٩٩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Bahram IV</w:t>
      </w:r>
      <w:r>
        <w:rPr>
          <w:rFonts w:ascii="Times New Roman" w:eastAsia="Times New Roman" w:hAnsi="Times New Roman" w:cs="Times New Roman"/>
          <w:color w:val="181717"/>
          <w:sz w:val="26"/>
          <w:szCs w:val="26"/>
          <w:rtl/>
        </w:rPr>
        <w:t>-</w:t>
      </w:r>
    </w:p>
    <w:p w:rsidR="00A84D01" w:rsidRDefault="00CD183F">
      <w:pPr>
        <w:numPr>
          <w:ilvl w:val="0"/>
          <w:numId w:val="91"/>
        </w:numPr>
        <w:spacing w:after="11" w:line="269" w:lineRule="auto"/>
        <w:ind w:hanging="289"/>
        <w:jc w:val="left"/>
      </w:pPr>
      <w:r>
        <w:rPr>
          <w:rFonts w:ascii="Times New Roman" w:eastAsia="Times New Roman" w:hAnsi="Times New Roman" w:cs="Times New Roman"/>
          <w:color w:val="181717"/>
          <w:sz w:val="26"/>
          <w:szCs w:val="26"/>
          <w:rtl/>
        </w:rPr>
        <w:t xml:space="preserve">يزدجر الأول </w:t>
      </w:r>
      <w:r>
        <w:rPr>
          <w:rFonts w:ascii="Times New Roman" w:eastAsia="Times New Roman" w:hAnsi="Times New Roman" w:cs="Times New Roman"/>
          <w:color w:val="181717"/>
          <w:sz w:val="26"/>
          <w:szCs w:val="26"/>
        </w:rPr>
        <w:t>٣٩٩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-Yazdagird I</w:t>
      </w:r>
    </w:p>
    <w:p w:rsidR="00A84D01" w:rsidRDefault="00CD183F">
      <w:pPr>
        <w:numPr>
          <w:ilvl w:val="0"/>
          <w:numId w:val="91"/>
        </w:numPr>
        <w:spacing w:after="11" w:line="269" w:lineRule="auto"/>
        <w:ind w:hanging="289"/>
        <w:jc w:val="left"/>
      </w:pPr>
      <w:r>
        <w:rPr>
          <w:rFonts w:ascii="Times New Roman" w:eastAsia="Times New Roman" w:hAnsi="Times New Roman" w:cs="Times New Roman"/>
          <w:color w:val="181717"/>
          <w:sz w:val="26"/>
          <w:szCs w:val="26"/>
          <w:rtl/>
        </w:rPr>
        <w:t xml:space="preserve">بهرام الخامس </w:t>
      </w:r>
      <w:r>
        <w:rPr>
          <w:rFonts w:ascii="Times New Roman" w:eastAsia="Times New Roman" w:hAnsi="Times New Roman" w:cs="Times New Roman"/>
          <w:color w:val="181717"/>
          <w:sz w:val="26"/>
          <w:szCs w:val="26"/>
        </w:rPr>
        <w:t>٤٢٠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٤٣٨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-Bahram V</w:t>
      </w:r>
    </w:p>
    <w:p w:rsidR="00A84D01" w:rsidRDefault="00CD183F">
      <w:pPr>
        <w:numPr>
          <w:ilvl w:val="0"/>
          <w:numId w:val="91"/>
        </w:numPr>
        <w:spacing w:after="10" w:line="269" w:lineRule="auto"/>
        <w:ind w:hanging="289"/>
        <w:jc w:val="left"/>
      </w:pPr>
      <w:r>
        <w:rPr>
          <w:rFonts w:ascii="Times New Roman" w:eastAsia="Times New Roman" w:hAnsi="Times New Roman" w:cs="Times New Roman"/>
          <w:color w:val="181717"/>
          <w:sz w:val="26"/>
          <w:szCs w:val="26"/>
          <w:rtl/>
        </w:rPr>
        <w:t xml:space="preserve">يزدجر الثاني </w:t>
      </w:r>
      <w:r>
        <w:rPr>
          <w:rFonts w:ascii="Times New Roman" w:eastAsia="Times New Roman" w:hAnsi="Times New Roman" w:cs="Times New Roman"/>
          <w:color w:val="181717"/>
          <w:sz w:val="26"/>
          <w:szCs w:val="26"/>
        </w:rPr>
        <w:t>٤٣٨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٤٥٧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-Yazdagird II</w:t>
      </w:r>
    </w:p>
    <w:p w:rsidR="00A84D01" w:rsidRDefault="00CD183F">
      <w:pPr>
        <w:numPr>
          <w:ilvl w:val="0"/>
          <w:numId w:val="91"/>
        </w:numPr>
        <w:spacing w:after="10" w:line="269" w:lineRule="auto"/>
        <w:ind w:hanging="289"/>
        <w:jc w:val="left"/>
      </w:pPr>
      <w:r>
        <w:rPr>
          <w:rFonts w:ascii="Times New Roman" w:eastAsia="Times New Roman" w:hAnsi="Times New Roman" w:cs="Times New Roman"/>
          <w:color w:val="181717"/>
          <w:sz w:val="26"/>
          <w:szCs w:val="26"/>
          <w:rtl/>
        </w:rPr>
        <w:t xml:space="preserve">هرمزد الثالث </w:t>
      </w:r>
      <w:r>
        <w:rPr>
          <w:rFonts w:ascii="Times New Roman" w:eastAsia="Times New Roman" w:hAnsi="Times New Roman" w:cs="Times New Roman"/>
          <w:color w:val="181717"/>
          <w:sz w:val="26"/>
          <w:szCs w:val="26"/>
        </w:rPr>
        <w:t>٤٥٧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٤٥٩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Hormizd III</w:t>
      </w:r>
      <w:r>
        <w:rPr>
          <w:rFonts w:ascii="Times New Roman" w:eastAsia="Times New Roman" w:hAnsi="Times New Roman" w:cs="Times New Roman"/>
          <w:color w:val="181717"/>
          <w:sz w:val="26"/>
          <w:szCs w:val="26"/>
          <w:rtl/>
        </w:rPr>
        <w:t>-</w:t>
      </w:r>
    </w:p>
    <w:p w:rsidR="00A84D01" w:rsidRDefault="00CD183F">
      <w:pPr>
        <w:numPr>
          <w:ilvl w:val="0"/>
          <w:numId w:val="91"/>
        </w:numPr>
        <w:spacing w:after="0" w:line="280" w:lineRule="auto"/>
        <w:ind w:hanging="289"/>
        <w:jc w:val="left"/>
      </w:pPr>
      <w:r>
        <w:rPr>
          <w:rFonts w:ascii="Times New Roman" w:eastAsia="Times New Roman" w:hAnsi="Times New Roman" w:cs="Times New Roman"/>
          <w:color w:val="181717"/>
          <w:sz w:val="26"/>
          <w:szCs w:val="26"/>
          <w:rtl/>
        </w:rPr>
        <w:t xml:space="preserve">فيروز الأول </w:t>
      </w:r>
      <w:r>
        <w:rPr>
          <w:rFonts w:ascii="Times New Roman" w:eastAsia="Times New Roman" w:hAnsi="Times New Roman" w:cs="Times New Roman"/>
          <w:color w:val="181717"/>
          <w:sz w:val="26"/>
          <w:szCs w:val="26"/>
        </w:rPr>
        <w:t>٤٥٧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٤٨٤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Peroz I</w:t>
      </w:r>
      <w:r>
        <w:rPr>
          <w:rFonts w:ascii="Times New Roman" w:eastAsia="Times New Roman" w:hAnsi="Times New Roman" w:cs="Times New Roman"/>
          <w:color w:val="181717"/>
          <w:sz w:val="26"/>
          <w:szCs w:val="26"/>
          <w:rtl/>
        </w:rPr>
        <w:t xml:space="preserve">- ، </w:t>
      </w:r>
      <w:r>
        <w:rPr>
          <w:rFonts w:ascii="Times New Roman" w:eastAsia="Times New Roman" w:hAnsi="Times New Roman" w:cs="Times New Roman"/>
          <w:color w:val="181717"/>
          <w:sz w:val="26"/>
          <w:szCs w:val="26"/>
          <w:rtl/>
        </w:rPr>
        <w:t xml:space="preserve">قتلته قبائل الهون- </w:t>
      </w:r>
      <w:r>
        <w:rPr>
          <w:rFonts w:ascii="Times New Roman" w:eastAsia="Times New Roman" w:hAnsi="Times New Roman" w:cs="Times New Roman"/>
          <w:color w:val="181717"/>
          <w:sz w:val="26"/>
        </w:rPr>
        <w:t>Huns</w:t>
      </w:r>
      <w:r>
        <w:rPr>
          <w:rFonts w:ascii="Times New Roman" w:eastAsia="Times New Roman" w:hAnsi="Times New Roman" w:cs="Times New Roman"/>
          <w:color w:val="181717"/>
          <w:sz w:val="26"/>
          <w:szCs w:val="26"/>
          <w:rtl/>
        </w:rPr>
        <w:t>- المغولية /القبيلةالبيضاء ، سيطروا على الدولة الساسانية وراحوا يعينون ملوك دمى</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ولاش </w:t>
      </w:r>
      <w:r>
        <w:rPr>
          <w:rFonts w:ascii="Times New Roman" w:eastAsia="Times New Roman" w:hAnsi="Times New Roman" w:cs="Times New Roman"/>
          <w:color w:val="181717"/>
          <w:sz w:val="26"/>
          <w:szCs w:val="26"/>
        </w:rPr>
        <w:t>٤٨٤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٤٨٨</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-Valash</w:t>
      </w:r>
    </w:p>
    <w:p w:rsidR="00A84D01" w:rsidRDefault="00CD183F">
      <w:pPr>
        <w:numPr>
          <w:ilvl w:val="0"/>
          <w:numId w:val="92"/>
        </w:numPr>
        <w:spacing w:after="10" w:line="269" w:lineRule="auto"/>
        <w:ind w:hanging="289"/>
      </w:pPr>
      <w:r>
        <w:rPr>
          <w:rFonts w:ascii="Times New Roman" w:eastAsia="Times New Roman" w:hAnsi="Times New Roman" w:cs="Times New Roman"/>
          <w:color w:val="181717"/>
          <w:sz w:val="26"/>
          <w:szCs w:val="26"/>
          <w:rtl/>
        </w:rPr>
        <w:t xml:space="preserve">قباذ / كواد الأول </w:t>
      </w:r>
      <w:r>
        <w:rPr>
          <w:rFonts w:ascii="Times New Roman" w:eastAsia="Times New Roman" w:hAnsi="Times New Roman" w:cs="Times New Roman"/>
          <w:color w:val="181717"/>
          <w:sz w:val="26"/>
          <w:szCs w:val="26"/>
        </w:rPr>
        <w:t>٤٨٨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٤٩٧</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Kavad(h) I</w:t>
      </w:r>
      <w:r>
        <w:rPr>
          <w:rFonts w:ascii="Times New Roman" w:eastAsia="Times New Roman" w:hAnsi="Times New Roman" w:cs="Times New Roman"/>
          <w:color w:val="181717"/>
          <w:sz w:val="26"/>
          <w:szCs w:val="26"/>
          <w:rtl/>
        </w:rPr>
        <w:t>-</w:t>
      </w:r>
    </w:p>
    <w:p w:rsidR="00A84D01" w:rsidRDefault="00CD183F">
      <w:pPr>
        <w:numPr>
          <w:ilvl w:val="0"/>
          <w:numId w:val="92"/>
        </w:numPr>
        <w:bidi w:val="0"/>
        <w:spacing w:after="22"/>
        <w:ind w:hanging="289"/>
        <w:jc w:val="left"/>
      </w:pPr>
      <w:r>
        <w:rPr>
          <w:rFonts w:ascii="Times New Roman" w:eastAsia="Times New Roman" w:hAnsi="Times New Roman" w:cs="Times New Roman"/>
          <w:color w:val="181717"/>
          <w:sz w:val="26"/>
        </w:rPr>
        <w:t>-Zamasp / Djamasp- ٤٩٩-٤٩٦ (</w:t>
      </w:r>
      <w:r>
        <w:rPr>
          <w:rFonts w:ascii="Times New Roman" w:eastAsia="Times New Roman" w:hAnsi="Times New Roman" w:cs="Times New Roman"/>
          <w:color w:val="181717"/>
          <w:sz w:val="26"/>
          <w:szCs w:val="26"/>
          <w:rtl/>
        </w:rPr>
        <w:t xml:space="preserve"> ظمازب (مغتصب للعر</w:t>
      </w:r>
    </w:p>
    <w:p w:rsidR="00A84D01" w:rsidRDefault="00CD183F">
      <w:pPr>
        <w:numPr>
          <w:ilvl w:val="0"/>
          <w:numId w:val="92"/>
        </w:numPr>
        <w:spacing w:after="10" w:line="269" w:lineRule="auto"/>
        <w:ind w:hanging="289"/>
      </w:pPr>
      <w:r>
        <w:rPr>
          <w:rFonts w:ascii="Times New Roman" w:eastAsia="Times New Roman" w:hAnsi="Times New Roman" w:cs="Times New Roman"/>
          <w:color w:val="181717"/>
          <w:sz w:val="26"/>
          <w:szCs w:val="26"/>
          <w:rtl/>
        </w:rPr>
        <w:t xml:space="preserve">قباذ الأول </w:t>
      </w:r>
      <w:r>
        <w:rPr>
          <w:rFonts w:ascii="Times New Roman" w:eastAsia="Times New Roman" w:hAnsi="Times New Roman" w:cs="Times New Roman"/>
          <w:color w:val="181717"/>
          <w:sz w:val="26"/>
          <w:szCs w:val="26"/>
        </w:rPr>
        <w:t>٤٩٩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٥٣١</w:t>
      </w:r>
      <w:r>
        <w:rPr>
          <w:rFonts w:ascii="Times New Roman" w:eastAsia="Times New Roman" w:hAnsi="Times New Roman" w:cs="Times New Roman"/>
          <w:color w:val="181717"/>
          <w:sz w:val="26"/>
          <w:szCs w:val="26"/>
          <w:rtl/>
        </w:rPr>
        <w:t xml:space="preserve"> (فترة ثانية- )</w:t>
      </w:r>
      <w:r>
        <w:rPr>
          <w:rFonts w:ascii="Times New Roman" w:eastAsia="Times New Roman" w:hAnsi="Times New Roman" w:cs="Times New Roman"/>
          <w:color w:val="181717"/>
          <w:sz w:val="26"/>
        </w:rPr>
        <w:t xml:space="preserve">Kavad(h) </w:t>
      </w:r>
      <w:r>
        <w:rPr>
          <w:rFonts w:ascii="Times New Roman" w:eastAsia="Times New Roman" w:hAnsi="Times New Roman" w:cs="Times New Roman"/>
          <w:color w:val="181717"/>
          <w:sz w:val="26"/>
        </w:rPr>
        <w:t>I</w:t>
      </w:r>
      <w:r>
        <w:rPr>
          <w:rFonts w:ascii="Times New Roman" w:eastAsia="Times New Roman" w:hAnsi="Times New Roman" w:cs="Times New Roman"/>
          <w:color w:val="181717"/>
          <w:sz w:val="26"/>
          <w:szCs w:val="26"/>
          <w:rtl/>
        </w:rPr>
        <w:t>- عاد للعرش بدعم من القبائلالتركية -</w:t>
      </w:r>
      <w:r>
        <w:rPr>
          <w:rFonts w:ascii="Times New Roman" w:eastAsia="Times New Roman" w:hAnsi="Times New Roman" w:cs="Times New Roman"/>
          <w:color w:val="181717"/>
          <w:sz w:val="26"/>
        </w:rPr>
        <w:t>Turk</w:t>
      </w:r>
      <w:r>
        <w:rPr>
          <w:rFonts w:ascii="Times New Roman" w:eastAsia="Times New Roman" w:hAnsi="Times New Roman" w:cs="Times New Roman"/>
          <w:color w:val="181717"/>
          <w:sz w:val="26"/>
          <w:szCs w:val="26"/>
          <w:rtl/>
        </w:rPr>
        <w:t>- التي ساعدته على طرد قبائل الهون</w:t>
      </w:r>
    </w:p>
    <w:p w:rsidR="00A84D01" w:rsidRDefault="00CD183F">
      <w:pPr>
        <w:numPr>
          <w:ilvl w:val="0"/>
          <w:numId w:val="92"/>
        </w:numPr>
        <w:spacing w:after="11" w:line="269" w:lineRule="auto"/>
        <w:ind w:hanging="289"/>
      </w:pPr>
      <w:r>
        <w:rPr>
          <w:rFonts w:ascii="Times New Roman" w:eastAsia="Times New Roman" w:hAnsi="Times New Roman" w:cs="Times New Roman"/>
          <w:color w:val="181717"/>
          <w:sz w:val="26"/>
          <w:szCs w:val="26"/>
          <w:rtl/>
        </w:rPr>
        <w:t xml:space="preserve">كسرى الأول </w:t>
      </w:r>
      <w:r>
        <w:rPr>
          <w:rFonts w:ascii="Times New Roman" w:eastAsia="Times New Roman" w:hAnsi="Times New Roman" w:cs="Times New Roman"/>
          <w:color w:val="181717"/>
          <w:sz w:val="26"/>
          <w:szCs w:val="26"/>
        </w:rPr>
        <w:t>٥٣١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٥٧٩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Khusro I</w:t>
      </w:r>
      <w:r>
        <w:rPr>
          <w:rFonts w:ascii="Times New Roman" w:eastAsia="Times New Roman" w:hAnsi="Times New Roman" w:cs="Times New Roman"/>
          <w:color w:val="181717"/>
          <w:sz w:val="26"/>
          <w:szCs w:val="26"/>
          <w:rtl/>
        </w:rPr>
        <w:t>- أبن قباذ الأول</w:t>
      </w:r>
    </w:p>
    <w:p w:rsidR="00A84D01" w:rsidRDefault="00CD183F">
      <w:pPr>
        <w:numPr>
          <w:ilvl w:val="0"/>
          <w:numId w:val="92"/>
        </w:numPr>
        <w:spacing w:after="10" w:line="269" w:lineRule="auto"/>
        <w:ind w:hanging="289"/>
      </w:pPr>
      <w:r>
        <w:rPr>
          <w:rFonts w:ascii="Times New Roman" w:eastAsia="Times New Roman" w:hAnsi="Times New Roman" w:cs="Times New Roman"/>
          <w:color w:val="181717"/>
          <w:sz w:val="26"/>
          <w:szCs w:val="26"/>
          <w:rtl/>
        </w:rPr>
        <w:t xml:space="preserve">هرمزد الرابع </w:t>
      </w:r>
      <w:r>
        <w:rPr>
          <w:rFonts w:ascii="Times New Roman" w:eastAsia="Times New Roman" w:hAnsi="Times New Roman" w:cs="Times New Roman"/>
          <w:color w:val="181717"/>
          <w:sz w:val="26"/>
          <w:szCs w:val="26"/>
        </w:rPr>
        <w:t>٥٧٩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٥٩٠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Hormizd IV</w:t>
      </w:r>
      <w:r>
        <w:rPr>
          <w:rFonts w:ascii="Times New Roman" w:eastAsia="Times New Roman" w:hAnsi="Times New Roman" w:cs="Times New Roman"/>
          <w:color w:val="181717"/>
          <w:sz w:val="26"/>
          <w:szCs w:val="26"/>
          <w:rtl/>
        </w:rPr>
        <w:t>-</w:t>
      </w:r>
    </w:p>
    <w:p w:rsidR="00A84D01" w:rsidRDefault="00CD183F">
      <w:pPr>
        <w:numPr>
          <w:ilvl w:val="0"/>
          <w:numId w:val="92"/>
        </w:numPr>
        <w:spacing w:after="10" w:line="269" w:lineRule="auto"/>
        <w:ind w:hanging="289"/>
      </w:pPr>
      <w:r>
        <w:rPr>
          <w:rFonts w:ascii="Times New Roman" w:eastAsia="Times New Roman" w:hAnsi="Times New Roman" w:cs="Times New Roman"/>
          <w:color w:val="181717"/>
          <w:sz w:val="26"/>
          <w:szCs w:val="26"/>
          <w:rtl/>
        </w:rPr>
        <w:t xml:space="preserve">كسرى الثاني </w:t>
      </w:r>
      <w:r>
        <w:rPr>
          <w:rFonts w:ascii="Times New Roman" w:eastAsia="Times New Roman" w:hAnsi="Times New Roman" w:cs="Times New Roman"/>
          <w:color w:val="181717"/>
          <w:sz w:val="26"/>
          <w:szCs w:val="26"/>
        </w:rPr>
        <w:t>٥٩٠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٦٢٨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Khusro II</w:t>
      </w:r>
      <w:r>
        <w:rPr>
          <w:rFonts w:ascii="Times New Roman" w:eastAsia="Times New Roman" w:hAnsi="Times New Roman" w:cs="Times New Roman"/>
          <w:color w:val="181717"/>
          <w:sz w:val="26"/>
          <w:szCs w:val="26"/>
          <w:rtl/>
        </w:rPr>
        <w:t>- أحتل سوريا ومصر وآسيا الصغرى ،هزمه هرقل -</w:t>
      </w:r>
      <w:r>
        <w:rPr>
          <w:rFonts w:ascii="Times New Roman" w:eastAsia="Times New Roman" w:hAnsi="Times New Roman" w:cs="Times New Roman"/>
          <w:color w:val="181717"/>
          <w:sz w:val="26"/>
        </w:rPr>
        <w:t>Heraclius</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فخلعه النبلاء</w:t>
      </w:r>
    </w:p>
    <w:p w:rsidR="00A84D01" w:rsidRDefault="00CD183F">
      <w:pPr>
        <w:numPr>
          <w:ilvl w:val="0"/>
          <w:numId w:val="93"/>
        </w:numPr>
        <w:spacing w:after="11" w:line="269" w:lineRule="auto"/>
        <w:ind w:right="3051" w:hanging="195"/>
        <w:jc w:val="left"/>
      </w:pPr>
      <w:r>
        <w:rPr>
          <w:rFonts w:ascii="Times New Roman" w:eastAsia="Times New Roman" w:hAnsi="Times New Roman" w:cs="Times New Roman"/>
          <w:color w:val="181717"/>
          <w:sz w:val="26"/>
          <w:szCs w:val="26"/>
          <w:rtl/>
        </w:rPr>
        <w:t xml:space="preserve">بهرام السادس- </w:t>
      </w:r>
      <w:r>
        <w:rPr>
          <w:rFonts w:ascii="Times New Roman" w:eastAsia="Times New Roman" w:hAnsi="Times New Roman" w:cs="Times New Roman"/>
          <w:color w:val="181717"/>
          <w:sz w:val="26"/>
        </w:rPr>
        <w:t>Bahram VI</w:t>
      </w:r>
      <w:r>
        <w:rPr>
          <w:rFonts w:ascii="Times New Roman" w:eastAsia="Times New Roman" w:hAnsi="Times New Roman" w:cs="Times New Roman"/>
          <w:color w:val="181717"/>
          <w:sz w:val="26"/>
          <w:szCs w:val="26"/>
          <w:rtl/>
        </w:rPr>
        <w:t>- مغتصب للعرش</w:t>
      </w:r>
    </w:p>
    <w:p w:rsidR="00A84D01" w:rsidRDefault="00CD183F">
      <w:pPr>
        <w:numPr>
          <w:ilvl w:val="0"/>
          <w:numId w:val="93"/>
        </w:numPr>
        <w:spacing w:after="10" w:line="269" w:lineRule="auto"/>
        <w:ind w:right="3051" w:hanging="195"/>
        <w:jc w:val="left"/>
      </w:pPr>
      <w:r>
        <w:rPr>
          <w:rFonts w:ascii="Times New Roman" w:eastAsia="Times New Roman" w:hAnsi="Times New Roman" w:cs="Times New Roman"/>
          <w:color w:val="181717"/>
          <w:sz w:val="26"/>
          <w:szCs w:val="26"/>
          <w:rtl/>
        </w:rPr>
        <w:t xml:space="preserve">بسطام </w:t>
      </w:r>
      <w:r>
        <w:rPr>
          <w:rFonts w:ascii="Times New Roman" w:eastAsia="Times New Roman" w:hAnsi="Times New Roman" w:cs="Times New Roman"/>
          <w:color w:val="181717"/>
          <w:sz w:val="26"/>
          <w:szCs w:val="26"/>
        </w:rPr>
        <w:t>٥٩١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٥٩٥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Bistam</w:t>
      </w:r>
      <w:r>
        <w:rPr>
          <w:rFonts w:ascii="Times New Roman" w:eastAsia="Times New Roman" w:hAnsi="Times New Roman" w:cs="Times New Roman"/>
          <w:color w:val="181717"/>
          <w:sz w:val="26"/>
          <w:szCs w:val="26"/>
          <w:rtl/>
        </w:rPr>
        <w:t>- مغتصب للعرش</w:t>
      </w:r>
    </w:p>
    <w:p w:rsidR="00A84D01" w:rsidRDefault="00CD183F">
      <w:pPr>
        <w:numPr>
          <w:ilvl w:val="0"/>
          <w:numId w:val="94"/>
        </w:numPr>
        <w:spacing w:after="11" w:line="269" w:lineRule="auto"/>
        <w:ind w:hanging="289"/>
        <w:jc w:val="left"/>
      </w:pPr>
      <w:r>
        <w:rPr>
          <w:rFonts w:ascii="Times New Roman" w:eastAsia="Times New Roman" w:hAnsi="Times New Roman" w:cs="Times New Roman"/>
          <w:color w:val="181717"/>
          <w:sz w:val="26"/>
          <w:szCs w:val="26"/>
          <w:rtl/>
        </w:rPr>
        <w:t xml:space="preserve">قباذ الثاني </w:t>
      </w:r>
      <w:r>
        <w:rPr>
          <w:rFonts w:ascii="Times New Roman" w:eastAsia="Times New Roman" w:hAnsi="Times New Roman" w:cs="Times New Roman"/>
          <w:color w:val="181717"/>
          <w:sz w:val="26"/>
          <w:szCs w:val="26"/>
        </w:rPr>
        <w:t>٦٢٧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٦٢٨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Kavad(h) II</w:t>
      </w:r>
      <w:r>
        <w:rPr>
          <w:rFonts w:ascii="Times New Roman" w:eastAsia="Times New Roman" w:hAnsi="Times New Roman" w:cs="Times New Roman"/>
          <w:color w:val="181717"/>
          <w:sz w:val="26"/>
          <w:szCs w:val="26"/>
          <w:rtl/>
        </w:rPr>
        <w:t>-</w:t>
      </w:r>
    </w:p>
    <w:p w:rsidR="00A84D01" w:rsidRDefault="00CD183F">
      <w:pPr>
        <w:numPr>
          <w:ilvl w:val="0"/>
          <w:numId w:val="94"/>
        </w:numPr>
        <w:spacing w:after="10" w:line="269" w:lineRule="auto"/>
        <w:ind w:hanging="289"/>
        <w:jc w:val="left"/>
      </w:pPr>
      <w:r>
        <w:rPr>
          <w:rFonts w:ascii="Times New Roman" w:eastAsia="Times New Roman" w:hAnsi="Times New Roman" w:cs="Times New Roman"/>
          <w:color w:val="181717"/>
          <w:sz w:val="26"/>
          <w:szCs w:val="26"/>
          <w:rtl/>
        </w:rPr>
        <w:t xml:space="preserve">أردشير الثالث </w:t>
      </w:r>
      <w:r>
        <w:rPr>
          <w:rFonts w:ascii="Times New Roman" w:eastAsia="Times New Roman" w:hAnsi="Times New Roman" w:cs="Times New Roman"/>
          <w:color w:val="181717"/>
          <w:sz w:val="26"/>
          <w:szCs w:val="26"/>
        </w:rPr>
        <w:t>٦٢٨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٦٣٠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Ardashir III</w:t>
      </w:r>
      <w:r>
        <w:rPr>
          <w:rFonts w:ascii="Times New Roman" w:eastAsia="Times New Roman" w:hAnsi="Times New Roman" w:cs="Times New Roman"/>
          <w:color w:val="181717"/>
          <w:sz w:val="26"/>
          <w:szCs w:val="26"/>
          <w:rtl/>
        </w:rPr>
        <w:t>-</w:t>
      </w:r>
    </w:p>
    <w:p w:rsidR="00A84D01" w:rsidRDefault="00CD183F">
      <w:pPr>
        <w:numPr>
          <w:ilvl w:val="0"/>
          <w:numId w:val="94"/>
        </w:numPr>
        <w:spacing w:after="11" w:line="269" w:lineRule="auto"/>
        <w:ind w:hanging="289"/>
        <w:jc w:val="left"/>
      </w:pPr>
      <w:r>
        <w:rPr>
          <w:rFonts w:ascii="Times New Roman" w:eastAsia="Times New Roman" w:hAnsi="Times New Roman" w:cs="Times New Roman"/>
          <w:color w:val="181717"/>
          <w:sz w:val="26"/>
          <w:szCs w:val="26"/>
          <w:rtl/>
        </w:rPr>
        <w:t xml:space="preserve">فيروز الثاني </w:t>
      </w:r>
      <w:r>
        <w:rPr>
          <w:rFonts w:ascii="Times New Roman" w:eastAsia="Times New Roman" w:hAnsi="Times New Roman" w:cs="Times New Roman"/>
          <w:color w:val="181717"/>
          <w:sz w:val="26"/>
          <w:szCs w:val="26"/>
        </w:rPr>
        <w:t>٦٢٩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Peroz II</w:t>
      </w:r>
      <w:r>
        <w:rPr>
          <w:rFonts w:ascii="Times New Roman" w:eastAsia="Times New Roman" w:hAnsi="Times New Roman" w:cs="Times New Roman"/>
          <w:color w:val="181717"/>
          <w:sz w:val="26"/>
          <w:szCs w:val="26"/>
          <w:rtl/>
        </w:rPr>
        <w:t>-</w:t>
      </w:r>
    </w:p>
    <w:p w:rsidR="00A84D01" w:rsidRDefault="00CD183F">
      <w:pPr>
        <w:numPr>
          <w:ilvl w:val="0"/>
          <w:numId w:val="95"/>
        </w:numPr>
        <w:spacing w:after="11" w:line="269" w:lineRule="auto"/>
        <w:ind w:hanging="195"/>
        <w:jc w:val="left"/>
      </w:pPr>
      <w:r>
        <w:rPr>
          <w:rFonts w:ascii="Times New Roman" w:eastAsia="Times New Roman" w:hAnsi="Times New Roman" w:cs="Times New Roman"/>
          <w:color w:val="181717"/>
          <w:sz w:val="26"/>
          <w:szCs w:val="26"/>
          <w:rtl/>
        </w:rPr>
        <w:t xml:space="preserve">شهرباراز </w:t>
      </w:r>
      <w:r>
        <w:rPr>
          <w:rFonts w:ascii="Times New Roman" w:eastAsia="Times New Roman" w:hAnsi="Times New Roman" w:cs="Times New Roman"/>
          <w:color w:val="181717"/>
          <w:sz w:val="26"/>
          <w:szCs w:val="26"/>
        </w:rPr>
        <w:t>٦٣٠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Shahrbaraz</w:t>
      </w:r>
      <w:r>
        <w:rPr>
          <w:rFonts w:ascii="Times New Roman" w:eastAsia="Times New Roman" w:hAnsi="Times New Roman" w:cs="Times New Roman"/>
          <w:color w:val="181717"/>
          <w:sz w:val="26"/>
          <w:szCs w:val="26"/>
          <w:rtl/>
        </w:rPr>
        <w:t>- مغتصب للعرش</w:t>
      </w:r>
    </w:p>
    <w:p w:rsidR="00A84D01" w:rsidRDefault="00CD183F">
      <w:pPr>
        <w:bidi w:val="0"/>
        <w:spacing w:after="22"/>
        <w:ind w:left="10" w:right="-14" w:hanging="10"/>
      </w:pPr>
      <w:r>
        <w:rPr>
          <w:rFonts w:ascii="Times New Roman" w:eastAsia="Times New Roman" w:hAnsi="Times New Roman" w:cs="Times New Roman"/>
          <w:color w:val="181717"/>
          <w:sz w:val="26"/>
        </w:rPr>
        <w:t xml:space="preserve">-Boran / Borandurht- </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بوران درة (ملكة) </w:t>
      </w:r>
      <w:r>
        <w:rPr>
          <w:rFonts w:ascii="Times New Roman" w:eastAsia="Times New Roman" w:hAnsi="Times New Roman" w:cs="Times New Roman"/>
          <w:color w:val="181717"/>
          <w:sz w:val="26"/>
          <w:szCs w:val="26"/>
        </w:rPr>
        <w:t>٦٢٩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٦٣١</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-٢٨</w:t>
      </w:r>
    </w:p>
    <w:p w:rsidR="00A84D01" w:rsidRDefault="00CD183F">
      <w:pPr>
        <w:numPr>
          <w:ilvl w:val="0"/>
          <w:numId w:val="95"/>
        </w:numPr>
        <w:spacing w:after="11" w:line="269" w:lineRule="auto"/>
        <w:ind w:hanging="195"/>
        <w:jc w:val="left"/>
      </w:pPr>
      <w:r>
        <w:rPr>
          <w:rFonts w:ascii="Times New Roman" w:eastAsia="Times New Roman" w:hAnsi="Times New Roman" w:cs="Times New Roman"/>
          <w:color w:val="181717"/>
          <w:sz w:val="26"/>
          <w:szCs w:val="26"/>
          <w:rtl/>
        </w:rPr>
        <w:t xml:space="preserve">أظرمي درة </w:t>
      </w:r>
      <w:r>
        <w:rPr>
          <w:rFonts w:ascii="Times New Roman" w:eastAsia="Times New Roman" w:hAnsi="Times New Roman" w:cs="Times New Roman"/>
          <w:color w:val="181717"/>
          <w:sz w:val="26"/>
          <w:szCs w:val="26"/>
        </w:rPr>
        <w:t>٦٣١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Azarmidurht</w:t>
      </w:r>
      <w:r>
        <w:rPr>
          <w:rFonts w:ascii="Times New Roman" w:eastAsia="Times New Roman" w:hAnsi="Times New Roman" w:cs="Times New Roman"/>
          <w:color w:val="181717"/>
          <w:sz w:val="26"/>
          <w:szCs w:val="26"/>
          <w:rtl/>
        </w:rPr>
        <w:t>- أمرأة حكمت بصورة غير شرعية</w:t>
      </w:r>
    </w:p>
    <w:p w:rsidR="00A84D01" w:rsidRDefault="00CD183F">
      <w:pPr>
        <w:numPr>
          <w:ilvl w:val="0"/>
          <w:numId w:val="96"/>
        </w:numPr>
        <w:spacing w:after="11" w:line="269" w:lineRule="auto"/>
        <w:ind w:hanging="289"/>
        <w:jc w:val="left"/>
      </w:pPr>
      <w:r>
        <w:rPr>
          <w:rFonts w:ascii="Times New Roman" w:eastAsia="Times New Roman" w:hAnsi="Times New Roman" w:cs="Times New Roman"/>
          <w:color w:val="181717"/>
          <w:sz w:val="26"/>
          <w:szCs w:val="26"/>
          <w:rtl/>
        </w:rPr>
        <w:t xml:space="preserve">هرمزد الخامس </w:t>
      </w:r>
      <w:r>
        <w:rPr>
          <w:rFonts w:ascii="Times New Roman" w:eastAsia="Times New Roman" w:hAnsi="Times New Roman" w:cs="Times New Roman"/>
          <w:color w:val="181717"/>
          <w:sz w:val="26"/>
          <w:szCs w:val="26"/>
        </w:rPr>
        <w:t>٦٣١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٦٣٢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-Hormizd V</w:t>
      </w:r>
    </w:p>
    <w:p w:rsidR="00A84D01" w:rsidRDefault="00CD183F">
      <w:pPr>
        <w:numPr>
          <w:ilvl w:val="0"/>
          <w:numId w:val="96"/>
        </w:numPr>
        <w:spacing w:after="11" w:line="269" w:lineRule="auto"/>
        <w:ind w:hanging="289"/>
        <w:jc w:val="left"/>
      </w:pPr>
      <w:r>
        <w:rPr>
          <w:rFonts w:ascii="Times New Roman" w:eastAsia="Times New Roman" w:hAnsi="Times New Roman" w:cs="Times New Roman"/>
          <w:color w:val="181717"/>
          <w:sz w:val="26"/>
          <w:szCs w:val="26"/>
          <w:rtl/>
        </w:rPr>
        <w:t xml:space="preserve">كسرى الثالث </w:t>
      </w:r>
      <w:r>
        <w:rPr>
          <w:rFonts w:ascii="Times New Roman" w:eastAsia="Times New Roman" w:hAnsi="Times New Roman" w:cs="Times New Roman"/>
          <w:color w:val="181717"/>
          <w:sz w:val="26"/>
          <w:szCs w:val="26"/>
        </w:rPr>
        <w:t>٦٣٢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٦٣٣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Khusro III</w:t>
      </w:r>
      <w:r>
        <w:rPr>
          <w:rFonts w:ascii="Times New Roman" w:eastAsia="Times New Roman" w:hAnsi="Times New Roman" w:cs="Times New Roman"/>
          <w:color w:val="181717"/>
          <w:sz w:val="26"/>
          <w:szCs w:val="26"/>
          <w:rtl/>
        </w:rPr>
        <w:t>-</w:t>
      </w:r>
    </w:p>
    <w:p w:rsidR="00A84D01" w:rsidRDefault="00CD183F">
      <w:pPr>
        <w:bidi w:val="0"/>
        <w:spacing w:after="22"/>
        <w:ind w:left="10" w:right="137" w:hanging="10"/>
      </w:pPr>
      <w:r>
        <w:rPr>
          <w:rFonts w:ascii="Times New Roman" w:eastAsia="Times New Roman" w:hAnsi="Times New Roman" w:cs="Times New Roman"/>
          <w:color w:val="181717"/>
          <w:sz w:val="26"/>
        </w:rPr>
        <w:t xml:space="preserve">-Yazdagird III- </w:t>
      </w:r>
      <w:r>
        <w:rPr>
          <w:rFonts w:ascii="Times New Roman" w:eastAsia="Times New Roman" w:hAnsi="Times New Roman" w:cs="Times New Roman"/>
          <w:color w:val="181717"/>
          <w:sz w:val="26"/>
          <w:szCs w:val="26"/>
          <w:rtl/>
        </w:rPr>
        <w:t xml:space="preserve"> يزدجر الثالث </w:t>
      </w:r>
      <w:r>
        <w:rPr>
          <w:rFonts w:ascii="Times New Roman" w:eastAsia="Times New Roman" w:hAnsi="Times New Roman" w:cs="Times New Roman"/>
          <w:color w:val="181717"/>
          <w:sz w:val="26"/>
          <w:szCs w:val="26"/>
        </w:rPr>
        <w:t>٦٣٣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٦٥١</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-٣١</w:t>
      </w:r>
    </w:p>
    <w:p w:rsidR="00A84D01" w:rsidRDefault="00CD183F">
      <w:pPr>
        <w:spacing w:after="327" w:line="269" w:lineRule="auto"/>
        <w:ind w:left="9" w:right="-15" w:hanging="9"/>
        <w:jc w:val="both"/>
      </w:pPr>
      <w:r>
        <w:rPr>
          <w:rFonts w:ascii="Times New Roman" w:eastAsia="Times New Roman" w:hAnsi="Times New Roman" w:cs="Times New Roman"/>
          <w:color w:val="181717"/>
          <w:sz w:val="26"/>
          <w:szCs w:val="26"/>
          <w:rtl/>
        </w:rPr>
        <w:t xml:space="preserve">في عام </w:t>
      </w:r>
      <w:r>
        <w:rPr>
          <w:rFonts w:ascii="Times New Roman" w:eastAsia="Times New Roman" w:hAnsi="Times New Roman" w:cs="Times New Roman"/>
          <w:color w:val="181717"/>
          <w:sz w:val="26"/>
          <w:szCs w:val="26"/>
        </w:rPr>
        <w:t>٦٣٧</w:t>
      </w:r>
      <w:r>
        <w:rPr>
          <w:rFonts w:ascii="Times New Roman" w:eastAsia="Times New Roman" w:hAnsi="Times New Roman" w:cs="Times New Roman"/>
          <w:color w:val="181717"/>
          <w:sz w:val="26"/>
          <w:szCs w:val="26"/>
          <w:rtl/>
        </w:rPr>
        <w:t xml:space="preserve"> م تمكن تحالف من </w:t>
      </w:r>
      <w:r>
        <w:rPr>
          <w:rFonts w:ascii="Times New Roman" w:eastAsia="Times New Roman" w:hAnsi="Times New Roman" w:cs="Times New Roman"/>
          <w:color w:val="181717"/>
          <w:sz w:val="26"/>
          <w:szCs w:val="26"/>
          <w:rtl/>
        </w:rPr>
        <w:t>عرب الحجاز والعرب الوافدين من شمال الجزيرة بمساعدة السكان الأصليين لوادي الرافدين (الكلدان) من القضاء على الإمبراطورية الساسانية ، وذلكفي المعركة الشهيرة المعروفة بأسم القادسية -</w:t>
      </w:r>
      <w:r>
        <w:rPr>
          <w:rFonts w:ascii="Times New Roman" w:eastAsia="Times New Roman" w:hAnsi="Times New Roman" w:cs="Times New Roman"/>
          <w:color w:val="181717"/>
          <w:sz w:val="26"/>
        </w:rPr>
        <w:t>Qadissiya</w:t>
      </w:r>
      <w:r>
        <w:rPr>
          <w:rFonts w:ascii="Times New Roman" w:eastAsia="Times New Roman" w:hAnsi="Times New Roman" w:cs="Times New Roman"/>
          <w:color w:val="181717"/>
          <w:sz w:val="26"/>
          <w:szCs w:val="26"/>
          <w:rtl/>
        </w:rPr>
        <w:t>-، وذلك في زمن الخليفة الثانيعمر بن الخطاب -</w:t>
      </w:r>
      <w:r>
        <w:rPr>
          <w:rFonts w:ascii="Times New Roman" w:eastAsia="Times New Roman" w:hAnsi="Times New Roman" w:cs="Times New Roman"/>
          <w:color w:val="181717"/>
          <w:sz w:val="26"/>
        </w:rPr>
        <w:t>Umar</w:t>
      </w:r>
      <w:r>
        <w:rPr>
          <w:rFonts w:ascii="Times New Roman" w:eastAsia="Times New Roman" w:hAnsi="Times New Roman" w:cs="Times New Roman"/>
          <w:color w:val="181717"/>
          <w:sz w:val="26"/>
          <w:szCs w:val="26"/>
          <w:rtl/>
        </w:rPr>
        <w:t xml:space="preserve">-، وفي عام </w:t>
      </w:r>
      <w:r>
        <w:rPr>
          <w:rFonts w:ascii="Times New Roman" w:eastAsia="Times New Roman" w:hAnsi="Times New Roman" w:cs="Times New Roman"/>
          <w:color w:val="181717"/>
          <w:sz w:val="26"/>
          <w:szCs w:val="26"/>
        </w:rPr>
        <w:t>٦٤٢</w:t>
      </w:r>
      <w:r>
        <w:rPr>
          <w:rFonts w:ascii="Times New Roman" w:eastAsia="Times New Roman" w:hAnsi="Times New Roman" w:cs="Times New Roman"/>
          <w:color w:val="181717"/>
          <w:sz w:val="26"/>
          <w:szCs w:val="26"/>
          <w:rtl/>
        </w:rPr>
        <w:t xml:space="preserve"> م أصبح</w:t>
      </w:r>
      <w:r>
        <w:rPr>
          <w:rFonts w:ascii="Times New Roman" w:eastAsia="Times New Roman" w:hAnsi="Times New Roman" w:cs="Times New Roman"/>
          <w:color w:val="181717"/>
          <w:sz w:val="26"/>
          <w:szCs w:val="26"/>
          <w:rtl/>
        </w:rPr>
        <w:t xml:space="preserve">ت بلاد فارس جزءاً من الدولة الإسلامية . </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الخلفاء الأربعة الأوائل -</w:t>
      </w:r>
      <w:r>
        <w:rPr>
          <w:rFonts w:ascii="Times New Roman" w:eastAsia="Times New Roman" w:hAnsi="Times New Roman" w:cs="Times New Roman"/>
          <w:b/>
          <w:color w:val="181717"/>
          <w:sz w:val="26"/>
        </w:rPr>
        <w:t>-Al-Khulafa-ur-Rashidun</w:t>
      </w:r>
      <w:r>
        <w:rPr>
          <w:rFonts w:ascii="Times New Roman" w:eastAsia="Times New Roman" w:hAnsi="Times New Roman" w:cs="Times New Roman"/>
          <w:b/>
          <w:bCs/>
          <w:color w:val="181717"/>
          <w:sz w:val="26"/>
          <w:szCs w:val="26"/>
          <w:rtl/>
        </w:rPr>
        <w:t xml:space="preserve"> </w:t>
      </w:r>
      <w:r>
        <w:rPr>
          <w:rFonts w:ascii="Times New Roman" w:eastAsia="Times New Roman" w:hAnsi="Times New Roman" w:cs="Times New Roman"/>
          <w:b/>
          <w:bCs/>
          <w:color w:val="181717"/>
          <w:sz w:val="26"/>
          <w:szCs w:val="26"/>
        </w:rPr>
        <w:t>٦٣٧</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٦٦١</w:t>
      </w:r>
      <w:r>
        <w:rPr>
          <w:rFonts w:ascii="Times New Roman" w:eastAsia="Times New Roman" w:hAnsi="Times New Roman" w:cs="Times New Roman"/>
          <w:b/>
          <w:bCs/>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بدء حكم الخلفاء الراشدين -</w:t>
      </w:r>
      <w:r>
        <w:rPr>
          <w:rFonts w:ascii="Times New Roman" w:eastAsia="Times New Roman" w:hAnsi="Times New Roman" w:cs="Times New Roman"/>
          <w:color w:val="181717"/>
          <w:sz w:val="26"/>
        </w:rPr>
        <w:t>The Rightly-Guided Caliphs</w:t>
      </w:r>
      <w:r>
        <w:rPr>
          <w:rFonts w:ascii="Times New Roman" w:eastAsia="Times New Roman" w:hAnsi="Times New Roman" w:cs="Times New Roman"/>
          <w:color w:val="181717"/>
          <w:sz w:val="26"/>
          <w:szCs w:val="26"/>
          <w:rtl/>
        </w:rPr>
        <w:t>- أثر وفاة نبي المسلمينمحمد بن عبد أﷲ -</w:t>
      </w:r>
      <w:r>
        <w:rPr>
          <w:rFonts w:ascii="Times New Roman" w:eastAsia="Times New Roman" w:hAnsi="Times New Roman" w:cs="Times New Roman"/>
          <w:color w:val="181717"/>
          <w:sz w:val="26"/>
        </w:rPr>
        <w:t>Muhammed Ibn Abdallah</w:t>
      </w:r>
      <w:r>
        <w:rPr>
          <w:rFonts w:ascii="Times New Roman" w:eastAsia="Times New Roman" w:hAnsi="Times New Roman" w:cs="Times New Roman"/>
          <w:color w:val="181717"/>
          <w:sz w:val="26"/>
          <w:szCs w:val="26"/>
          <w:rtl/>
        </w:rPr>
        <w:t>- متأثراً بالسم الذي دس له في طعامه</w:t>
      </w:r>
      <w:r>
        <w:rPr>
          <w:rFonts w:ascii="Times New Roman" w:eastAsia="Times New Roman" w:hAnsi="Times New Roman" w:cs="Times New Roman"/>
          <w:color w:val="181717"/>
          <w:sz w:val="26"/>
          <w:szCs w:val="26"/>
          <w:rtl/>
        </w:rPr>
        <w:t>في المدينة -</w:t>
      </w:r>
      <w:r>
        <w:rPr>
          <w:rFonts w:ascii="Times New Roman" w:eastAsia="Times New Roman" w:hAnsi="Times New Roman" w:cs="Times New Roman"/>
          <w:color w:val="181717"/>
          <w:sz w:val="26"/>
        </w:rPr>
        <w:t>Medina</w:t>
      </w:r>
      <w:r>
        <w:rPr>
          <w:rFonts w:ascii="Times New Roman" w:eastAsia="Times New Roman" w:hAnsi="Times New Roman" w:cs="Times New Roman"/>
          <w:color w:val="181717"/>
          <w:sz w:val="26"/>
          <w:szCs w:val="26"/>
          <w:rtl/>
        </w:rPr>
        <w:t xml:space="preserve">- من قبل زينب بنت الحرث/ الحارث- </w:t>
      </w:r>
      <w:r>
        <w:rPr>
          <w:rFonts w:ascii="Times New Roman" w:eastAsia="Times New Roman" w:hAnsi="Times New Roman" w:cs="Times New Roman"/>
          <w:color w:val="181717"/>
          <w:sz w:val="26"/>
        </w:rPr>
        <w:t>-Zainab bint al-Harith</w:t>
      </w:r>
      <w:r>
        <w:rPr>
          <w:rFonts w:ascii="Times New Roman" w:eastAsia="Times New Roman" w:hAnsi="Times New Roman" w:cs="Times New Roman"/>
          <w:color w:val="181717"/>
          <w:sz w:val="26"/>
          <w:szCs w:val="26"/>
          <w:rtl/>
        </w:rPr>
        <w:t xml:space="preserve">، عندئذ أجتمع الصحابة لإختيار خليفة لهم ، فوقع الإختيار على أبي بكر- </w:t>
      </w:r>
      <w:r>
        <w:rPr>
          <w:rFonts w:ascii="Times New Roman" w:eastAsia="Times New Roman" w:hAnsi="Times New Roman" w:cs="Times New Roman"/>
          <w:color w:val="181717"/>
          <w:sz w:val="26"/>
        </w:rPr>
        <w:t xml:space="preserve"> Abu Bakr /Siddiq</w:t>
      </w:r>
      <w:r>
        <w:rPr>
          <w:rFonts w:ascii="Times New Roman" w:eastAsia="Times New Roman" w:hAnsi="Times New Roman" w:cs="Times New Roman"/>
          <w:color w:val="181717"/>
          <w:sz w:val="26"/>
          <w:szCs w:val="26"/>
          <w:rtl/>
        </w:rPr>
        <w:t xml:space="preserve">- الملقب بالصديق ، وهو والد عائشة- </w:t>
      </w:r>
      <w:r>
        <w:rPr>
          <w:rFonts w:ascii="Times New Roman" w:eastAsia="Times New Roman" w:hAnsi="Times New Roman" w:cs="Times New Roman"/>
          <w:color w:val="181717"/>
          <w:sz w:val="26"/>
        </w:rPr>
        <w:t>Aisha</w:t>
      </w:r>
      <w:r>
        <w:rPr>
          <w:rFonts w:ascii="Times New Roman" w:eastAsia="Times New Roman" w:hAnsi="Times New Roman" w:cs="Times New Roman"/>
          <w:color w:val="181717"/>
          <w:sz w:val="26"/>
          <w:szCs w:val="26"/>
          <w:rtl/>
        </w:rPr>
        <w:t>- زوجة نبي المسلمين التي وردذكرها في ثمانية عشرة آية من س</w:t>
      </w:r>
      <w:r>
        <w:rPr>
          <w:rFonts w:ascii="Times New Roman" w:eastAsia="Times New Roman" w:hAnsi="Times New Roman" w:cs="Times New Roman"/>
          <w:color w:val="181717"/>
          <w:sz w:val="26"/>
          <w:szCs w:val="26"/>
          <w:rtl/>
        </w:rPr>
        <w:t>ورة النور (حادثة الأفك.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إن معنى أسم أبو بكر هو (صاحب الجمال) أما أسمه الحقيقي فهو عبد الكعبة -</w:t>
      </w:r>
      <w:r>
        <w:rPr>
          <w:rFonts w:ascii="Times New Roman" w:eastAsia="Times New Roman" w:hAnsi="Times New Roman" w:cs="Times New Roman"/>
          <w:color w:val="181717"/>
          <w:sz w:val="26"/>
        </w:rPr>
        <w:t>Abdul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Ka'aba</w:t>
      </w:r>
      <w:r>
        <w:rPr>
          <w:rFonts w:ascii="Times New Roman" w:eastAsia="Times New Roman" w:hAnsi="Times New Roman" w:cs="Times New Roman"/>
          <w:color w:val="181717"/>
          <w:sz w:val="26"/>
          <w:szCs w:val="26"/>
          <w:rtl/>
        </w:rPr>
        <w:t xml:space="preserve">-، وقد حكم هذا الخليفة للفترة </w:t>
      </w:r>
      <w:r>
        <w:rPr>
          <w:rFonts w:ascii="Times New Roman" w:eastAsia="Times New Roman" w:hAnsi="Times New Roman" w:cs="Times New Roman"/>
          <w:color w:val="181717"/>
          <w:sz w:val="26"/>
          <w:szCs w:val="26"/>
        </w:rPr>
        <w:t>٦٣٢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٦٣٤</w:t>
      </w:r>
      <w:r>
        <w:rPr>
          <w:rFonts w:ascii="Times New Roman" w:eastAsia="Times New Roman" w:hAnsi="Times New Roman" w:cs="Times New Roman"/>
          <w:color w:val="181717"/>
          <w:sz w:val="26"/>
          <w:szCs w:val="26"/>
          <w:rtl/>
        </w:rPr>
        <w:t xml:space="preserve"> م من مركز حكمه في المدينة التي كانت تسمى قبل الهجرة يثرب وهو أسم محرف عن أسمها الكلداني القديم يثريبو . ولما ت</w:t>
      </w:r>
      <w:r>
        <w:rPr>
          <w:rFonts w:ascii="Times New Roman" w:eastAsia="Times New Roman" w:hAnsi="Times New Roman" w:cs="Times New Roman"/>
          <w:color w:val="181717"/>
          <w:sz w:val="26"/>
          <w:szCs w:val="26"/>
          <w:rtl/>
        </w:rPr>
        <w:t>وفي أبوبكر عن كبر تولى الخلافة بعده عمر بن الخطاب بطريقة الإقتراع، وفي عهد الخليفة الثانيتم ضم وادي الرافدين إلى حكم الدولة الإسلامية -</w:t>
      </w:r>
      <w:r>
        <w:rPr>
          <w:rFonts w:ascii="Times New Roman" w:eastAsia="Times New Roman" w:hAnsi="Times New Roman" w:cs="Times New Roman"/>
          <w:color w:val="181717"/>
          <w:sz w:val="26"/>
        </w:rPr>
        <w:t>Muslim State</w:t>
      </w:r>
      <w:r>
        <w:rPr>
          <w:rFonts w:ascii="Times New Roman" w:eastAsia="Times New Roman" w:hAnsi="Times New Roman" w:cs="Times New Roman"/>
          <w:color w:val="181717"/>
          <w:sz w:val="26"/>
          <w:szCs w:val="26"/>
          <w:rtl/>
        </w:rPr>
        <w:t>- التي كان مركزها فيالحجاز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عمر بن الخطاب </w:t>
      </w:r>
      <w:r>
        <w:rPr>
          <w:rFonts w:ascii="Times New Roman" w:eastAsia="Times New Roman" w:hAnsi="Times New Roman" w:cs="Times New Roman"/>
          <w:color w:val="181717"/>
          <w:sz w:val="26"/>
          <w:szCs w:val="26"/>
        </w:rPr>
        <w:t>٦٣٤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٦٤٤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Umar Bin Al-Khatab</w:t>
      </w:r>
      <w:r>
        <w:rPr>
          <w:rFonts w:ascii="Times New Roman" w:eastAsia="Times New Roman" w:hAnsi="Times New Roman" w:cs="Times New Roman"/>
          <w:color w:val="181717"/>
          <w:sz w:val="26"/>
          <w:szCs w:val="26"/>
          <w:rtl/>
        </w:rPr>
        <w:t xml:space="preserve">-  الملقب بالفاروق- </w:t>
      </w:r>
      <w:r>
        <w:rPr>
          <w:rFonts w:ascii="Times New Roman" w:eastAsia="Times New Roman" w:hAnsi="Times New Roman" w:cs="Times New Roman"/>
          <w:color w:val="181717"/>
          <w:sz w:val="26"/>
        </w:rPr>
        <w:t>Farooq</w:t>
      </w:r>
      <w:r>
        <w:rPr>
          <w:rFonts w:ascii="Times New Roman" w:eastAsia="Times New Roman" w:hAnsi="Times New Roman" w:cs="Times New Roman"/>
          <w:color w:val="181717"/>
          <w:sz w:val="26"/>
          <w:szCs w:val="26"/>
          <w:rtl/>
        </w:rPr>
        <w:t>- وهيّ ك</w:t>
      </w:r>
      <w:r>
        <w:rPr>
          <w:rFonts w:ascii="Times New Roman" w:eastAsia="Times New Roman" w:hAnsi="Times New Roman" w:cs="Times New Roman"/>
          <w:color w:val="181717"/>
          <w:sz w:val="26"/>
          <w:szCs w:val="26"/>
          <w:rtl/>
        </w:rPr>
        <w:t xml:space="preserve">لمة كلدانية أصلها باروقا- </w:t>
      </w:r>
      <w:r>
        <w:rPr>
          <w:rFonts w:ascii="Times New Roman" w:eastAsia="Times New Roman" w:hAnsi="Times New Roman" w:cs="Times New Roman"/>
          <w:color w:val="181717"/>
          <w:sz w:val="26"/>
        </w:rPr>
        <w:t>Parooqa</w:t>
      </w:r>
      <w:r>
        <w:rPr>
          <w:rFonts w:ascii="Times New Roman" w:eastAsia="Times New Roman" w:hAnsi="Times New Roman" w:cs="Times New Roman"/>
          <w:color w:val="181717"/>
          <w:sz w:val="26"/>
          <w:szCs w:val="26"/>
          <w:rtl/>
        </w:rPr>
        <w:t xml:space="preserve">- أي المخلص وقد فسرها المسلمونبأنها المفرق بين نقيضين ، بعد إحتلال جيوش الحجاز لوادي الرافدين ، تم تقسيمه إلى عشركور أو إستانات تتبع ولايتين هما الكوفة التي بنيت على أسس مدينة أولكاشيا الكلدانية وجوارمدينة الحيرة الكلدانية </w:t>
      </w:r>
      <w:r>
        <w:rPr>
          <w:rFonts w:ascii="Times New Roman" w:eastAsia="Times New Roman" w:hAnsi="Times New Roman" w:cs="Times New Roman"/>
          <w:color w:val="181717"/>
          <w:sz w:val="26"/>
          <w:szCs w:val="26"/>
          <w:rtl/>
        </w:rPr>
        <w:t xml:space="preserve">/ حيرتا وأطلق على هذه الكورة أسم العراق الأعجمي / العراق غيرالعربي= الكلداني ، ثم ولاية البصرة التي أطلق عليها أسم العراق العربي وكان جل سكانهمن الموالي الكلدان الذين أسلموا بعد طرد القوات الفارسية ، علاوة على خليط من المسيحيينالنساطرة من عرب وكلدان تسموا </w:t>
      </w:r>
      <w:r>
        <w:rPr>
          <w:rFonts w:ascii="Times New Roman" w:eastAsia="Times New Roman" w:hAnsi="Times New Roman" w:cs="Times New Roman"/>
          <w:color w:val="181717"/>
          <w:sz w:val="26"/>
          <w:szCs w:val="26"/>
          <w:rtl/>
        </w:rPr>
        <w:t>بأسم العباد تجاوزاً للنعرات العرقية والطائفية (وهمأسلاف قبيلة العبادات الحالية)، إضافة إلى عشائر أخرى كربيعة وتميم وغيرها من العشائرشمال الجزيرة العربية التي كانت على المذهب المسيحي النسطوري ثم دخلت في الإسلام .ومنذ ذلك التاريخ شاع أسم العراق الذي يعتقده ا</w:t>
      </w:r>
      <w:r>
        <w:rPr>
          <w:rFonts w:ascii="Times New Roman" w:eastAsia="Times New Roman" w:hAnsi="Times New Roman" w:cs="Times New Roman"/>
          <w:color w:val="181717"/>
          <w:sz w:val="26"/>
          <w:szCs w:val="26"/>
          <w:rtl/>
        </w:rPr>
        <w:t>لبعض خطأ من إبتكار الحجازيين ويفسرونهلغوياً بالشاطيء ، وهو تفسير صحيح ، لكنه ليس إبتكاراً عربياً على الإطلاق ، لأنه ليسأكثر من ترجمة لواحدة من ثلاثة معاني لكلمة أوروك -</w:t>
      </w:r>
      <w:r>
        <w:rPr>
          <w:rFonts w:ascii="Times New Roman" w:eastAsia="Times New Roman" w:hAnsi="Times New Roman" w:cs="Times New Roman"/>
          <w:color w:val="181717"/>
          <w:sz w:val="26"/>
        </w:rPr>
        <w:t>Uruk / Unug</w:t>
      </w:r>
      <w:r>
        <w:rPr>
          <w:rFonts w:ascii="Times New Roman" w:eastAsia="Times New Roman" w:hAnsi="Times New Roman" w:cs="Times New Roman"/>
          <w:color w:val="181717"/>
          <w:sz w:val="26"/>
          <w:szCs w:val="26"/>
          <w:rtl/>
        </w:rPr>
        <w:t xml:space="preserve">- الرافدية القديمةوالتي تفسيرها : مدينة / ساحل البحر أو الشاطيء عامة وأخيراً </w:t>
      </w:r>
      <w:r>
        <w:rPr>
          <w:rFonts w:ascii="Times New Roman" w:eastAsia="Times New Roman" w:hAnsi="Times New Roman" w:cs="Times New Roman"/>
          <w:color w:val="181717"/>
          <w:sz w:val="26"/>
          <w:szCs w:val="26"/>
          <w:rtl/>
        </w:rPr>
        <w:t xml:space="preserve">الزرقة . في عام </w:t>
      </w:r>
      <w:r>
        <w:rPr>
          <w:rFonts w:ascii="Times New Roman" w:eastAsia="Times New Roman" w:hAnsi="Times New Roman" w:cs="Times New Roman"/>
          <w:color w:val="181717"/>
          <w:sz w:val="26"/>
          <w:szCs w:val="26"/>
        </w:rPr>
        <w:t>٦٤٤</w:t>
      </w:r>
      <w:r>
        <w:rPr>
          <w:rFonts w:ascii="Times New Roman" w:eastAsia="Times New Roman" w:hAnsi="Times New Roman" w:cs="Times New Roman"/>
          <w:color w:val="181717"/>
          <w:sz w:val="26"/>
          <w:szCs w:val="26"/>
          <w:rtl/>
        </w:rPr>
        <w:t xml:space="preserve"> م قام الفارسي أبو لؤلؤ فيروز الملقب بالأعجمي -</w:t>
      </w:r>
      <w:r>
        <w:rPr>
          <w:rFonts w:ascii="Times New Roman" w:eastAsia="Times New Roman" w:hAnsi="Times New Roman" w:cs="Times New Roman"/>
          <w:color w:val="181717"/>
          <w:sz w:val="26"/>
        </w:rPr>
        <w:t>Magian</w:t>
      </w:r>
      <w:r>
        <w:rPr>
          <w:rFonts w:ascii="Times New Roman" w:eastAsia="Times New Roman" w:hAnsi="Times New Roman" w:cs="Times New Roman"/>
          <w:color w:val="181717"/>
          <w:sz w:val="26"/>
          <w:szCs w:val="26"/>
          <w:rtl/>
        </w:rPr>
        <w:t>- بإغتيال الخليفة عمر بخنجرمسموم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-عثمانبنعفان</w:t>
      </w:r>
      <w:r>
        <w:rPr>
          <w:rFonts w:ascii="Times New Roman" w:eastAsia="Times New Roman" w:hAnsi="Times New Roman" w:cs="Times New Roman"/>
          <w:color w:val="181717"/>
          <w:sz w:val="26"/>
          <w:szCs w:val="26"/>
        </w:rPr>
        <w:t>٦٤٤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٦٥٦</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rPr>
        <w:t>Uthman bin Affan</w:t>
      </w:r>
      <w:r>
        <w:rPr>
          <w:rFonts w:ascii="Times New Roman" w:eastAsia="Times New Roman" w:hAnsi="Times New Roman" w:cs="Times New Roman"/>
          <w:color w:val="181717"/>
          <w:sz w:val="26"/>
          <w:szCs w:val="26"/>
          <w:rtl/>
        </w:rPr>
        <w:t xml:space="preserve">-منعائلةالأمويين- </w:t>
      </w:r>
      <w:r>
        <w:rPr>
          <w:rFonts w:ascii="Times New Roman" w:eastAsia="Times New Roman" w:hAnsi="Times New Roman" w:cs="Times New Roman"/>
          <w:color w:val="181717"/>
          <w:sz w:val="26"/>
        </w:rPr>
        <w:t>Omayyay</w:t>
      </w:r>
      <w:r>
        <w:rPr>
          <w:rFonts w:ascii="Times New Roman" w:eastAsia="Times New Roman" w:hAnsi="Times New Roman" w:cs="Times New Roman"/>
          <w:color w:val="181717"/>
          <w:sz w:val="26"/>
          <w:szCs w:val="26"/>
          <w:rtl/>
        </w:rPr>
        <w:t>-</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 من منجزاته توحيد نسخ القرآن الذي كان في عهده بسبعة أشكال، فأختار واحدة وحرقالنسخ </w:t>
      </w:r>
      <w:r>
        <w:rPr>
          <w:rFonts w:ascii="Times New Roman" w:eastAsia="Times New Roman" w:hAnsi="Times New Roman" w:cs="Times New Roman"/>
          <w:color w:val="181717"/>
          <w:sz w:val="26"/>
          <w:szCs w:val="26"/>
          <w:rtl/>
        </w:rPr>
        <w:t>الأخرى ، لذلك يسمى القرآن اليوم أيضاً مصحف عثمان ، تزوج رقية -</w:t>
      </w:r>
      <w:r>
        <w:rPr>
          <w:rFonts w:ascii="Times New Roman" w:eastAsia="Times New Roman" w:hAnsi="Times New Roman" w:cs="Times New Roman"/>
          <w:color w:val="181717"/>
          <w:sz w:val="26"/>
        </w:rPr>
        <w:t>Ruqayya</w:t>
      </w:r>
      <w:r>
        <w:rPr>
          <w:rFonts w:ascii="Times New Roman" w:eastAsia="Times New Roman" w:hAnsi="Times New Roman" w:cs="Times New Roman"/>
          <w:color w:val="181717"/>
          <w:sz w:val="26"/>
          <w:szCs w:val="26"/>
          <w:rtl/>
        </w:rPr>
        <w:t>-أبنة نبي المسلمين وبعد وفاتها تزوج من أختها كلثوم -</w:t>
      </w:r>
      <w:r>
        <w:rPr>
          <w:rFonts w:ascii="Times New Roman" w:eastAsia="Times New Roman" w:hAnsi="Times New Roman" w:cs="Times New Roman"/>
          <w:color w:val="181717"/>
          <w:sz w:val="26"/>
        </w:rPr>
        <w:t>Kulthum</w:t>
      </w:r>
      <w:r>
        <w:rPr>
          <w:rFonts w:ascii="Times New Roman" w:eastAsia="Times New Roman" w:hAnsi="Times New Roman" w:cs="Times New Roman"/>
          <w:color w:val="181717"/>
          <w:sz w:val="26"/>
          <w:szCs w:val="26"/>
          <w:rtl/>
        </w:rPr>
        <w:t>-، وقد أطلق عليه بسببهاتين الزيجتين لقب ذو النورين -</w:t>
      </w:r>
      <w:r>
        <w:rPr>
          <w:rFonts w:ascii="Times New Roman" w:eastAsia="Times New Roman" w:hAnsi="Times New Roman" w:cs="Times New Roman"/>
          <w:color w:val="181717"/>
          <w:sz w:val="26"/>
        </w:rPr>
        <w:t>The Possessor of the Two Lights</w:t>
      </w:r>
      <w:r>
        <w:rPr>
          <w:rFonts w:ascii="Times New Roman" w:eastAsia="Times New Roman" w:hAnsi="Times New Roman" w:cs="Times New Roman"/>
          <w:color w:val="181717"/>
          <w:sz w:val="26"/>
          <w:szCs w:val="26"/>
          <w:rtl/>
        </w:rPr>
        <w:t>- ، في عهدهذا الخليفة تم تطوير سلاح البحرية ب</w:t>
      </w:r>
      <w:r>
        <w:rPr>
          <w:rFonts w:ascii="Times New Roman" w:eastAsia="Times New Roman" w:hAnsi="Times New Roman" w:cs="Times New Roman"/>
          <w:color w:val="181717"/>
          <w:sz w:val="26"/>
          <w:szCs w:val="26"/>
          <w:rtl/>
        </w:rPr>
        <w:t>واسطة أبناء الأقاليم المفتوحة كالآراميين السوريينوالفينقيين اللبنانيين والأقباط ،كما تم إحتلال شمال أفريقيا وإفغانستان وأجزاء من أرمينيا ،أقتحم عليه المعارضون لسياسته غرفة نومه وأنهالوا عليه بالسيوف حتى مات .</w:t>
      </w:r>
    </w:p>
    <w:p w:rsidR="00A84D01" w:rsidRDefault="00CD183F">
      <w:pPr>
        <w:spacing w:after="326" w:line="269" w:lineRule="auto"/>
        <w:ind w:left="9" w:right="-15" w:hanging="9"/>
        <w:jc w:val="both"/>
      </w:pPr>
      <w:r>
        <w:rPr>
          <w:rFonts w:ascii="Times New Roman" w:eastAsia="Times New Roman" w:hAnsi="Times New Roman" w:cs="Times New Roman"/>
          <w:color w:val="181717"/>
          <w:sz w:val="26"/>
          <w:szCs w:val="26"/>
        </w:rPr>
        <w:t>٣</w:t>
      </w:r>
      <w:r>
        <w:rPr>
          <w:rFonts w:ascii="Times New Roman" w:eastAsia="Times New Roman" w:hAnsi="Times New Roman" w:cs="Times New Roman"/>
          <w:color w:val="181717"/>
          <w:sz w:val="26"/>
          <w:szCs w:val="26"/>
          <w:rtl/>
        </w:rPr>
        <w:t xml:space="preserve">- علي بن أبي طالب </w:t>
      </w:r>
      <w:r>
        <w:rPr>
          <w:rFonts w:ascii="Times New Roman" w:eastAsia="Times New Roman" w:hAnsi="Times New Roman" w:cs="Times New Roman"/>
          <w:color w:val="181717"/>
          <w:sz w:val="26"/>
          <w:szCs w:val="26"/>
        </w:rPr>
        <w:t>٦٥٦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٦٦١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Ali bin Abi-Talib</w:t>
      </w:r>
      <w:r>
        <w:rPr>
          <w:rFonts w:ascii="Times New Roman" w:eastAsia="Times New Roman" w:hAnsi="Times New Roman" w:cs="Times New Roman"/>
          <w:color w:val="181717"/>
          <w:sz w:val="26"/>
          <w:szCs w:val="26"/>
          <w:rtl/>
        </w:rPr>
        <w:t>- أبن عم رسول المسلمينوزوج أبنته فاطمة -</w:t>
      </w:r>
      <w:r>
        <w:rPr>
          <w:rFonts w:ascii="Times New Roman" w:eastAsia="Times New Roman" w:hAnsi="Times New Roman" w:cs="Times New Roman"/>
          <w:color w:val="181717"/>
          <w:sz w:val="26"/>
        </w:rPr>
        <w:t>Fatima</w:t>
      </w:r>
      <w:r>
        <w:rPr>
          <w:rFonts w:ascii="Times New Roman" w:eastAsia="Times New Roman" w:hAnsi="Times New Roman" w:cs="Times New Roman"/>
          <w:color w:val="181717"/>
          <w:sz w:val="26"/>
          <w:szCs w:val="26"/>
          <w:rtl/>
        </w:rPr>
        <w:t>- ، أول من نقل دار الخلافة من الحجاز / المدينة إلى العراق /الكوفة -</w:t>
      </w:r>
      <w:r>
        <w:rPr>
          <w:rFonts w:ascii="Times New Roman" w:eastAsia="Times New Roman" w:hAnsi="Times New Roman" w:cs="Times New Roman"/>
          <w:color w:val="181717"/>
          <w:sz w:val="26"/>
        </w:rPr>
        <w:t>Kufa</w:t>
      </w:r>
      <w:r>
        <w:rPr>
          <w:rFonts w:ascii="Times New Roman" w:eastAsia="Times New Roman" w:hAnsi="Times New Roman" w:cs="Times New Roman"/>
          <w:color w:val="181717"/>
          <w:sz w:val="26"/>
          <w:szCs w:val="26"/>
          <w:rtl/>
        </w:rPr>
        <w:t xml:space="preserve">- ، أنشق عليه حاكم سوريا معاوية بن أبي سفيان- </w:t>
      </w:r>
      <w:r>
        <w:rPr>
          <w:rFonts w:ascii="Times New Roman" w:eastAsia="Times New Roman" w:hAnsi="Times New Roman" w:cs="Times New Roman"/>
          <w:color w:val="181717"/>
          <w:sz w:val="26"/>
        </w:rPr>
        <w:t>Muawiya</w:t>
      </w:r>
      <w:r>
        <w:rPr>
          <w:rFonts w:ascii="Times New Roman" w:eastAsia="Times New Roman" w:hAnsi="Times New Roman" w:cs="Times New Roman"/>
          <w:color w:val="181717"/>
          <w:sz w:val="26"/>
          <w:szCs w:val="26"/>
          <w:rtl/>
        </w:rPr>
        <w:t>-(كان أبوه أباسفيان ملك قريش)، أما مبرر إنتقاله إلى العراق فكان بسبب الصراع الذي أحتدم</w:t>
      </w:r>
      <w:r>
        <w:rPr>
          <w:rFonts w:ascii="Times New Roman" w:eastAsia="Times New Roman" w:hAnsi="Times New Roman" w:cs="Times New Roman"/>
          <w:color w:val="181717"/>
          <w:sz w:val="26"/>
          <w:szCs w:val="26"/>
          <w:rtl/>
        </w:rPr>
        <w:t xml:space="preserve"> في الحجازبين أنصاره وأنصار معاوية وإرملة نبي المسلمين عائشة -</w:t>
      </w:r>
      <w:r>
        <w:rPr>
          <w:rFonts w:ascii="Times New Roman" w:eastAsia="Times New Roman" w:hAnsi="Times New Roman" w:cs="Times New Roman"/>
          <w:color w:val="181717"/>
          <w:sz w:val="26"/>
        </w:rPr>
        <w:t>Aisha</w:t>
      </w:r>
      <w:r>
        <w:rPr>
          <w:rFonts w:ascii="Times New Roman" w:eastAsia="Times New Roman" w:hAnsi="Times New Roman" w:cs="Times New Roman"/>
          <w:color w:val="181717"/>
          <w:sz w:val="26"/>
          <w:szCs w:val="26"/>
          <w:rtl/>
        </w:rPr>
        <w:t>- التي كانت ناقمة علىعلي لإتهامه لها بالفجور في حادثة (الأفك- )</w:t>
      </w:r>
      <w:r>
        <w:rPr>
          <w:rFonts w:ascii="Times New Roman" w:eastAsia="Times New Roman" w:hAnsi="Times New Roman" w:cs="Times New Roman"/>
          <w:color w:val="181717"/>
          <w:sz w:val="26"/>
        </w:rPr>
        <w:t>The Incident of Slander</w:t>
      </w:r>
      <w:r>
        <w:rPr>
          <w:rFonts w:ascii="Times New Roman" w:eastAsia="Times New Roman" w:hAnsi="Times New Roman" w:cs="Times New Roman"/>
          <w:color w:val="181717"/>
          <w:sz w:val="26"/>
          <w:szCs w:val="26"/>
          <w:rtl/>
        </w:rPr>
        <w:t>- مع صفوانبن المعطل السلمي -</w:t>
      </w:r>
      <w:r>
        <w:rPr>
          <w:rFonts w:ascii="Times New Roman" w:eastAsia="Times New Roman" w:hAnsi="Times New Roman" w:cs="Times New Roman"/>
          <w:color w:val="181717"/>
          <w:sz w:val="26"/>
        </w:rPr>
        <w:t>Safwan ibn Mu'attal Al-Sulami</w:t>
      </w:r>
      <w:r>
        <w:rPr>
          <w:rFonts w:ascii="Times New Roman" w:eastAsia="Times New Roman" w:hAnsi="Times New Roman" w:cs="Times New Roman"/>
          <w:color w:val="181717"/>
          <w:sz w:val="26"/>
          <w:szCs w:val="26"/>
          <w:rtl/>
        </w:rPr>
        <w:t xml:space="preserve">-، وهيّ التهمة التي أبى عليأن يتراجع عنها حتى </w:t>
      </w:r>
      <w:r>
        <w:rPr>
          <w:rFonts w:ascii="Times New Roman" w:eastAsia="Times New Roman" w:hAnsi="Times New Roman" w:cs="Times New Roman"/>
          <w:color w:val="181717"/>
          <w:sz w:val="26"/>
          <w:szCs w:val="26"/>
          <w:rtl/>
        </w:rPr>
        <w:t>بعدما قرأ رسول المسلمين على أهل المدينة سورة النور -</w:t>
      </w:r>
      <w:r>
        <w:rPr>
          <w:rFonts w:ascii="Times New Roman" w:eastAsia="Times New Roman" w:hAnsi="Times New Roman" w:cs="Times New Roman"/>
          <w:color w:val="181717"/>
          <w:sz w:val="26"/>
        </w:rPr>
        <w:t xml:space="preserve"> Sura alNur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١١٢٤</w:t>
      </w:r>
      <w:r>
        <w:rPr>
          <w:rFonts w:ascii="Times New Roman" w:eastAsia="Times New Roman" w:hAnsi="Times New Roman" w:cs="Times New Roman"/>
          <w:color w:val="181717"/>
          <w:sz w:val="26"/>
          <w:szCs w:val="26"/>
          <w:rtl/>
        </w:rPr>
        <w:t xml:space="preserve"> : - التي شغلتها </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آية -</w:t>
      </w:r>
      <w:r>
        <w:rPr>
          <w:rFonts w:ascii="Times New Roman" w:eastAsia="Times New Roman" w:hAnsi="Times New Roman" w:cs="Times New Roman"/>
          <w:color w:val="181717"/>
          <w:sz w:val="26"/>
          <w:szCs w:val="26"/>
        </w:rPr>
        <w:t>١٨</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Verses</w:t>
      </w:r>
      <w:r>
        <w:rPr>
          <w:rFonts w:ascii="Times New Roman" w:eastAsia="Times New Roman" w:hAnsi="Times New Roman" w:cs="Times New Roman"/>
          <w:color w:val="181717"/>
          <w:sz w:val="26"/>
          <w:szCs w:val="26"/>
          <w:rtl/>
        </w:rPr>
        <w:t xml:space="preserve">- لتبرئة عائشة من تهمة الفجور ، إذلم يتراجع علي ، بل طلب من نبي المسلمين أن يطلقها ، وكانت هذه الحادثة من بين جملةالأسباب الرئيسة التي أدت إلى قيام معركة </w:t>
      </w:r>
      <w:r>
        <w:rPr>
          <w:rFonts w:ascii="Times New Roman" w:eastAsia="Times New Roman" w:hAnsi="Times New Roman" w:cs="Times New Roman"/>
          <w:color w:val="181717"/>
          <w:sz w:val="26"/>
          <w:szCs w:val="26"/>
          <w:rtl/>
        </w:rPr>
        <w:t>الجمل -</w:t>
      </w:r>
      <w:r>
        <w:rPr>
          <w:rFonts w:ascii="Times New Roman" w:eastAsia="Times New Roman" w:hAnsi="Times New Roman" w:cs="Times New Roman"/>
          <w:color w:val="181717"/>
          <w:sz w:val="26"/>
        </w:rPr>
        <w:t xml:space="preserve"> Al-Jamal / the battle of thecamel</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٦٥٦</w:t>
      </w:r>
      <w:r>
        <w:rPr>
          <w:rFonts w:ascii="Times New Roman" w:eastAsia="Times New Roman" w:hAnsi="Times New Roman" w:cs="Times New Roman"/>
          <w:color w:val="181717"/>
          <w:sz w:val="26"/>
          <w:szCs w:val="26"/>
          <w:rtl/>
        </w:rPr>
        <w:t xml:space="preserve"> م التي شنها طلحة بن الزبير -</w:t>
      </w:r>
      <w:r>
        <w:rPr>
          <w:rFonts w:ascii="Times New Roman" w:eastAsia="Times New Roman" w:hAnsi="Times New Roman" w:cs="Times New Roman"/>
          <w:color w:val="181717"/>
          <w:sz w:val="26"/>
        </w:rPr>
        <w:t>Talha bin Zubayr</w:t>
      </w:r>
      <w:r>
        <w:rPr>
          <w:rFonts w:ascii="Times New Roman" w:eastAsia="Times New Roman" w:hAnsi="Times New Roman" w:cs="Times New Roman"/>
          <w:color w:val="181717"/>
          <w:sz w:val="26"/>
          <w:szCs w:val="26"/>
          <w:rtl/>
        </w:rPr>
        <w:t xml:space="preserve">- لصالح عائشة، وأدت تلك الإشكالات في عام </w:t>
      </w:r>
      <w:r>
        <w:rPr>
          <w:rFonts w:ascii="Times New Roman" w:eastAsia="Times New Roman" w:hAnsi="Times New Roman" w:cs="Times New Roman"/>
          <w:color w:val="181717"/>
          <w:sz w:val="26"/>
          <w:szCs w:val="26"/>
        </w:rPr>
        <w:t>٦٥٧</w:t>
      </w:r>
      <w:r>
        <w:rPr>
          <w:rFonts w:ascii="Times New Roman" w:eastAsia="Times New Roman" w:hAnsi="Times New Roman" w:cs="Times New Roman"/>
          <w:color w:val="181717"/>
          <w:sz w:val="26"/>
          <w:szCs w:val="26"/>
          <w:rtl/>
        </w:rPr>
        <w:t xml:space="preserve"> م إلى نشوء حركة الخوارج -</w:t>
      </w:r>
      <w:r>
        <w:rPr>
          <w:rFonts w:ascii="Times New Roman" w:eastAsia="Times New Roman" w:hAnsi="Times New Roman" w:cs="Times New Roman"/>
          <w:color w:val="181717"/>
          <w:sz w:val="26"/>
        </w:rPr>
        <w:t>Kharijites</w:t>
      </w:r>
      <w:r>
        <w:rPr>
          <w:rFonts w:ascii="Times New Roman" w:eastAsia="Times New Roman" w:hAnsi="Times New Roman" w:cs="Times New Roman"/>
          <w:color w:val="181717"/>
          <w:sz w:val="26"/>
          <w:szCs w:val="26"/>
          <w:rtl/>
        </w:rPr>
        <w:t xml:space="preserve">- المناوئةلعلي أثر موافقته على حسم حربه مع معاوية بطريقة الإحتكام وسماحه لمعاوية </w:t>
      </w:r>
      <w:r>
        <w:rPr>
          <w:rFonts w:ascii="Times New Roman" w:eastAsia="Times New Roman" w:hAnsi="Times New Roman" w:cs="Times New Roman"/>
          <w:color w:val="181717"/>
          <w:sz w:val="26"/>
          <w:szCs w:val="26"/>
          <w:rtl/>
        </w:rPr>
        <w:t xml:space="preserve">بحكم سوريا، والسماح لعمر بن العاص بحكم مصر- </w:t>
      </w:r>
      <w:r>
        <w:rPr>
          <w:rFonts w:ascii="Times New Roman" w:eastAsia="Times New Roman" w:hAnsi="Times New Roman" w:cs="Times New Roman"/>
          <w:color w:val="181717"/>
          <w:sz w:val="26"/>
        </w:rPr>
        <w:t>Amr bin al-Aas</w:t>
      </w:r>
      <w:r>
        <w:rPr>
          <w:rFonts w:ascii="Times New Roman" w:eastAsia="Times New Roman" w:hAnsi="Times New Roman" w:cs="Times New Roman"/>
          <w:color w:val="181717"/>
          <w:sz w:val="26"/>
          <w:szCs w:val="26"/>
          <w:rtl/>
        </w:rPr>
        <w:t>-، فقرر الخوارج قتل الحكامالثلاثة وإرجاع الخلافة لآل البيت -</w:t>
      </w:r>
      <w:r>
        <w:rPr>
          <w:rFonts w:ascii="Times New Roman" w:eastAsia="Times New Roman" w:hAnsi="Times New Roman" w:cs="Times New Roman"/>
          <w:color w:val="181717"/>
          <w:sz w:val="26"/>
        </w:rPr>
        <w:t>The Hashimite</w:t>
      </w:r>
      <w:r>
        <w:rPr>
          <w:rFonts w:ascii="Times New Roman" w:eastAsia="Times New Roman" w:hAnsi="Times New Roman" w:cs="Times New Roman"/>
          <w:color w:val="181717"/>
          <w:sz w:val="26"/>
          <w:szCs w:val="26"/>
          <w:rtl/>
        </w:rPr>
        <w:t>-، وقد فشل منفذ عملية إغتيالمعاوية وعمر ، إذ تم القبض عليه وإعدامه فيما نجح أبن ملجم -</w:t>
      </w:r>
      <w:r>
        <w:rPr>
          <w:rFonts w:ascii="Times New Roman" w:eastAsia="Times New Roman" w:hAnsi="Times New Roman" w:cs="Times New Roman"/>
          <w:color w:val="181717"/>
          <w:sz w:val="26"/>
        </w:rPr>
        <w:t>Ibn Muljim</w:t>
      </w:r>
      <w:r>
        <w:rPr>
          <w:rFonts w:ascii="Times New Roman" w:eastAsia="Times New Roman" w:hAnsi="Times New Roman" w:cs="Times New Roman"/>
          <w:color w:val="181717"/>
          <w:sz w:val="26"/>
          <w:szCs w:val="26"/>
          <w:rtl/>
        </w:rPr>
        <w:t xml:space="preserve">- في إغتيالعلي بسيف مسموم. </w:t>
      </w:r>
    </w:p>
    <w:p w:rsidR="00A84D01" w:rsidRDefault="00CD183F">
      <w:pPr>
        <w:bidi w:val="0"/>
        <w:spacing w:after="25"/>
        <w:ind w:left="10" w:right="-14" w:hanging="10"/>
      </w:pPr>
      <w:r>
        <w:rPr>
          <w:rFonts w:ascii="Times New Roman" w:eastAsia="Times New Roman" w:hAnsi="Times New Roman" w:cs="Times New Roman"/>
          <w:b/>
          <w:bCs/>
          <w:color w:val="181717"/>
          <w:sz w:val="26"/>
          <w:szCs w:val="26"/>
          <w:rtl/>
        </w:rPr>
        <w:t xml:space="preserve"> </w:t>
      </w:r>
      <w:r>
        <w:rPr>
          <w:rFonts w:ascii="Times New Roman" w:eastAsia="Times New Roman" w:hAnsi="Times New Roman" w:cs="Times New Roman"/>
          <w:b/>
          <w:bCs/>
          <w:color w:val="181717"/>
          <w:sz w:val="26"/>
          <w:szCs w:val="26"/>
          <w:rtl/>
        </w:rPr>
        <w:t xml:space="preserve">الفترة </w:t>
      </w:r>
      <w:r>
        <w:rPr>
          <w:rFonts w:ascii="Times New Roman" w:eastAsia="Times New Roman" w:hAnsi="Times New Roman" w:cs="Times New Roman"/>
          <w:b/>
          <w:bCs/>
          <w:color w:val="181717"/>
          <w:sz w:val="26"/>
          <w:szCs w:val="26"/>
        </w:rPr>
        <w:t>٦٦١</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٧٥٠</w:t>
      </w:r>
      <w:r>
        <w:rPr>
          <w:rFonts w:ascii="Times New Roman" w:eastAsia="Times New Roman" w:hAnsi="Times New Roman" w:cs="Times New Roman"/>
          <w:b/>
          <w:bCs/>
          <w:color w:val="181717"/>
          <w:sz w:val="26"/>
          <w:szCs w:val="26"/>
          <w:rtl/>
        </w:rPr>
        <w:t xml:space="preserve"> م</w:t>
      </w:r>
      <w:r>
        <w:rPr>
          <w:rFonts w:ascii="Times New Roman" w:eastAsia="Times New Roman" w:hAnsi="Times New Roman" w:cs="Times New Roman"/>
          <w:b/>
          <w:color w:val="181717"/>
          <w:sz w:val="26"/>
        </w:rPr>
        <w:t xml:space="preserve">- Umayyad Caliphs / Ummawiyyn- </w:t>
      </w:r>
      <w:r>
        <w:rPr>
          <w:rFonts w:ascii="Times New Roman" w:eastAsia="Times New Roman" w:hAnsi="Times New Roman" w:cs="Times New Roman"/>
          <w:b/>
          <w:bCs/>
          <w:color w:val="181717"/>
          <w:sz w:val="26"/>
          <w:szCs w:val="26"/>
          <w:rtl/>
        </w:rPr>
        <w:t>الأمويون</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أول سلالة ملكية من الخلفاء المسلمين ، أسس هذه السلالة معاوية بن أبي سفيان القرشيحاكم سوريا وأبن ملكها -</w:t>
      </w:r>
      <w:r>
        <w:rPr>
          <w:rFonts w:ascii="Times New Roman" w:eastAsia="Times New Roman" w:hAnsi="Times New Roman" w:cs="Times New Roman"/>
          <w:color w:val="181717"/>
          <w:sz w:val="26"/>
        </w:rPr>
        <w:t>King of Quraish, One of Makkha tribes</w:t>
      </w:r>
      <w:r>
        <w:rPr>
          <w:rFonts w:ascii="Times New Roman" w:eastAsia="Times New Roman" w:hAnsi="Times New Roman" w:cs="Times New Roman"/>
          <w:color w:val="181717"/>
          <w:sz w:val="26"/>
          <w:szCs w:val="26"/>
          <w:rtl/>
        </w:rPr>
        <w:t xml:space="preserve">- قبل السيطرةعليها وفرض الإسلام </w:t>
      </w:r>
      <w:r>
        <w:rPr>
          <w:rFonts w:ascii="Times New Roman" w:eastAsia="Times New Roman" w:hAnsi="Times New Roman" w:cs="Times New Roman"/>
          <w:color w:val="181717"/>
          <w:sz w:val="26"/>
          <w:szCs w:val="26"/>
          <w:rtl/>
        </w:rPr>
        <w:t>على أهلها المناوئين للرسالة الإسلامية ، وتعد هذه العائلة من أشهروأغنى عوائل مكة التي ترجع نسباً إلى أمية -</w:t>
      </w:r>
      <w:r>
        <w:rPr>
          <w:rFonts w:ascii="Times New Roman" w:eastAsia="Times New Roman" w:hAnsi="Times New Roman" w:cs="Times New Roman"/>
          <w:color w:val="181717"/>
          <w:sz w:val="26"/>
        </w:rPr>
        <w:t>Umayyad</w:t>
      </w:r>
      <w:r>
        <w:rPr>
          <w:rFonts w:ascii="Times New Roman" w:eastAsia="Times New Roman" w:hAnsi="Times New Roman" w:cs="Times New Roman"/>
          <w:color w:val="181717"/>
          <w:sz w:val="26"/>
          <w:szCs w:val="26"/>
          <w:rtl/>
        </w:rPr>
        <w:t xml:space="preserve">-، ومعلوم أن عثمان بن عفانكان قد عين معاوية حاكماً على سوريا التي ملك عليها في عهد الخليفة علي بن أبي طالب، بعد مقتل علي عام </w:t>
      </w:r>
      <w:r>
        <w:rPr>
          <w:rFonts w:ascii="Times New Roman" w:eastAsia="Times New Roman" w:hAnsi="Times New Roman" w:cs="Times New Roman"/>
          <w:color w:val="181717"/>
          <w:sz w:val="26"/>
          <w:szCs w:val="26"/>
        </w:rPr>
        <w:t>٦٦١</w:t>
      </w:r>
      <w:r>
        <w:rPr>
          <w:rFonts w:ascii="Times New Roman" w:eastAsia="Times New Roman" w:hAnsi="Times New Roman" w:cs="Times New Roman"/>
          <w:color w:val="181717"/>
          <w:sz w:val="26"/>
          <w:szCs w:val="26"/>
          <w:rtl/>
        </w:rPr>
        <w:t xml:space="preserve"> م ، أعلن معاوي</w:t>
      </w:r>
      <w:r>
        <w:rPr>
          <w:rFonts w:ascii="Times New Roman" w:eastAsia="Times New Roman" w:hAnsi="Times New Roman" w:cs="Times New Roman"/>
          <w:color w:val="181717"/>
          <w:sz w:val="26"/>
          <w:szCs w:val="26"/>
          <w:rtl/>
        </w:rPr>
        <w:t>ة خلافته على المسلمين وأسس الدولة الأموية وعاصمتها دمشق -</w:t>
      </w:r>
      <w:r>
        <w:rPr>
          <w:rFonts w:ascii="Times New Roman" w:eastAsia="Times New Roman" w:hAnsi="Times New Roman" w:cs="Times New Roman"/>
          <w:color w:val="181717"/>
          <w:sz w:val="26"/>
        </w:rPr>
        <w:t>Damascus</w:t>
      </w:r>
      <w:r>
        <w:rPr>
          <w:rFonts w:ascii="Times New Roman" w:eastAsia="Times New Roman" w:hAnsi="Times New Roman" w:cs="Times New Roman"/>
          <w:color w:val="181717"/>
          <w:sz w:val="26"/>
          <w:szCs w:val="26"/>
          <w:rtl/>
        </w:rPr>
        <w:t>-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وفي العهد الأموي أبدل نظام الحكم بالإنتخاب إلى نظام الحكم الوراثي ، كما تحولت دولةالمسلمين من الطابع الديني وفق الشريعة الإسلامية المنغلق على رؤية طائفية محددة إلى</w:t>
      </w:r>
      <w:r>
        <w:rPr>
          <w:rFonts w:ascii="Times New Roman" w:eastAsia="Times New Roman" w:hAnsi="Times New Roman" w:cs="Times New Roman"/>
          <w:color w:val="181717"/>
          <w:sz w:val="26"/>
          <w:szCs w:val="26"/>
          <w:rtl/>
        </w:rPr>
        <w:t>الطابع المدني المنفتح والمتوافق مع السياق الطبيعي للدول ذات التعددية العرقية والدينية، وقد أستمرت الدولة الأموية في الشرق وشمال أفريقيا حتى سقوطها على يد العباسيين ،ولكن هروب الأمير الأموي عبد الرحمن الداخل -</w:t>
      </w:r>
      <w:r>
        <w:rPr>
          <w:rFonts w:ascii="Times New Roman" w:eastAsia="Times New Roman" w:hAnsi="Times New Roman" w:cs="Times New Roman"/>
          <w:color w:val="181717"/>
          <w:sz w:val="26"/>
        </w:rPr>
        <w:t>Abd ar-Rahman</w:t>
      </w:r>
      <w:r>
        <w:rPr>
          <w:rFonts w:ascii="Times New Roman" w:eastAsia="Times New Roman" w:hAnsi="Times New Roman" w:cs="Times New Roman"/>
          <w:color w:val="181717"/>
          <w:sz w:val="26"/>
          <w:szCs w:val="26"/>
          <w:rtl/>
        </w:rPr>
        <w:t>- إلى إسبانيا مكنهمن تأسيس الدولة ا</w:t>
      </w:r>
      <w:r>
        <w:rPr>
          <w:rFonts w:ascii="Times New Roman" w:eastAsia="Times New Roman" w:hAnsi="Times New Roman" w:cs="Times New Roman"/>
          <w:color w:val="181717"/>
          <w:sz w:val="26"/>
          <w:szCs w:val="26"/>
          <w:rtl/>
        </w:rPr>
        <w:t>لأموية في الأندلس -</w:t>
      </w:r>
      <w:r>
        <w:rPr>
          <w:rFonts w:ascii="Times New Roman" w:eastAsia="Times New Roman" w:hAnsi="Times New Roman" w:cs="Times New Roman"/>
          <w:color w:val="181717"/>
          <w:sz w:val="26"/>
        </w:rPr>
        <w:t>al-Andalus</w:t>
      </w:r>
      <w:r>
        <w:rPr>
          <w:rFonts w:ascii="Times New Roman" w:eastAsia="Times New Roman" w:hAnsi="Times New Roman" w:cs="Times New Roman"/>
          <w:color w:val="181717"/>
          <w:sz w:val="26"/>
          <w:szCs w:val="26"/>
          <w:rtl/>
        </w:rPr>
        <w:t>-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معاوية بن أبي سفيان </w:t>
      </w:r>
      <w:r>
        <w:rPr>
          <w:rFonts w:ascii="Times New Roman" w:eastAsia="Times New Roman" w:hAnsi="Times New Roman" w:cs="Times New Roman"/>
          <w:color w:val="181717"/>
          <w:sz w:val="26"/>
          <w:szCs w:val="26"/>
        </w:rPr>
        <w:t>٦٦١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٦٨٠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Muawiyah I ibn Abu Sufyan</w:t>
      </w:r>
      <w:r>
        <w:rPr>
          <w:rFonts w:ascii="Times New Roman" w:eastAsia="Times New Roman" w:hAnsi="Times New Roman" w:cs="Times New Roman"/>
          <w:color w:val="181717"/>
          <w:sz w:val="26"/>
          <w:szCs w:val="26"/>
          <w:rtl/>
        </w:rPr>
        <w:t>- أحد صحابةنبي المسلمين حارب علي وطعن بالوحي بعد تأسيسه للدولة الأموية ، فتح تونس وبنىالقيروان -</w:t>
      </w:r>
      <w:r>
        <w:rPr>
          <w:rFonts w:ascii="Times New Roman" w:eastAsia="Times New Roman" w:hAnsi="Times New Roman" w:cs="Times New Roman"/>
          <w:color w:val="181717"/>
          <w:sz w:val="26"/>
        </w:rPr>
        <w:t>Qayrawan / Kairouan</w:t>
      </w:r>
      <w:r>
        <w:rPr>
          <w:rFonts w:ascii="Times New Roman" w:eastAsia="Times New Roman" w:hAnsi="Times New Roman" w:cs="Times New Roman"/>
          <w:color w:val="181717"/>
          <w:sz w:val="26"/>
          <w:szCs w:val="26"/>
          <w:rtl/>
        </w:rPr>
        <w:t>-</w:t>
      </w:r>
    </w:p>
    <w:p w:rsidR="00A84D01" w:rsidRDefault="00CD183F">
      <w:pPr>
        <w:numPr>
          <w:ilvl w:val="0"/>
          <w:numId w:val="97"/>
        </w:numPr>
        <w:spacing w:after="10" w:line="269" w:lineRule="auto"/>
        <w:ind w:right="-15" w:hanging="292"/>
        <w:jc w:val="both"/>
      </w:pPr>
      <w:r>
        <w:rPr>
          <w:rFonts w:ascii="Times New Roman" w:eastAsia="Times New Roman" w:hAnsi="Times New Roman" w:cs="Times New Roman"/>
          <w:color w:val="181717"/>
          <w:sz w:val="26"/>
          <w:szCs w:val="26"/>
          <w:rtl/>
        </w:rPr>
        <w:t xml:space="preserve">يزيد الأول بن معاوية </w:t>
      </w:r>
      <w:r>
        <w:rPr>
          <w:rFonts w:ascii="Times New Roman" w:eastAsia="Times New Roman" w:hAnsi="Times New Roman" w:cs="Times New Roman"/>
          <w:color w:val="181717"/>
          <w:sz w:val="26"/>
          <w:szCs w:val="26"/>
        </w:rPr>
        <w:t>٦٨٠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٦٨٣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Yazid I ibn Muaw</w:t>
      </w:r>
      <w:r>
        <w:rPr>
          <w:rFonts w:ascii="Times New Roman" w:eastAsia="Times New Roman" w:hAnsi="Times New Roman" w:cs="Times New Roman"/>
          <w:color w:val="181717"/>
          <w:sz w:val="26"/>
        </w:rPr>
        <w:t>iyah</w:t>
      </w:r>
      <w:r>
        <w:rPr>
          <w:rFonts w:ascii="Times New Roman" w:eastAsia="Times New Roman" w:hAnsi="Times New Roman" w:cs="Times New Roman"/>
          <w:color w:val="181717"/>
          <w:sz w:val="26"/>
          <w:szCs w:val="26"/>
          <w:rtl/>
        </w:rPr>
        <w:t xml:space="preserve">- ثار العلويون- </w:t>
      </w:r>
      <w:r>
        <w:rPr>
          <w:rFonts w:ascii="Times New Roman" w:eastAsia="Times New Roman" w:hAnsi="Times New Roman" w:cs="Times New Roman"/>
          <w:color w:val="181717"/>
          <w:sz w:val="26"/>
        </w:rPr>
        <w:t>Alawites</w:t>
      </w:r>
      <w:r>
        <w:rPr>
          <w:rFonts w:ascii="Times New Roman" w:eastAsia="Times New Roman" w:hAnsi="Times New Roman" w:cs="Times New Roman"/>
          <w:color w:val="181717"/>
          <w:sz w:val="26"/>
          <w:szCs w:val="26"/>
          <w:rtl/>
        </w:rPr>
        <w:t xml:space="preserve">- في عهده في الكوفة- </w:t>
      </w:r>
      <w:r>
        <w:rPr>
          <w:rFonts w:ascii="Times New Roman" w:eastAsia="Times New Roman" w:hAnsi="Times New Roman" w:cs="Times New Roman"/>
          <w:color w:val="181717"/>
          <w:sz w:val="26"/>
        </w:rPr>
        <w:t>Kufa</w:t>
      </w:r>
      <w:r>
        <w:rPr>
          <w:rFonts w:ascii="Times New Roman" w:eastAsia="Times New Roman" w:hAnsi="Times New Roman" w:cs="Times New Roman"/>
          <w:color w:val="181717"/>
          <w:sz w:val="26"/>
          <w:szCs w:val="26"/>
          <w:rtl/>
        </w:rPr>
        <w:t xml:space="preserve">- وأرسلوا للحسين بن علي- </w:t>
      </w:r>
      <w:r>
        <w:rPr>
          <w:rFonts w:ascii="Times New Roman" w:eastAsia="Times New Roman" w:hAnsi="Times New Roman" w:cs="Times New Roman"/>
          <w:color w:val="181717"/>
          <w:sz w:val="26"/>
        </w:rPr>
        <w:t>-Hussayn ibn Ali</w:t>
      </w:r>
      <w:r>
        <w:rPr>
          <w:rFonts w:ascii="Times New Roman" w:eastAsia="Times New Roman" w:hAnsi="Times New Roman" w:cs="Times New Roman"/>
          <w:color w:val="181717"/>
          <w:sz w:val="26"/>
          <w:szCs w:val="26"/>
          <w:rtl/>
        </w:rPr>
        <w:t>ليبايعوه بالخلافة ،لكن والي الكوفة عبيد أﷲ بن زياد -</w:t>
      </w:r>
      <w:r>
        <w:rPr>
          <w:rFonts w:ascii="Times New Roman" w:eastAsia="Times New Roman" w:hAnsi="Times New Roman" w:cs="Times New Roman"/>
          <w:color w:val="181717"/>
          <w:sz w:val="26"/>
        </w:rPr>
        <w:t>Ubidallah bin Ziad</w:t>
      </w:r>
      <w:r>
        <w:rPr>
          <w:rFonts w:ascii="Times New Roman" w:eastAsia="Times New Roman" w:hAnsi="Times New Roman" w:cs="Times New Roman"/>
          <w:color w:val="181717"/>
          <w:sz w:val="26"/>
          <w:szCs w:val="26"/>
          <w:rtl/>
        </w:rPr>
        <w:t>- تصدىللحسين وقتله مع معظم رجال آل بيته في كربلاء -</w:t>
      </w:r>
      <w:r>
        <w:rPr>
          <w:rFonts w:ascii="Times New Roman" w:eastAsia="Times New Roman" w:hAnsi="Times New Roman" w:cs="Times New Roman"/>
          <w:color w:val="181717"/>
          <w:sz w:val="26"/>
        </w:rPr>
        <w:t>Karbala</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٦٨٠</w:t>
      </w:r>
      <w:r>
        <w:rPr>
          <w:rFonts w:ascii="Times New Roman" w:eastAsia="Times New Roman" w:hAnsi="Times New Roman" w:cs="Times New Roman"/>
          <w:color w:val="181717"/>
          <w:sz w:val="26"/>
          <w:szCs w:val="26"/>
          <w:rtl/>
        </w:rPr>
        <w:t xml:space="preserve"> م</w:t>
      </w:r>
    </w:p>
    <w:p w:rsidR="00A84D01" w:rsidRDefault="00CD183F">
      <w:pPr>
        <w:numPr>
          <w:ilvl w:val="0"/>
          <w:numId w:val="97"/>
        </w:numPr>
        <w:spacing w:after="10" w:line="269" w:lineRule="auto"/>
        <w:ind w:right="-15" w:hanging="292"/>
        <w:jc w:val="both"/>
      </w:pPr>
      <w:r>
        <w:rPr>
          <w:rFonts w:ascii="Times New Roman" w:eastAsia="Times New Roman" w:hAnsi="Times New Roman" w:cs="Times New Roman"/>
          <w:color w:val="181717"/>
          <w:sz w:val="26"/>
          <w:szCs w:val="26"/>
          <w:rtl/>
        </w:rPr>
        <w:t xml:space="preserve">معاوية الثاني بن يزيد </w:t>
      </w:r>
      <w:r>
        <w:rPr>
          <w:rFonts w:ascii="Times New Roman" w:eastAsia="Times New Roman" w:hAnsi="Times New Roman" w:cs="Times New Roman"/>
          <w:color w:val="181717"/>
          <w:sz w:val="26"/>
          <w:szCs w:val="26"/>
        </w:rPr>
        <w:t>٦٨٣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٦٨٤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Muawiyah II ibn Yazid</w:t>
      </w:r>
      <w:r>
        <w:rPr>
          <w:rFonts w:ascii="Times New Roman" w:eastAsia="Times New Roman" w:hAnsi="Times New Roman" w:cs="Times New Roman"/>
          <w:color w:val="181717"/>
          <w:sz w:val="26"/>
          <w:szCs w:val="26"/>
          <w:rtl/>
        </w:rPr>
        <w:t>- حكم لمدة أربعين</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يوماً</w:t>
      </w:r>
    </w:p>
    <w:p w:rsidR="00A84D01" w:rsidRDefault="00CD183F">
      <w:pPr>
        <w:numPr>
          <w:ilvl w:val="0"/>
          <w:numId w:val="97"/>
        </w:numPr>
        <w:spacing w:after="10" w:line="269" w:lineRule="auto"/>
        <w:ind w:right="-15" w:hanging="292"/>
        <w:jc w:val="both"/>
      </w:pPr>
      <w:r>
        <w:rPr>
          <w:rFonts w:ascii="Times New Roman" w:eastAsia="Times New Roman" w:hAnsi="Times New Roman" w:cs="Times New Roman"/>
          <w:color w:val="181717"/>
          <w:sz w:val="26"/>
          <w:szCs w:val="26"/>
          <w:rtl/>
        </w:rPr>
        <w:t xml:space="preserve">مروان الأول بن الحكم </w:t>
      </w:r>
      <w:r>
        <w:rPr>
          <w:rFonts w:ascii="Times New Roman" w:eastAsia="Times New Roman" w:hAnsi="Times New Roman" w:cs="Times New Roman"/>
          <w:color w:val="181717"/>
          <w:sz w:val="26"/>
          <w:szCs w:val="26"/>
        </w:rPr>
        <w:t>٦٨٤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٦٨٥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Marwan I ibn al-Hakam</w:t>
      </w:r>
      <w:r>
        <w:rPr>
          <w:rFonts w:ascii="Times New Roman" w:eastAsia="Times New Roman" w:hAnsi="Times New Roman" w:cs="Times New Roman"/>
          <w:color w:val="181717"/>
          <w:sz w:val="26"/>
          <w:szCs w:val="26"/>
          <w:rtl/>
        </w:rPr>
        <w:t>- أنتزع مصر منعبد أﷲ بن الزبير -</w:t>
      </w:r>
      <w:r>
        <w:rPr>
          <w:rFonts w:ascii="Times New Roman" w:eastAsia="Times New Roman" w:hAnsi="Times New Roman" w:cs="Times New Roman"/>
          <w:color w:val="181717"/>
          <w:sz w:val="26"/>
        </w:rPr>
        <w:t>Abdallah ibn al-Zubayr</w:t>
      </w:r>
      <w:r>
        <w:rPr>
          <w:rFonts w:ascii="Times New Roman" w:eastAsia="Times New Roman" w:hAnsi="Times New Roman" w:cs="Times New Roman"/>
          <w:color w:val="181717"/>
          <w:sz w:val="26"/>
          <w:szCs w:val="26"/>
          <w:rtl/>
        </w:rPr>
        <w:t>- الذي أنشق على الأمويين</w:t>
      </w:r>
    </w:p>
    <w:p w:rsidR="00A84D01" w:rsidRDefault="00CD183F">
      <w:pPr>
        <w:numPr>
          <w:ilvl w:val="0"/>
          <w:numId w:val="97"/>
        </w:numPr>
        <w:spacing w:after="10" w:line="269" w:lineRule="auto"/>
        <w:ind w:right="-15" w:hanging="292"/>
        <w:jc w:val="both"/>
      </w:pPr>
      <w:r>
        <w:rPr>
          <w:rFonts w:ascii="Times New Roman" w:eastAsia="Times New Roman" w:hAnsi="Times New Roman" w:cs="Times New Roman"/>
          <w:color w:val="181717"/>
          <w:sz w:val="26"/>
          <w:szCs w:val="26"/>
          <w:rtl/>
        </w:rPr>
        <w:t xml:space="preserve">عبد الملك بن مروان </w:t>
      </w:r>
      <w:r>
        <w:rPr>
          <w:rFonts w:ascii="Times New Roman" w:eastAsia="Times New Roman" w:hAnsi="Times New Roman" w:cs="Times New Roman"/>
          <w:color w:val="181717"/>
          <w:sz w:val="26"/>
          <w:szCs w:val="26"/>
        </w:rPr>
        <w:t>٦٨٥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٧٠٥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Abd al-Malik ibn Marwan</w:t>
      </w:r>
      <w:r>
        <w:rPr>
          <w:rFonts w:ascii="Times New Roman" w:eastAsia="Times New Roman" w:hAnsi="Times New Roman" w:cs="Times New Roman"/>
          <w:color w:val="181717"/>
          <w:sz w:val="26"/>
          <w:szCs w:val="26"/>
          <w:rtl/>
        </w:rPr>
        <w:t>- مثبت أركان</w:t>
      </w:r>
      <w:r>
        <w:rPr>
          <w:rFonts w:ascii="Times New Roman" w:eastAsia="Times New Roman" w:hAnsi="Times New Roman" w:cs="Times New Roman"/>
          <w:color w:val="181717"/>
          <w:sz w:val="26"/>
          <w:szCs w:val="26"/>
          <w:rtl/>
        </w:rPr>
        <w:t>الدولة الأموية ،قضى على الحرب الأهلية ، أعاد العراق لحكم الأمويين بعد أن قتل مصعببن الزبير -</w:t>
      </w:r>
      <w:r>
        <w:rPr>
          <w:rFonts w:ascii="Times New Roman" w:eastAsia="Times New Roman" w:hAnsi="Times New Roman" w:cs="Times New Roman"/>
          <w:color w:val="181717"/>
          <w:sz w:val="26"/>
        </w:rPr>
        <w:t>Mus'ab ibn al-Zubayr</w:t>
      </w:r>
      <w:r>
        <w:rPr>
          <w:rFonts w:ascii="Times New Roman" w:eastAsia="Times New Roman" w:hAnsi="Times New Roman" w:cs="Times New Roman"/>
          <w:color w:val="181717"/>
          <w:sz w:val="26"/>
          <w:szCs w:val="26"/>
          <w:rtl/>
        </w:rPr>
        <w:t xml:space="preserve">- في معركة مسكن- </w:t>
      </w:r>
      <w:r>
        <w:rPr>
          <w:rFonts w:ascii="Times New Roman" w:eastAsia="Times New Roman" w:hAnsi="Times New Roman" w:cs="Times New Roman"/>
          <w:color w:val="181717"/>
          <w:sz w:val="26"/>
        </w:rPr>
        <w:t>Maskan</w:t>
      </w:r>
      <w:r>
        <w:rPr>
          <w:rFonts w:ascii="Times New Roman" w:eastAsia="Times New Roman" w:hAnsi="Times New Roman" w:cs="Times New Roman"/>
          <w:color w:val="181717"/>
          <w:sz w:val="26"/>
          <w:szCs w:val="26"/>
          <w:rtl/>
        </w:rPr>
        <w:t>- كما ولى الحجاج بنيوسفالثقفي-</w:t>
      </w:r>
      <w:r>
        <w:rPr>
          <w:rFonts w:ascii="Times New Roman" w:eastAsia="Times New Roman" w:hAnsi="Times New Roman" w:cs="Times New Roman"/>
          <w:color w:val="181717"/>
          <w:sz w:val="26"/>
        </w:rPr>
        <w:t>Hajjaj ibn Yusuf</w:t>
      </w:r>
      <w:r>
        <w:rPr>
          <w:rFonts w:ascii="Times New Roman" w:eastAsia="Times New Roman" w:hAnsi="Times New Roman" w:cs="Times New Roman"/>
          <w:color w:val="181717"/>
          <w:sz w:val="26"/>
          <w:szCs w:val="26"/>
          <w:rtl/>
        </w:rPr>
        <w:t>-علىالعراق</w:t>
      </w:r>
      <w:r>
        <w:rPr>
          <w:rFonts w:ascii="Times New Roman" w:eastAsia="Times New Roman" w:hAnsi="Times New Roman" w:cs="Times New Roman"/>
          <w:color w:val="181717"/>
          <w:sz w:val="26"/>
          <w:szCs w:val="26"/>
        </w:rPr>
        <w:t>٦٩٤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٧١٤</w:t>
      </w:r>
      <w:r>
        <w:rPr>
          <w:rFonts w:ascii="Times New Roman" w:eastAsia="Times New Roman" w:hAnsi="Times New Roman" w:cs="Times New Roman"/>
          <w:color w:val="181717"/>
          <w:sz w:val="26"/>
          <w:szCs w:val="26"/>
          <w:rtl/>
        </w:rPr>
        <w:t xml:space="preserve"> مفقامهذابإضطهادالمسيحيين والعلويين ، ثورة عبد الرحمن بن ا</w:t>
      </w:r>
      <w:r>
        <w:rPr>
          <w:rFonts w:ascii="Times New Roman" w:eastAsia="Times New Roman" w:hAnsi="Times New Roman" w:cs="Times New Roman"/>
          <w:color w:val="181717"/>
          <w:sz w:val="26"/>
          <w:szCs w:val="26"/>
          <w:rtl/>
        </w:rPr>
        <w:t>لأشعث -</w:t>
      </w:r>
      <w:r>
        <w:rPr>
          <w:rFonts w:ascii="Times New Roman" w:eastAsia="Times New Roman" w:hAnsi="Times New Roman" w:cs="Times New Roman"/>
          <w:color w:val="181717"/>
          <w:sz w:val="26"/>
        </w:rPr>
        <w:t>Abd ar-Rahman ibn al-Ash'ath</w:t>
      </w:r>
      <w:r>
        <w:rPr>
          <w:rFonts w:ascii="Times New Roman" w:eastAsia="Times New Roman" w:hAnsi="Times New Roman" w:cs="Times New Roman"/>
          <w:color w:val="181717"/>
          <w:sz w:val="26"/>
          <w:szCs w:val="26"/>
          <w:rtl/>
        </w:rPr>
        <w:t>- فيالكوفة، منع إستخدام اللغة الكلدانية قراءة وكتابة في العراق واليونانية والآرامية في الشاموالقبطية في مصر ، أمر بتعريب دواوين الدولة ، وبنى جامع قبة الصخرة على موقعصخرة إبراهيم وهيّ كنيسة مسيحية قديمة ، أمر بإستبدال الع</w:t>
      </w:r>
      <w:r>
        <w:rPr>
          <w:rFonts w:ascii="Times New Roman" w:eastAsia="Times New Roman" w:hAnsi="Times New Roman" w:cs="Times New Roman"/>
          <w:color w:val="181717"/>
          <w:sz w:val="26"/>
          <w:szCs w:val="26"/>
          <w:rtl/>
        </w:rPr>
        <w:t>ملة الفارسية والرومانية بعملةعربية -</w:t>
      </w:r>
      <w:r>
        <w:rPr>
          <w:rFonts w:ascii="Times New Roman" w:eastAsia="Times New Roman" w:hAnsi="Times New Roman" w:cs="Times New Roman"/>
          <w:color w:val="181717"/>
          <w:sz w:val="26"/>
        </w:rPr>
        <w:t>Coins with Arab legend</w:t>
      </w:r>
      <w:r>
        <w:rPr>
          <w:rFonts w:ascii="Times New Roman" w:eastAsia="Times New Roman" w:hAnsi="Times New Roman" w:cs="Times New Roman"/>
          <w:color w:val="181717"/>
          <w:sz w:val="26"/>
          <w:szCs w:val="26"/>
          <w:rtl/>
        </w:rPr>
        <w:t xml:space="preserve">- ، حول كنيسة القديس يوحنا في دمشق- </w:t>
      </w:r>
      <w:r>
        <w:rPr>
          <w:rFonts w:ascii="Times New Roman" w:eastAsia="Times New Roman" w:hAnsi="Times New Roman" w:cs="Times New Roman"/>
          <w:color w:val="181717"/>
          <w:sz w:val="26"/>
        </w:rPr>
        <w:t>Church</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of St. John in Damascus</w:t>
      </w:r>
      <w:r>
        <w:rPr>
          <w:rFonts w:ascii="Times New Roman" w:eastAsia="Times New Roman" w:hAnsi="Times New Roman" w:cs="Times New Roman"/>
          <w:color w:val="181717"/>
          <w:sz w:val="26"/>
          <w:szCs w:val="26"/>
          <w:rtl/>
        </w:rPr>
        <w:t xml:space="preserve">- إلى الجامع المعروف اليوم بجامع الأمويين- </w:t>
      </w:r>
      <w:r>
        <w:rPr>
          <w:rFonts w:ascii="Times New Roman" w:eastAsia="Times New Roman" w:hAnsi="Times New Roman" w:cs="Times New Roman"/>
          <w:color w:val="181717"/>
          <w:sz w:val="26"/>
        </w:rPr>
        <w:t>Umayyay</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mosque</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الوليد بن عبد الملك </w:t>
      </w:r>
      <w:r>
        <w:rPr>
          <w:rFonts w:ascii="Times New Roman" w:eastAsia="Times New Roman" w:hAnsi="Times New Roman" w:cs="Times New Roman"/>
          <w:color w:val="181717"/>
          <w:sz w:val="26"/>
          <w:szCs w:val="26"/>
        </w:rPr>
        <w:t>٧٠٥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٧١٥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 Walid I ibn Abd al-Malik</w:t>
      </w:r>
      <w:r>
        <w:rPr>
          <w:rFonts w:ascii="Times New Roman" w:eastAsia="Times New Roman" w:hAnsi="Times New Roman" w:cs="Times New Roman"/>
          <w:color w:val="181717"/>
          <w:sz w:val="26"/>
          <w:szCs w:val="26"/>
          <w:rtl/>
        </w:rPr>
        <w:t>- أحتل خرسانو</w:t>
      </w:r>
      <w:r>
        <w:rPr>
          <w:rFonts w:ascii="Times New Roman" w:eastAsia="Times New Roman" w:hAnsi="Times New Roman" w:cs="Times New Roman"/>
          <w:color w:val="181717"/>
          <w:sz w:val="26"/>
          <w:szCs w:val="26"/>
          <w:rtl/>
        </w:rPr>
        <w:t>بلاد الترك والهند -</w:t>
      </w:r>
      <w:r>
        <w:rPr>
          <w:rFonts w:ascii="Times New Roman" w:eastAsia="Times New Roman" w:hAnsi="Times New Roman" w:cs="Times New Roman"/>
          <w:color w:val="181717"/>
          <w:sz w:val="26"/>
        </w:rPr>
        <w:t>Sind</w:t>
      </w:r>
      <w:r>
        <w:rPr>
          <w:rFonts w:ascii="Times New Roman" w:eastAsia="Times New Roman" w:hAnsi="Times New Roman" w:cs="Times New Roman"/>
          <w:color w:val="181717"/>
          <w:sz w:val="26"/>
          <w:szCs w:val="26"/>
          <w:rtl/>
        </w:rPr>
        <w:t>- وإسبانيا</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Pr>
        <w:t>٧</w:t>
      </w:r>
      <w:r>
        <w:rPr>
          <w:rFonts w:ascii="Times New Roman" w:eastAsia="Times New Roman" w:hAnsi="Times New Roman" w:cs="Times New Roman"/>
          <w:color w:val="181717"/>
          <w:sz w:val="26"/>
          <w:szCs w:val="26"/>
          <w:rtl/>
        </w:rPr>
        <w:t>-سليمانبنعبدالملك</w:t>
      </w:r>
      <w:r>
        <w:rPr>
          <w:rFonts w:ascii="Times New Roman" w:eastAsia="Times New Roman" w:hAnsi="Times New Roman" w:cs="Times New Roman"/>
          <w:color w:val="181717"/>
          <w:sz w:val="26"/>
          <w:szCs w:val="26"/>
        </w:rPr>
        <w:t>٧١٥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٧١٧</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rPr>
        <w:t>Suleiman ibn Abd al-Malik</w:t>
      </w:r>
      <w:r>
        <w:rPr>
          <w:rFonts w:ascii="Times New Roman" w:eastAsia="Times New Roman" w:hAnsi="Times New Roman" w:cs="Times New Roman"/>
          <w:color w:val="181717"/>
          <w:sz w:val="26"/>
          <w:szCs w:val="26"/>
          <w:rtl/>
        </w:rPr>
        <w:t>-أخوالوليد،فشلفي فتح القسطنطينية -</w:t>
      </w:r>
      <w:r>
        <w:rPr>
          <w:rFonts w:ascii="Times New Roman" w:eastAsia="Times New Roman" w:hAnsi="Times New Roman" w:cs="Times New Roman"/>
          <w:color w:val="181717"/>
          <w:sz w:val="26"/>
        </w:rPr>
        <w:t>Constantinople / Byzantium</w:t>
      </w:r>
      <w:r>
        <w:rPr>
          <w:rFonts w:ascii="Times New Roman" w:eastAsia="Times New Roman" w:hAnsi="Times New Roman" w:cs="Times New Roman"/>
          <w:color w:val="181717"/>
          <w:sz w:val="26"/>
          <w:szCs w:val="26"/>
          <w:rtl/>
        </w:rPr>
        <w:t>- عاصمة الروم البيزنطيين</w:t>
      </w:r>
      <w:r>
        <w:rPr>
          <w:rFonts w:ascii="Times New Roman" w:eastAsia="Times New Roman" w:hAnsi="Times New Roman" w:cs="Times New Roman"/>
          <w:color w:val="181717"/>
          <w:sz w:val="26"/>
          <w:szCs w:val="26"/>
        </w:rPr>
        <w:t>٨</w:t>
      </w:r>
      <w:r>
        <w:rPr>
          <w:rFonts w:ascii="Times New Roman" w:eastAsia="Times New Roman" w:hAnsi="Times New Roman" w:cs="Times New Roman"/>
          <w:color w:val="181717"/>
          <w:sz w:val="26"/>
          <w:szCs w:val="26"/>
          <w:rtl/>
        </w:rPr>
        <w:t xml:space="preserve">- عمر بن عبد العزيز </w:t>
      </w:r>
      <w:r>
        <w:rPr>
          <w:rFonts w:ascii="Times New Roman" w:eastAsia="Times New Roman" w:hAnsi="Times New Roman" w:cs="Times New Roman"/>
          <w:color w:val="181717"/>
          <w:sz w:val="26"/>
          <w:szCs w:val="26"/>
        </w:rPr>
        <w:t>٧١٧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Umar ibn Abd al-Aziz</w:t>
      </w:r>
      <w:r>
        <w:rPr>
          <w:rFonts w:ascii="Times New Roman" w:eastAsia="Times New Roman" w:hAnsi="Times New Roman" w:cs="Times New Roman"/>
          <w:color w:val="181717"/>
          <w:sz w:val="26"/>
          <w:szCs w:val="26"/>
          <w:rtl/>
        </w:rPr>
        <w:t xml:space="preserve">- عم سليمان بن عبدالملك ، إسلاموي </w:t>
      </w:r>
      <w:r>
        <w:rPr>
          <w:rFonts w:ascii="Times New Roman" w:eastAsia="Times New Roman" w:hAnsi="Times New Roman" w:cs="Times New Roman"/>
          <w:color w:val="181717"/>
          <w:sz w:val="26"/>
          <w:szCs w:val="26"/>
          <w:rtl/>
        </w:rPr>
        <w:t>متزمت تنسب له القوانين العمرية السيئة الصيت ، يرجع عن طريق أمهللخليفة المتزمت عمر بن الخطاب ، أثقل كاهل المسيحيين سكان البلاد الأصليين بالجزية-</w:t>
      </w:r>
      <w:r>
        <w:rPr>
          <w:rFonts w:ascii="Times New Roman" w:eastAsia="Times New Roman" w:hAnsi="Times New Roman" w:cs="Times New Roman"/>
          <w:color w:val="181717"/>
          <w:sz w:val="26"/>
        </w:rPr>
        <w:t>Jizya / poll-tax</w:t>
      </w:r>
      <w:r>
        <w:rPr>
          <w:rFonts w:ascii="Times New Roman" w:eastAsia="Times New Roman" w:hAnsi="Times New Roman" w:cs="Times New Roman"/>
          <w:color w:val="181717"/>
          <w:sz w:val="26"/>
          <w:szCs w:val="26"/>
          <w:rtl/>
        </w:rPr>
        <w:t xml:space="preserve">- مما جعل الكثيرين يدخلون في الإسلام بصفة موالي- </w:t>
      </w:r>
      <w:r>
        <w:rPr>
          <w:rFonts w:ascii="Times New Roman" w:eastAsia="Times New Roman" w:hAnsi="Times New Roman" w:cs="Times New Roman"/>
          <w:color w:val="181717"/>
          <w:sz w:val="26"/>
        </w:rPr>
        <w:t>Mawali</w:t>
      </w:r>
      <w:r>
        <w:rPr>
          <w:rFonts w:ascii="Times New Roman" w:eastAsia="Times New Roman" w:hAnsi="Times New Roman" w:cs="Times New Roman"/>
          <w:color w:val="181717"/>
          <w:sz w:val="26"/>
          <w:szCs w:val="26"/>
          <w:rtl/>
        </w:rPr>
        <w:t>-،هنالك دراسات حديثة تذهب إلى أن الشروط ال</w:t>
      </w:r>
      <w:r>
        <w:rPr>
          <w:rFonts w:ascii="Times New Roman" w:eastAsia="Times New Roman" w:hAnsi="Times New Roman" w:cs="Times New Roman"/>
          <w:color w:val="181717"/>
          <w:sz w:val="26"/>
          <w:szCs w:val="26"/>
          <w:rtl/>
        </w:rPr>
        <w:t>عمرية ترقى زمنياً إلى القرن الرابع للهجرةوأنها قد خرجت إلى الشارع من أروقة عصر المتوكل الظلامية</w:t>
      </w:r>
    </w:p>
    <w:p w:rsidR="00A84D01" w:rsidRDefault="00CD183F">
      <w:pPr>
        <w:numPr>
          <w:ilvl w:val="0"/>
          <w:numId w:val="98"/>
        </w:numPr>
        <w:spacing w:after="10" w:line="269" w:lineRule="auto"/>
        <w:ind w:right="-15" w:hanging="9"/>
        <w:jc w:val="both"/>
      </w:pPr>
      <w:r>
        <w:rPr>
          <w:rFonts w:ascii="Times New Roman" w:eastAsia="Times New Roman" w:hAnsi="Times New Roman" w:cs="Times New Roman"/>
          <w:color w:val="181717"/>
          <w:sz w:val="26"/>
          <w:szCs w:val="26"/>
          <w:rtl/>
        </w:rPr>
        <w:t xml:space="preserve">يزيد الثاني بن عبد الملك </w:t>
      </w:r>
      <w:r>
        <w:rPr>
          <w:rFonts w:ascii="Times New Roman" w:eastAsia="Times New Roman" w:hAnsi="Times New Roman" w:cs="Times New Roman"/>
          <w:color w:val="181717"/>
          <w:sz w:val="26"/>
          <w:szCs w:val="26"/>
        </w:rPr>
        <w:t>٧٢٠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٧٢٤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Yazid II ibn abd al-Malik</w:t>
      </w:r>
      <w:r>
        <w:rPr>
          <w:rFonts w:ascii="Times New Roman" w:eastAsia="Times New Roman" w:hAnsi="Times New Roman" w:cs="Times New Roman"/>
          <w:color w:val="181717"/>
          <w:sz w:val="26"/>
          <w:szCs w:val="26"/>
          <w:rtl/>
        </w:rPr>
        <w:t>- عاد إلىإستخدام السياسة المدنية التي نبذها سلفه المتزمت</w:t>
      </w:r>
    </w:p>
    <w:p w:rsidR="00A84D01" w:rsidRDefault="00CD183F">
      <w:pPr>
        <w:numPr>
          <w:ilvl w:val="0"/>
          <w:numId w:val="98"/>
        </w:numPr>
        <w:spacing w:after="10" w:line="269" w:lineRule="auto"/>
        <w:ind w:right="-15" w:hanging="9"/>
        <w:jc w:val="both"/>
      </w:pPr>
      <w:r>
        <w:rPr>
          <w:rFonts w:ascii="Times New Roman" w:eastAsia="Times New Roman" w:hAnsi="Times New Roman" w:cs="Times New Roman"/>
          <w:color w:val="181717"/>
          <w:sz w:val="26"/>
          <w:szCs w:val="26"/>
          <w:rtl/>
        </w:rPr>
        <w:t xml:space="preserve">هشام بن عبد الملك </w:t>
      </w:r>
      <w:r>
        <w:rPr>
          <w:rFonts w:ascii="Times New Roman" w:eastAsia="Times New Roman" w:hAnsi="Times New Roman" w:cs="Times New Roman"/>
          <w:color w:val="181717"/>
          <w:sz w:val="26"/>
          <w:szCs w:val="26"/>
        </w:rPr>
        <w:t>٧٢٤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٧٤٣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Hisham ibn Abd al-Malik</w:t>
      </w:r>
      <w:r>
        <w:rPr>
          <w:rFonts w:ascii="Times New Roman" w:eastAsia="Times New Roman" w:hAnsi="Times New Roman" w:cs="Times New Roman"/>
          <w:color w:val="181717"/>
          <w:sz w:val="26"/>
          <w:szCs w:val="26"/>
          <w:rtl/>
        </w:rPr>
        <w:t>- ضايق المواليوالمسيحيون من سكان البلاد الأصليين وأثقل كواهلهم بالضرائب ، أشتعلت في عهده الكثيرمن الثورات أشهرها حركة الحارث بن سريج -</w:t>
      </w:r>
      <w:r>
        <w:rPr>
          <w:rFonts w:ascii="Times New Roman" w:eastAsia="Times New Roman" w:hAnsi="Times New Roman" w:cs="Times New Roman"/>
          <w:color w:val="181717"/>
          <w:sz w:val="26"/>
        </w:rPr>
        <w:t>al-Harith ibn Surayj</w:t>
      </w:r>
      <w:r>
        <w:rPr>
          <w:rFonts w:ascii="Times New Roman" w:eastAsia="Times New Roman" w:hAnsi="Times New Roman" w:cs="Times New Roman"/>
          <w:color w:val="181717"/>
          <w:sz w:val="26"/>
          <w:szCs w:val="26"/>
          <w:rtl/>
        </w:rPr>
        <w:t xml:space="preserve">- في خرسان- </w:t>
      </w:r>
      <w:r>
        <w:rPr>
          <w:rFonts w:ascii="Times New Roman" w:eastAsia="Times New Roman" w:hAnsi="Times New Roman" w:cs="Times New Roman"/>
          <w:color w:val="181717"/>
          <w:sz w:val="26"/>
        </w:rPr>
        <w:t>Khurasan</w:t>
      </w:r>
      <w:r>
        <w:rPr>
          <w:rFonts w:ascii="Times New Roman" w:eastAsia="Times New Roman" w:hAnsi="Times New Roman" w:cs="Times New Roman"/>
          <w:color w:val="181717"/>
          <w:sz w:val="26"/>
          <w:szCs w:val="26"/>
          <w:rtl/>
        </w:rPr>
        <w:t xml:space="preserve">-،أرتدالكثيرمن المواليعن الإسلاموثارالقبط- </w:t>
      </w:r>
      <w:r>
        <w:rPr>
          <w:rFonts w:ascii="Times New Roman" w:eastAsia="Times New Roman" w:hAnsi="Times New Roman" w:cs="Times New Roman"/>
          <w:color w:val="181717"/>
          <w:sz w:val="26"/>
        </w:rPr>
        <w:t>Copts</w:t>
      </w:r>
      <w:r>
        <w:rPr>
          <w:rFonts w:ascii="Times New Roman" w:eastAsia="Times New Roman" w:hAnsi="Times New Roman" w:cs="Times New Roman"/>
          <w:color w:val="181717"/>
          <w:sz w:val="26"/>
          <w:szCs w:val="26"/>
          <w:rtl/>
        </w:rPr>
        <w:t>-فيمصروالخو</w:t>
      </w:r>
      <w:r>
        <w:rPr>
          <w:rFonts w:ascii="Times New Roman" w:eastAsia="Times New Roman" w:hAnsi="Times New Roman" w:cs="Times New Roman"/>
          <w:color w:val="181717"/>
          <w:sz w:val="26"/>
          <w:szCs w:val="26"/>
          <w:rtl/>
        </w:rPr>
        <w:t>ارج-</w:t>
      </w:r>
      <w:r>
        <w:rPr>
          <w:rFonts w:ascii="Times New Roman" w:eastAsia="Times New Roman" w:hAnsi="Times New Roman" w:cs="Times New Roman"/>
          <w:color w:val="181717"/>
          <w:sz w:val="26"/>
        </w:rPr>
        <w:t>Kharijites</w:t>
      </w:r>
      <w:r>
        <w:rPr>
          <w:rFonts w:ascii="Times New Roman" w:eastAsia="Times New Roman" w:hAnsi="Times New Roman" w:cs="Times New Roman"/>
          <w:color w:val="181717"/>
          <w:sz w:val="26"/>
          <w:szCs w:val="26"/>
          <w:rtl/>
        </w:rPr>
        <w:t xml:space="preserve">- في المغرب / مراكش- </w:t>
      </w:r>
      <w:r>
        <w:rPr>
          <w:rFonts w:ascii="Times New Roman" w:eastAsia="Times New Roman" w:hAnsi="Times New Roman" w:cs="Times New Roman"/>
          <w:color w:val="181717"/>
          <w:sz w:val="26"/>
        </w:rPr>
        <w:t>Marrakesh / Morocco</w:t>
      </w:r>
      <w:r>
        <w:rPr>
          <w:rFonts w:ascii="Times New Roman" w:eastAsia="Times New Roman" w:hAnsi="Times New Roman" w:cs="Times New Roman"/>
          <w:color w:val="181717"/>
          <w:sz w:val="26"/>
          <w:szCs w:val="26"/>
          <w:rtl/>
        </w:rPr>
        <w:t>- ، موقعة تور وبويتزر-</w:t>
      </w:r>
      <w:r>
        <w:rPr>
          <w:rFonts w:ascii="Times New Roman" w:eastAsia="Times New Roman" w:hAnsi="Times New Roman" w:cs="Times New Roman"/>
          <w:color w:val="181717"/>
          <w:sz w:val="26"/>
        </w:rPr>
        <w:t>Battle of Tours and Poitiers</w:t>
      </w:r>
      <w:r>
        <w:rPr>
          <w:rFonts w:ascii="Times New Roman" w:eastAsia="Times New Roman" w:hAnsi="Times New Roman" w:cs="Times New Roman"/>
          <w:color w:val="181717"/>
          <w:sz w:val="26"/>
          <w:szCs w:val="26"/>
          <w:rtl/>
        </w:rPr>
        <w:t>- التي تسميها المصادر العربية معركة بلاط الشهداءبسبب الخسائر الفادحة التي لحقت بجيش المسلمين ، حيث تمكنت قوات شارلز مارتيل -</w:t>
      </w:r>
      <w:r>
        <w:rPr>
          <w:rFonts w:ascii="Times New Roman" w:eastAsia="Times New Roman" w:hAnsi="Times New Roman" w:cs="Times New Roman"/>
          <w:color w:val="181717"/>
          <w:sz w:val="26"/>
        </w:rPr>
        <w:t>Charles Martel</w:t>
      </w:r>
      <w:r>
        <w:rPr>
          <w:rFonts w:ascii="Times New Roman" w:eastAsia="Times New Roman" w:hAnsi="Times New Roman" w:cs="Times New Roman"/>
          <w:color w:val="181717"/>
          <w:sz w:val="26"/>
          <w:szCs w:val="26"/>
          <w:rtl/>
        </w:rPr>
        <w:t>- من دحر جيش ا</w:t>
      </w:r>
      <w:r>
        <w:rPr>
          <w:rFonts w:ascii="Times New Roman" w:eastAsia="Times New Roman" w:hAnsi="Times New Roman" w:cs="Times New Roman"/>
          <w:color w:val="181717"/>
          <w:sz w:val="26"/>
          <w:szCs w:val="26"/>
          <w:rtl/>
        </w:rPr>
        <w:t xml:space="preserve">لمسلمين وقتل قائد الجيش عبد الرحمن الغافقي- </w:t>
      </w:r>
      <w:r>
        <w:rPr>
          <w:rFonts w:ascii="Times New Roman" w:eastAsia="Times New Roman" w:hAnsi="Times New Roman" w:cs="Times New Roman"/>
          <w:color w:val="181717"/>
          <w:sz w:val="26"/>
        </w:rPr>
        <w:t>Abd</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ar-Rahman al-Ghafiqi</w:t>
      </w:r>
      <w:r>
        <w:rPr>
          <w:rFonts w:ascii="Times New Roman" w:eastAsia="Times New Roman" w:hAnsi="Times New Roman" w:cs="Times New Roman"/>
          <w:color w:val="181717"/>
          <w:sz w:val="26"/>
          <w:szCs w:val="26"/>
          <w:rtl/>
        </w:rPr>
        <w:t>- مما أجبر بقايا جيش المسلمين على ترك خيمهم ومعداتهمويلوذوا بالفرار في جنح الظلام إلى الحدود الجنوبية لوادي الرون -</w:t>
      </w:r>
      <w:r>
        <w:rPr>
          <w:rFonts w:ascii="Times New Roman" w:eastAsia="Times New Roman" w:hAnsi="Times New Roman" w:cs="Times New Roman"/>
          <w:color w:val="181717"/>
          <w:sz w:val="26"/>
        </w:rPr>
        <w:t>-Rhone valley</w:t>
      </w:r>
      <w:r>
        <w:rPr>
          <w:rFonts w:ascii="Times New Roman" w:eastAsia="Times New Roman" w:hAnsi="Times New Roman" w:cs="Times New Roman"/>
          <w:color w:val="181717"/>
          <w:sz w:val="26"/>
          <w:szCs w:val="26"/>
          <w:rtl/>
        </w:rPr>
        <w:t xml:space="preserve">بحسب ما جاء في الصفحة </w:t>
      </w:r>
      <w:r>
        <w:rPr>
          <w:rFonts w:ascii="Times New Roman" w:eastAsia="Times New Roman" w:hAnsi="Times New Roman" w:cs="Times New Roman"/>
          <w:color w:val="181717"/>
          <w:sz w:val="26"/>
          <w:szCs w:val="26"/>
        </w:rPr>
        <w:t>٣١١</w:t>
      </w:r>
      <w:r>
        <w:rPr>
          <w:rFonts w:ascii="Times New Roman" w:eastAsia="Times New Roman" w:hAnsi="Times New Roman" w:cs="Times New Roman"/>
          <w:color w:val="181717"/>
          <w:sz w:val="26"/>
          <w:szCs w:val="26"/>
          <w:rtl/>
        </w:rPr>
        <w:t xml:space="preserve"> من الكتاب الموسوعي (المدنية .. ماض</w:t>
      </w:r>
      <w:r>
        <w:rPr>
          <w:rFonts w:ascii="Times New Roman" w:eastAsia="Times New Roman" w:hAnsi="Times New Roman" w:cs="Times New Roman"/>
          <w:color w:val="181717"/>
          <w:sz w:val="26"/>
          <w:szCs w:val="26"/>
          <w:rtl/>
        </w:rPr>
        <w:t>ياً وحاضراً). ثورة زيد بن علي -</w:t>
      </w:r>
      <w:r>
        <w:rPr>
          <w:rFonts w:ascii="Times New Roman" w:eastAsia="Times New Roman" w:hAnsi="Times New Roman" w:cs="Times New Roman"/>
          <w:color w:val="181717"/>
          <w:sz w:val="26"/>
        </w:rPr>
        <w:t>Zayd ibn Ali</w:t>
      </w:r>
      <w:r>
        <w:rPr>
          <w:rFonts w:ascii="Times New Roman" w:eastAsia="Times New Roman" w:hAnsi="Times New Roman" w:cs="Times New Roman"/>
          <w:color w:val="181717"/>
          <w:sz w:val="26"/>
          <w:szCs w:val="26"/>
          <w:rtl/>
        </w:rPr>
        <w:t>- في الكوفة</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الوليد الثاني بن عبد الملك </w:t>
      </w:r>
      <w:r>
        <w:rPr>
          <w:rFonts w:ascii="Times New Roman" w:eastAsia="Times New Roman" w:hAnsi="Times New Roman" w:cs="Times New Roman"/>
          <w:color w:val="181717"/>
          <w:sz w:val="26"/>
          <w:szCs w:val="26"/>
        </w:rPr>
        <w:t>٧٤٣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٧٤٤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 Walid II ibn Abd al-Malik</w:t>
      </w:r>
      <w:r>
        <w:rPr>
          <w:rFonts w:ascii="Times New Roman" w:eastAsia="Times New Roman" w:hAnsi="Times New Roman" w:cs="Times New Roman"/>
          <w:color w:val="181717"/>
          <w:sz w:val="26"/>
          <w:szCs w:val="26"/>
          <w:rtl/>
        </w:rPr>
        <w:t>- تمإعلان العصيان عليه وخلع من الملك ، فإنتهى في عهده الحق الشرعي بالملوكية</w:t>
      </w:r>
    </w:p>
    <w:p w:rsidR="00A84D01" w:rsidRDefault="00CD183F">
      <w:pPr>
        <w:numPr>
          <w:ilvl w:val="0"/>
          <w:numId w:val="99"/>
        </w:numPr>
        <w:spacing w:after="10" w:line="269" w:lineRule="auto"/>
        <w:ind w:right="-15" w:hanging="289"/>
        <w:jc w:val="both"/>
      </w:pPr>
      <w:r>
        <w:rPr>
          <w:rFonts w:ascii="Times New Roman" w:eastAsia="Times New Roman" w:hAnsi="Times New Roman" w:cs="Times New Roman"/>
          <w:color w:val="181717"/>
          <w:sz w:val="26"/>
          <w:szCs w:val="26"/>
          <w:rtl/>
        </w:rPr>
        <w:t xml:space="preserve">يزيد الثالث بن عبد الملك </w:t>
      </w:r>
      <w:r>
        <w:rPr>
          <w:rFonts w:ascii="Times New Roman" w:eastAsia="Times New Roman" w:hAnsi="Times New Roman" w:cs="Times New Roman"/>
          <w:color w:val="181717"/>
          <w:sz w:val="26"/>
          <w:szCs w:val="26"/>
        </w:rPr>
        <w:t>٧٤٤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Yazid III ibn Abd al-Mal</w:t>
      </w:r>
      <w:r>
        <w:rPr>
          <w:rFonts w:ascii="Times New Roman" w:eastAsia="Times New Roman" w:hAnsi="Times New Roman" w:cs="Times New Roman"/>
          <w:color w:val="181717"/>
          <w:sz w:val="26"/>
        </w:rPr>
        <w:t>ik</w:t>
      </w:r>
      <w:r>
        <w:rPr>
          <w:rFonts w:ascii="Times New Roman" w:eastAsia="Times New Roman" w:hAnsi="Times New Roman" w:cs="Times New Roman"/>
          <w:color w:val="181717"/>
          <w:sz w:val="26"/>
          <w:szCs w:val="26"/>
          <w:rtl/>
        </w:rPr>
        <w:t>- توفي بعد تسعةأشهر من توليه الخلافة ، فأعلن أبو مسلم العصيان -</w:t>
      </w:r>
      <w:r>
        <w:rPr>
          <w:rFonts w:ascii="Times New Roman" w:eastAsia="Times New Roman" w:hAnsi="Times New Roman" w:cs="Times New Roman"/>
          <w:color w:val="181717"/>
          <w:sz w:val="26"/>
        </w:rPr>
        <w:t>Abu Muslim</w:t>
      </w:r>
      <w:r>
        <w:rPr>
          <w:rFonts w:ascii="Times New Roman" w:eastAsia="Times New Roman" w:hAnsi="Times New Roman" w:cs="Times New Roman"/>
          <w:color w:val="181717"/>
          <w:sz w:val="26"/>
          <w:szCs w:val="26"/>
          <w:rtl/>
        </w:rPr>
        <w:t>-</w:t>
      </w:r>
    </w:p>
    <w:p w:rsidR="00A84D01" w:rsidRDefault="00CD183F">
      <w:pPr>
        <w:numPr>
          <w:ilvl w:val="0"/>
          <w:numId w:val="99"/>
        </w:numPr>
        <w:spacing w:after="11" w:line="269" w:lineRule="auto"/>
        <w:ind w:right="-15" w:hanging="289"/>
        <w:jc w:val="both"/>
      </w:pPr>
      <w:r>
        <w:rPr>
          <w:rFonts w:ascii="Times New Roman" w:eastAsia="Times New Roman" w:hAnsi="Times New Roman" w:cs="Times New Roman"/>
          <w:color w:val="181717"/>
          <w:sz w:val="26"/>
          <w:szCs w:val="26"/>
          <w:rtl/>
        </w:rPr>
        <w:t xml:space="preserve">إبراهيم بن عبد الملك </w:t>
      </w:r>
      <w:r>
        <w:rPr>
          <w:rFonts w:ascii="Times New Roman" w:eastAsia="Times New Roman" w:hAnsi="Times New Roman" w:cs="Times New Roman"/>
          <w:color w:val="181717"/>
          <w:sz w:val="26"/>
          <w:szCs w:val="26"/>
        </w:rPr>
        <w:t>٧٤٤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Ibrahim ibn Abd al-Malik</w:t>
      </w:r>
      <w:r>
        <w:rPr>
          <w:rFonts w:ascii="Times New Roman" w:eastAsia="Times New Roman" w:hAnsi="Times New Roman" w:cs="Times New Roman"/>
          <w:color w:val="181717"/>
          <w:sz w:val="26"/>
          <w:szCs w:val="26"/>
          <w:rtl/>
        </w:rPr>
        <w:t>- أخو يزيد الثالث</w:t>
      </w:r>
    </w:p>
    <w:p w:rsidR="00A84D01" w:rsidRDefault="00CD183F">
      <w:pPr>
        <w:numPr>
          <w:ilvl w:val="0"/>
          <w:numId w:val="99"/>
        </w:numPr>
        <w:spacing w:after="634" w:line="269" w:lineRule="auto"/>
        <w:ind w:right="-15" w:hanging="289"/>
        <w:jc w:val="both"/>
      </w:pPr>
      <w:r>
        <w:rPr>
          <w:rFonts w:ascii="Times New Roman" w:eastAsia="Times New Roman" w:hAnsi="Times New Roman" w:cs="Times New Roman"/>
          <w:color w:val="181717"/>
          <w:sz w:val="26"/>
          <w:szCs w:val="26"/>
          <w:rtl/>
        </w:rPr>
        <w:t xml:space="preserve">مروان الثاني بن محمد </w:t>
      </w:r>
      <w:r>
        <w:rPr>
          <w:rFonts w:ascii="Times New Roman" w:eastAsia="Times New Roman" w:hAnsi="Times New Roman" w:cs="Times New Roman"/>
          <w:color w:val="181717"/>
          <w:sz w:val="26"/>
          <w:szCs w:val="26"/>
        </w:rPr>
        <w:t>٧٤٤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٧٥٠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Marwan II ibn Muhammad</w:t>
      </w:r>
      <w:r>
        <w:rPr>
          <w:rFonts w:ascii="Times New Roman" w:eastAsia="Times New Roman" w:hAnsi="Times New Roman" w:cs="Times New Roman"/>
          <w:color w:val="181717"/>
          <w:sz w:val="26"/>
          <w:szCs w:val="26"/>
          <w:rtl/>
        </w:rPr>
        <w:t xml:space="preserve">- مغتصبللعرش ، خلع إبراهيم وملك بدلاً عنه ، رفعت </w:t>
      </w:r>
      <w:r>
        <w:rPr>
          <w:rFonts w:ascii="Times New Roman" w:eastAsia="Times New Roman" w:hAnsi="Times New Roman" w:cs="Times New Roman"/>
          <w:color w:val="181717"/>
          <w:sz w:val="26"/>
          <w:szCs w:val="26"/>
          <w:rtl/>
        </w:rPr>
        <w:t>في عهده راية العباسيين / الراية السوداء -</w:t>
      </w:r>
      <w:r>
        <w:rPr>
          <w:rFonts w:ascii="Times New Roman" w:eastAsia="Times New Roman" w:hAnsi="Times New Roman" w:cs="Times New Roman"/>
          <w:color w:val="181717"/>
          <w:sz w:val="26"/>
        </w:rPr>
        <w:t>Black Banner</w:t>
      </w:r>
      <w:r>
        <w:rPr>
          <w:rFonts w:ascii="Times New Roman" w:eastAsia="Times New Roman" w:hAnsi="Times New Roman" w:cs="Times New Roman"/>
          <w:color w:val="181717"/>
          <w:sz w:val="26"/>
          <w:szCs w:val="26"/>
          <w:rtl/>
        </w:rPr>
        <w:t xml:space="preserve">- على إقليم خرسان عام </w:t>
      </w:r>
      <w:r>
        <w:rPr>
          <w:rFonts w:ascii="Times New Roman" w:eastAsia="Times New Roman" w:hAnsi="Times New Roman" w:cs="Times New Roman"/>
          <w:color w:val="181717"/>
          <w:sz w:val="26"/>
          <w:szCs w:val="26"/>
        </w:rPr>
        <w:t>٧٤٧</w:t>
      </w:r>
      <w:r>
        <w:rPr>
          <w:rFonts w:ascii="Times New Roman" w:eastAsia="Times New Roman" w:hAnsi="Times New Roman" w:cs="Times New Roman"/>
          <w:color w:val="181717"/>
          <w:sz w:val="26"/>
          <w:szCs w:val="26"/>
          <w:rtl/>
        </w:rPr>
        <w:t xml:space="preserve"> م ، خسر معركة الزاب مع جيش العباسيين فكانت نهاية الدولة الأموية في الشرق القديم ، بدء عمليات تصفية الجيوب الأموية وذبحولاتهم والموالين لهم في العراق والشام</w:t>
      </w:r>
    </w:p>
    <w:p w:rsidR="00A84D01" w:rsidRDefault="00CD183F">
      <w:pPr>
        <w:pStyle w:val="Heading3"/>
        <w:bidi w:val="0"/>
        <w:ind w:left="11" w:right="1"/>
      </w:pPr>
      <w:r>
        <w:t>-Abbasid {ab-bas'-ids</w:t>
      </w:r>
      <w:r>
        <w:t xml:space="preserve">} Caliphs of Baghdad- </w:t>
      </w:r>
      <w:r>
        <w:rPr>
          <w:bCs/>
          <w:szCs w:val="26"/>
          <w:rtl/>
        </w:rPr>
        <w:t>العصر العباسي  م</w:t>
      </w:r>
      <w:r>
        <w:t>١٢٥٨-٧٥٠</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بدأت الحركة العباسية -</w:t>
      </w:r>
      <w:r>
        <w:rPr>
          <w:rFonts w:ascii="Times New Roman" w:eastAsia="Times New Roman" w:hAnsi="Times New Roman" w:cs="Times New Roman"/>
          <w:color w:val="181717"/>
          <w:sz w:val="26"/>
        </w:rPr>
        <w:t>Banu al-Abbas</w:t>
      </w:r>
      <w:r>
        <w:rPr>
          <w:rFonts w:ascii="Times New Roman" w:eastAsia="Times New Roman" w:hAnsi="Times New Roman" w:cs="Times New Roman"/>
          <w:color w:val="181717"/>
          <w:sz w:val="26"/>
          <w:szCs w:val="26"/>
          <w:rtl/>
        </w:rPr>
        <w:t xml:space="preserve">- نسبة للعباس بن عبد المطلب- </w:t>
      </w:r>
      <w:r>
        <w:rPr>
          <w:rFonts w:ascii="Times New Roman" w:eastAsia="Times New Roman" w:hAnsi="Times New Roman" w:cs="Times New Roman"/>
          <w:color w:val="181717"/>
          <w:sz w:val="26"/>
        </w:rPr>
        <w:t xml:space="preserve"> Abbas ibnAbd al-Muttalib</w:t>
      </w:r>
      <w:r>
        <w:rPr>
          <w:rFonts w:ascii="Times New Roman" w:eastAsia="Times New Roman" w:hAnsi="Times New Roman" w:cs="Times New Roman"/>
          <w:color w:val="181717"/>
          <w:sz w:val="26"/>
          <w:szCs w:val="26"/>
          <w:rtl/>
        </w:rPr>
        <w:t xml:space="preserve">- عم نبي المسلمين التي ينحدر منه خلفاء بني العباس كحركة رفضسياسية تدعو بوجوب الخلافة لبني هاشم/ آل البيت ، </w:t>
      </w:r>
      <w:r>
        <w:rPr>
          <w:rFonts w:ascii="Times New Roman" w:eastAsia="Times New Roman" w:hAnsi="Times New Roman" w:cs="Times New Roman"/>
          <w:color w:val="181717"/>
          <w:sz w:val="26"/>
          <w:szCs w:val="26"/>
          <w:rtl/>
        </w:rPr>
        <w:t>وقد دعا الحزب العلوي لحصرالخلافة في آل علي، فكانت فرقة تدعو للحسن وأخرى تدعو للحسين وثالثة/ الكيسانية-</w:t>
      </w:r>
      <w:r>
        <w:rPr>
          <w:rFonts w:ascii="Times New Roman" w:eastAsia="Times New Roman" w:hAnsi="Times New Roman" w:cs="Times New Roman"/>
          <w:color w:val="181717"/>
          <w:sz w:val="26"/>
        </w:rPr>
        <w:t>Kisaniyya</w:t>
      </w:r>
      <w:r>
        <w:rPr>
          <w:rFonts w:ascii="Times New Roman" w:eastAsia="Times New Roman" w:hAnsi="Times New Roman" w:cs="Times New Roman"/>
          <w:color w:val="181717"/>
          <w:sz w:val="26"/>
          <w:szCs w:val="26"/>
          <w:rtl/>
        </w:rPr>
        <w:t xml:space="preserve">- تدعو لمحمد بن الحنفية- </w:t>
      </w:r>
      <w:r>
        <w:rPr>
          <w:rFonts w:ascii="Times New Roman" w:eastAsia="Times New Roman" w:hAnsi="Times New Roman" w:cs="Times New Roman"/>
          <w:color w:val="181717"/>
          <w:sz w:val="26"/>
        </w:rPr>
        <w:t>Muhammad ibn al-Hanafiyya</w:t>
      </w:r>
      <w:r>
        <w:rPr>
          <w:rFonts w:ascii="Times New Roman" w:eastAsia="Times New Roman" w:hAnsi="Times New Roman" w:cs="Times New Roman"/>
          <w:color w:val="181717"/>
          <w:sz w:val="26"/>
          <w:szCs w:val="26"/>
          <w:rtl/>
        </w:rPr>
        <w:t xml:space="preserve">- أبن عليمن غير فاطمة ، بعد وفاة محمد بن الحنفية دعت هذه الفرقة لأبنه عبد أﷲ أبي هاشم الذيكانت </w:t>
      </w:r>
      <w:r>
        <w:rPr>
          <w:rFonts w:ascii="Times New Roman" w:eastAsia="Times New Roman" w:hAnsi="Times New Roman" w:cs="Times New Roman"/>
          <w:color w:val="181717"/>
          <w:sz w:val="26"/>
          <w:szCs w:val="26"/>
          <w:rtl/>
        </w:rPr>
        <w:t>تربطه بمحمد بن علي بن عبد أﷲ بن العباس علاقة وطيدة ،بعد وفاة عبد أﷲ أدعىالعباسيون بأن عبد أﷲ قد أوصى بقيادة الفرقة لمحمد بن علي العباسي، وقد أنتقلت قيادةالفرقة لأبنه محمد الذي أعلن الثورة العباسية مستعيناً بموالي الكوفة وخرسان -</w:t>
      </w:r>
      <w:r>
        <w:rPr>
          <w:rFonts w:ascii="Times New Roman" w:eastAsia="Times New Roman" w:hAnsi="Times New Roman" w:cs="Times New Roman"/>
          <w:color w:val="181717"/>
          <w:sz w:val="26"/>
        </w:rPr>
        <w:t>Khorasan</w:t>
      </w:r>
      <w:r>
        <w:rPr>
          <w:rFonts w:ascii="Times New Roman" w:eastAsia="Times New Roman" w:hAnsi="Times New Roman" w:cs="Times New Roman"/>
          <w:color w:val="181717"/>
          <w:sz w:val="26"/>
          <w:szCs w:val="26"/>
          <w:rtl/>
        </w:rPr>
        <w:t>-(كانوا أصلاً من الأ</w:t>
      </w:r>
      <w:r>
        <w:rPr>
          <w:rFonts w:ascii="Times New Roman" w:eastAsia="Times New Roman" w:hAnsi="Times New Roman" w:cs="Times New Roman"/>
          <w:color w:val="181717"/>
          <w:sz w:val="26"/>
          <w:szCs w:val="26"/>
          <w:rtl/>
        </w:rPr>
        <w:t>رومة الكلدانية المسيحية التي دخل آباؤهم في الدين الجديد إبان التوسعاتالإسلامية)، تولى بعده أبنه إبراهيم الإمام -</w:t>
      </w:r>
      <w:r>
        <w:rPr>
          <w:rFonts w:ascii="Times New Roman" w:eastAsia="Times New Roman" w:hAnsi="Times New Roman" w:cs="Times New Roman"/>
          <w:color w:val="181717"/>
          <w:sz w:val="26"/>
        </w:rPr>
        <w:t>Ibrahim al-Imam</w:t>
      </w:r>
      <w:r>
        <w:rPr>
          <w:rFonts w:ascii="Times New Roman" w:eastAsia="Times New Roman" w:hAnsi="Times New Roman" w:cs="Times New Roman"/>
          <w:color w:val="181717"/>
          <w:sz w:val="26"/>
          <w:szCs w:val="26"/>
          <w:rtl/>
        </w:rPr>
        <w:t>- شؤون الدعوة حتىألقي القبض عليه من قبل مروان الثاني وأعدم في دمشق ،فواصل أخوه أبو العباس عبدأﷲ السفاح ثورة العباسيين وتمكن قائده</w:t>
      </w:r>
      <w:r>
        <w:rPr>
          <w:rFonts w:ascii="Times New Roman" w:eastAsia="Times New Roman" w:hAnsi="Times New Roman" w:cs="Times New Roman"/>
          <w:color w:val="181717"/>
          <w:sz w:val="26"/>
          <w:szCs w:val="26"/>
          <w:rtl/>
        </w:rPr>
        <w:t xml:space="preserve"> قحطبة بن شبيب الطائي -</w:t>
      </w:r>
      <w:r>
        <w:rPr>
          <w:rFonts w:ascii="Times New Roman" w:eastAsia="Times New Roman" w:hAnsi="Times New Roman" w:cs="Times New Roman"/>
          <w:color w:val="181717"/>
          <w:sz w:val="26"/>
        </w:rPr>
        <w:t xml:space="preserve"> Qahtaba ibn Shibibal-Taiy</w:t>
      </w:r>
      <w:r>
        <w:rPr>
          <w:rFonts w:ascii="Times New Roman" w:eastAsia="Times New Roman" w:hAnsi="Times New Roman" w:cs="Times New Roman"/>
          <w:color w:val="181717"/>
          <w:sz w:val="26"/>
          <w:szCs w:val="26"/>
          <w:rtl/>
        </w:rPr>
        <w:t xml:space="preserve">- من دحر الجيش الأموي في موقعة الفلوجة عام </w:t>
      </w:r>
      <w:r>
        <w:rPr>
          <w:rFonts w:ascii="Times New Roman" w:eastAsia="Times New Roman" w:hAnsi="Times New Roman" w:cs="Times New Roman"/>
          <w:color w:val="181717"/>
          <w:sz w:val="26"/>
          <w:szCs w:val="26"/>
        </w:rPr>
        <w:t>٧٤٩</w:t>
      </w:r>
      <w:r>
        <w:rPr>
          <w:rFonts w:ascii="Times New Roman" w:eastAsia="Times New Roman" w:hAnsi="Times New Roman" w:cs="Times New Roman"/>
          <w:color w:val="181717"/>
          <w:sz w:val="26"/>
          <w:szCs w:val="26"/>
          <w:rtl/>
        </w:rPr>
        <w:t xml:space="preserve"> م، فدخل الكوفة وبايع أبا العباس بالخلافة ، لكن الدولة الأموية لم تنته في الشرق إلا بعد معركة الزاب عام </w:t>
      </w:r>
      <w:r>
        <w:rPr>
          <w:rFonts w:ascii="Times New Roman" w:eastAsia="Times New Roman" w:hAnsi="Times New Roman" w:cs="Times New Roman"/>
          <w:color w:val="181717"/>
          <w:sz w:val="26"/>
          <w:szCs w:val="26"/>
        </w:rPr>
        <w:t>٧٥٠</w:t>
      </w:r>
      <w:r>
        <w:rPr>
          <w:rFonts w:ascii="Times New Roman" w:eastAsia="Times New Roman" w:hAnsi="Times New Roman" w:cs="Times New Roman"/>
          <w:color w:val="181717"/>
          <w:sz w:val="26"/>
          <w:szCs w:val="26"/>
          <w:rtl/>
        </w:rPr>
        <w:t xml:space="preserve"> م </w:t>
      </w:r>
    </w:p>
    <w:p w:rsidR="00A84D01" w:rsidRDefault="00CD183F">
      <w:pPr>
        <w:bidi w:val="0"/>
        <w:spacing w:after="0"/>
        <w:ind w:left="10" w:right="-14" w:hanging="10"/>
      </w:pPr>
      <w:r>
        <w:rPr>
          <w:rFonts w:ascii="Times New Roman" w:eastAsia="Times New Roman" w:hAnsi="Times New Roman" w:cs="Times New Roman"/>
          <w:color w:val="181717"/>
          <w:sz w:val="26"/>
        </w:rPr>
        <w:t>. -Battle of the Greater Zab River-</w:t>
      </w:r>
    </w:p>
    <w:p w:rsidR="00A84D01" w:rsidRDefault="00CD183F">
      <w:pPr>
        <w:spacing w:after="320" w:line="269" w:lineRule="auto"/>
        <w:ind w:left="9" w:right="-15" w:hanging="9"/>
        <w:jc w:val="both"/>
      </w:pPr>
      <w:r>
        <w:rPr>
          <w:rFonts w:ascii="Times New Roman" w:eastAsia="Times New Roman" w:hAnsi="Times New Roman" w:cs="Times New Roman"/>
          <w:color w:val="181717"/>
          <w:sz w:val="26"/>
          <w:szCs w:val="26"/>
          <w:rtl/>
        </w:rPr>
        <w:t xml:space="preserve">حكم العباسيون </w:t>
      </w:r>
      <w:r>
        <w:rPr>
          <w:rFonts w:ascii="Times New Roman" w:eastAsia="Times New Roman" w:hAnsi="Times New Roman" w:cs="Times New Roman"/>
          <w:color w:val="181717"/>
          <w:sz w:val="26"/>
          <w:szCs w:val="26"/>
          <w:rtl/>
        </w:rPr>
        <w:t>أول الأمر من مدينة الكوفة وكانوا ينظرون إلى أحفاد علي بن أبي طالبومريديه بعين الشك والريبة ، مما خلق العداء بين العباسيين والشيعة الجعفرية -</w:t>
      </w:r>
      <w:r>
        <w:rPr>
          <w:rFonts w:ascii="Times New Roman" w:eastAsia="Times New Roman" w:hAnsi="Times New Roman" w:cs="Times New Roman"/>
          <w:color w:val="181717"/>
          <w:sz w:val="26"/>
        </w:rPr>
        <w:t>Shia</w:t>
      </w:r>
      <w:r>
        <w:rPr>
          <w:rFonts w:ascii="Times New Roman" w:eastAsia="Times New Roman" w:hAnsi="Times New Roman" w:cs="Times New Roman"/>
          <w:color w:val="181717"/>
          <w:sz w:val="26"/>
          <w:szCs w:val="26"/>
          <w:rtl/>
        </w:rPr>
        <w:t>-،وفي عهد الخليفة الثاني أبو جعفر المنصور بنيت دار السلام/ بغداد -</w:t>
      </w:r>
      <w:r>
        <w:rPr>
          <w:rFonts w:ascii="Times New Roman" w:eastAsia="Times New Roman" w:hAnsi="Times New Roman" w:cs="Times New Roman"/>
          <w:color w:val="181717"/>
          <w:sz w:val="26"/>
        </w:rPr>
        <w:t>Baghdad / Dar al-Salam</w:t>
      </w:r>
      <w:r>
        <w:rPr>
          <w:rFonts w:ascii="Times New Roman" w:eastAsia="Times New Roman" w:hAnsi="Times New Roman" w:cs="Times New Roman"/>
          <w:color w:val="181717"/>
          <w:sz w:val="26"/>
          <w:szCs w:val="26"/>
          <w:rtl/>
        </w:rPr>
        <w:t>- فصارت عاصمة لأكبر إمبر</w:t>
      </w:r>
      <w:r>
        <w:rPr>
          <w:rFonts w:ascii="Times New Roman" w:eastAsia="Times New Roman" w:hAnsi="Times New Roman" w:cs="Times New Roman"/>
          <w:color w:val="181717"/>
          <w:sz w:val="26"/>
          <w:szCs w:val="26"/>
          <w:rtl/>
        </w:rPr>
        <w:t xml:space="preserve">اطورية شرقية عرفها العالم القديم . ولكن في الثامنوالعشرين من شهر شباط عام </w:t>
      </w:r>
      <w:r>
        <w:rPr>
          <w:rFonts w:ascii="Times New Roman" w:eastAsia="Times New Roman" w:hAnsi="Times New Roman" w:cs="Times New Roman"/>
          <w:color w:val="181717"/>
          <w:sz w:val="26"/>
          <w:szCs w:val="26"/>
        </w:rPr>
        <w:t>١٢٥٨</w:t>
      </w:r>
      <w:r>
        <w:rPr>
          <w:rFonts w:ascii="Times New Roman" w:eastAsia="Times New Roman" w:hAnsi="Times New Roman" w:cs="Times New Roman"/>
          <w:color w:val="181717"/>
          <w:sz w:val="26"/>
          <w:szCs w:val="26"/>
          <w:rtl/>
        </w:rPr>
        <w:t xml:space="preserve"> م قضى المغول -</w:t>
      </w:r>
      <w:r>
        <w:rPr>
          <w:rFonts w:ascii="Times New Roman" w:eastAsia="Times New Roman" w:hAnsi="Times New Roman" w:cs="Times New Roman"/>
          <w:color w:val="181717"/>
          <w:sz w:val="26"/>
        </w:rPr>
        <w:t>Mongol</w:t>
      </w:r>
      <w:r>
        <w:rPr>
          <w:rFonts w:ascii="Times New Roman" w:eastAsia="Times New Roman" w:hAnsi="Times New Roman" w:cs="Times New Roman"/>
          <w:color w:val="181717"/>
          <w:sz w:val="26"/>
          <w:szCs w:val="26"/>
          <w:rtl/>
        </w:rPr>
        <w:t xml:space="preserve">- بقيادة هولاكو- </w:t>
      </w:r>
      <w:r>
        <w:rPr>
          <w:rFonts w:ascii="Times New Roman" w:eastAsia="Times New Roman" w:hAnsi="Times New Roman" w:cs="Times New Roman"/>
          <w:color w:val="181717"/>
          <w:sz w:val="26"/>
        </w:rPr>
        <w:t>Hulagu</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Khan</w:t>
      </w:r>
      <w:r>
        <w:rPr>
          <w:rFonts w:ascii="Times New Roman" w:eastAsia="Times New Roman" w:hAnsi="Times New Roman" w:cs="Times New Roman"/>
          <w:color w:val="181717"/>
          <w:sz w:val="26"/>
          <w:szCs w:val="26"/>
          <w:rtl/>
        </w:rPr>
        <w:t>- على الأمبراطورية العباسية ، لكن الدولة العباسية أستمرت في الحكم بشكل أسميفي مصر وكانت عاصمتها القاهرة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العهد العباسي الأول -</w:t>
      </w:r>
      <w:r>
        <w:rPr>
          <w:rFonts w:ascii="Times New Roman" w:eastAsia="Times New Roman" w:hAnsi="Times New Roman" w:cs="Times New Roman"/>
          <w:color w:val="181717"/>
          <w:sz w:val="26"/>
        </w:rPr>
        <w:t>ab</w:t>
      </w:r>
      <w:r>
        <w:rPr>
          <w:rFonts w:ascii="Times New Roman" w:eastAsia="Times New Roman" w:hAnsi="Times New Roman" w:cs="Times New Roman"/>
          <w:color w:val="181717"/>
          <w:sz w:val="26"/>
        </w:rPr>
        <w:t>-bas'-ids 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٧٥٠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٨٤٧</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أبو العباس السفاح / عبد أﷲ </w:t>
      </w:r>
      <w:r>
        <w:rPr>
          <w:rFonts w:ascii="Times New Roman" w:eastAsia="Times New Roman" w:hAnsi="Times New Roman" w:cs="Times New Roman"/>
          <w:color w:val="181717"/>
          <w:sz w:val="26"/>
          <w:szCs w:val="26"/>
        </w:rPr>
        <w:t>٧٥٠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٧٥٤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-Abu'l Abbas  al-Saffah / Abdallah</w:t>
      </w:r>
      <w:r>
        <w:rPr>
          <w:rFonts w:ascii="Times New Roman" w:eastAsia="Times New Roman" w:hAnsi="Times New Roman" w:cs="Times New Roman"/>
          <w:color w:val="181717"/>
          <w:sz w:val="26"/>
          <w:szCs w:val="26"/>
          <w:rtl/>
        </w:rPr>
        <w:t>نقل مقر حكمه من الكوفة مركز التجمع الشيعي المجاور للحيرة المسيحية إلى الأنبار تجنباًللمشاكل مع العلويين .</w:t>
      </w:r>
    </w:p>
    <w:p w:rsidR="00A84D01" w:rsidRDefault="00CD183F">
      <w:pPr>
        <w:numPr>
          <w:ilvl w:val="0"/>
          <w:numId w:val="100"/>
        </w:numPr>
        <w:spacing w:after="10" w:line="269" w:lineRule="auto"/>
        <w:ind w:right="-15" w:hanging="293"/>
        <w:jc w:val="both"/>
      </w:pPr>
      <w:r>
        <w:rPr>
          <w:rFonts w:ascii="Times New Roman" w:eastAsia="Times New Roman" w:hAnsi="Times New Roman" w:cs="Times New Roman"/>
          <w:color w:val="181717"/>
          <w:sz w:val="26"/>
          <w:szCs w:val="26"/>
          <w:rtl/>
        </w:rPr>
        <w:t xml:space="preserve">أبو جعفر المنصور </w:t>
      </w:r>
      <w:r>
        <w:rPr>
          <w:rFonts w:ascii="Times New Roman" w:eastAsia="Times New Roman" w:hAnsi="Times New Roman" w:cs="Times New Roman"/>
          <w:color w:val="181717"/>
          <w:sz w:val="26"/>
          <w:szCs w:val="26"/>
        </w:rPr>
        <w:t>٧٥٤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٧٧٥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Abu Ja'far al-Mansur</w:t>
      </w:r>
      <w:r>
        <w:rPr>
          <w:rFonts w:ascii="Times New Roman" w:eastAsia="Times New Roman" w:hAnsi="Times New Roman" w:cs="Times New Roman"/>
          <w:color w:val="181717"/>
          <w:sz w:val="26"/>
          <w:szCs w:val="26"/>
          <w:rtl/>
        </w:rPr>
        <w:t>- أخو</w:t>
      </w:r>
      <w:r>
        <w:rPr>
          <w:rFonts w:ascii="Times New Roman" w:eastAsia="Times New Roman" w:hAnsi="Times New Roman" w:cs="Times New Roman"/>
          <w:color w:val="181717"/>
          <w:sz w:val="26"/>
          <w:szCs w:val="26"/>
          <w:rtl/>
        </w:rPr>
        <w:t xml:space="preserve"> عبد أﷲ / أبوالعباس السفاح (علماً أن كلمة السفاح هنا تعني الجزيل العطاء)، ويعد أبو جعفر المنصورالمؤسس الحقيقي للدولة العباسية ، قضى على ثورة عمه عبد أﷲ بن علي في الشام ،قضىعلى تمرد القائد أبو مسلم الخرساني -</w:t>
      </w:r>
      <w:r>
        <w:rPr>
          <w:rFonts w:ascii="Times New Roman" w:eastAsia="Times New Roman" w:hAnsi="Times New Roman" w:cs="Times New Roman"/>
          <w:color w:val="181717"/>
          <w:sz w:val="26"/>
        </w:rPr>
        <w:t>Abu Muslin al-Khorasani</w:t>
      </w:r>
      <w:r>
        <w:rPr>
          <w:rFonts w:ascii="Times New Roman" w:eastAsia="Times New Roman" w:hAnsi="Times New Roman" w:cs="Times New Roman"/>
          <w:color w:val="181717"/>
          <w:sz w:val="26"/>
          <w:szCs w:val="26"/>
          <w:rtl/>
        </w:rPr>
        <w:t xml:space="preserve">- في إقليم خرسان، قضى على </w:t>
      </w:r>
      <w:r>
        <w:rPr>
          <w:rFonts w:ascii="Times New Roman" w:eastAsia="Times New Roman" w:hAnsi="Times New Roman" w:cs="Times New Roman"/>
          <w:color w:val="181717"/>
          <w:sz w:val="26"/>
          <w:szCs w:val="26"/>
          <w:rtl/>
        </w:rPr>
        <w:t xml:space="preserve">حركة الراوندية- </w:t>
      </w:r>
      <w:r>
        <w:rPr>
          <w:rFonts w:ascii="Times New Roman" w:eastAsia="Times New Roman" w:hAnsi="Times New Roman" w:cs="Times New Roman"/>
          <w:color w:val="181717"/>
          <w:sz w:val="26"/>
        </w:rPr>
        <w:t>Rawandiyya</w:t>
      </w:r>
      <w:r>
        <w:rPr>
          <w:rFonts w:ascii="Times New Roman" w:eastAsia="Times New Roman" w:hAnsi="Times New Roman" w:cs="Times New Roman"/>
          <w:color w:val="181717"/>
          <w:sz w:val="26"/>
          <w:szCs w:val="26"/>
          <w:rtl/>
        </w:rPr>
        <w:t>- نسبة لعبد أﷲ الراوندي (الجناح المتطرفمن الحركة العباسية)، قضى على الحركات العلوية وبخاصة على زعامة آل الحسن فيشخص زعيمهم عبد أﷲ بن الحسن ووالداه محمد النفس الزكية وإبراهيم ، موت جعفرالصادق -</w:t>
      </w:r>
      <w:r>
        <w:rPr>
          <w:rFonts w:ascii="Times New Roman" w:eastAsia="Times New Roman" w:hAnsi="Times New Roman" w:cs="Times New Roman"/>
          <w:color w:val="181717"/>
          <w:sz w:val="26"/>
        </w:rPr>
        <w:t>Ja'far al-Sadiq</w:t>
      </w:r>
      <w:r>
        <w:rPr>
          <w:rFonts w:ascii="Times New Roman" w:eastAsia="Times New Roman" w:hAnsi="Times New Roman" w:cs="Times New Roman"/>
          <w:color w:val="181717"/>
          <w:sz w:val="26"/>
          <w:szCs w:val="26"/>
          <w:rtl/>
        </w:rPr>
        <w:t xml:space="preserve">- مؤسس الحركة الجعفرية </w:t>
      </w:r>
      <w:r>
        <w:rPr>
          <w:rFonts w:ascii="Times New Roman" w:eastAsia="Times New Roman" w:hAnsi="Times New Roman" w:cs="Times New Roman"/>
          <w:color w:val="181717"/>
          <w:sz w:val="26"/>
          <w:szCs w:val="26"/>
          <w:rtl/>
        </w:rPr>
        <w:t xml:space="preserve">عام </w:t>
      </w:r>
      <w:r>
        <w:rPr>
          <w:rFonts w:ascii="Times New Roman" w:eastAsia="Times New Roman" w:hAnsi="Times New Roman" w:cs="Times New Roman"/>
          <w:color w:val="181717"/>
          <w:sz w:val="26"/>
          <w:szCs w:val="26"/>
        </w:rPr>
        <w:t>٧٦٥</w:t>
      </w:r>
      <w:r>
        <w:rPr>
          <w:rFonts w:ascii="Times New Roman" w:eastAsia="Times New Roman" w:hAnsi="Times New Roman" w:cs="Times New Roman"/>
          <w:color w:val="181717"/>
          <w:sz w:val="26"/>
          <w:szCs w:val="26"/>
          <w:rtl/>
        </w:rPr>
        <w:t xml:space="preserve"> م .</w:t>
      </w:r>
    </w:p>
    <w:p w:rsidR="00A84D01" w:rsidRDefault="00CD183F">
      <w:pPr>
        <w:numPr>
          <w:ilvl w:val="0"/>
          <w:numId w:val="100"/>
        </w:numPr>
        <w:spacing w:after="10" w:line="269" w:lineRule="auto"/>
        <w:ind w:right="-15" w:hanging="293"/>
        <w:jc w:val="both"/>
      </w:pPr>
      <w:r>
        <w:rPr>
          <w:rFonts w:ascii="Times New Roman" w:eastAsia="Times New Roman" w:hAnsi="Times New Roman" w:cs="Times New Roman"/>
          <w:color w:val="181717"/>
          <w:sz w:val="26"/>
          <w:szCs w:val="26"/>
          <w:rtl/>
        </w:rPr>
        <w:t xml:space="preserve">المهدي </w:t>
      </w:r>
      <w:r>
        <w:rPr>
          <w:rFonts w:ascii="Times New Roman" w:eastAsia="Times New Roman" w:hAnsi="Times New Roman" w:cs="Times New Roman"/>
          <w:color w:val="181717"/>
          <w:sz w:val="26"/>
          <w:szCs w:val="26"/>
        </w:rPr>
        <w:t>٧٧٥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٧٨٥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Al-Mahdi</w:t>
      </w:r>
      <w:r>
        <w:rPr>
          <w:rFonts w:ascii="Times New Roman" w:eastAsia="Times New Roman" w:hAnsi="Times New Roman" w:cs="Times New Roman"/>
          <w:color w:val="181717"/>
          <w:sz w:val="26"/>
          <w:szCs w:val="26"/>
          <w:rtl/>
        </w:rPr>
        <w:t>- بداية حركة التنوير العلمي التي قادها العلماءالكلدان سكان العراق الأصليين ، ظهور حركة الزندقة المجوسية -</w:t>
      </w:r>
      <w:r>
        <w:rPr>
          <w:rFonts w:ascii="Times New Roman" w:eastAsia="Times New Roman" w:hAnsi="Times New Roman" w:cs="Times New Roman"/>
          <w:color w:val="181717"/>
          <w:sz w:val="26"/>
        </w:rPr>
        <w:t>Mazdakite</w:t>
      </w:r>
      <w:r>
        <w:rPr>
          <w:rFonts w:ascii="Times New Roman" w:eastAsia="Times New Roman" w:hAnsi="Times New Roman" w:cs="Times New Roman"/>
          <w:color w:val="181717"/>
          <w:sz w:val="26"/>
          <w:szCs w:val="26"/>
          <w:rtl/>
        </w:rPr>
        <w:t>-</w:t>
      </w:r>
    </w:p>
    <w:p w:rsidR="00A84D01" w:rsidRDefault="00CD183F">
      <w:pPr>
        <w:numPr>
          <w:ilvl w:val="0"/>
          <w:numId w:val="100"/>
        </w:numPr>
        <w:spacing w:after="10" w:line="269" w:lineRule="auto"/>
        <w:ind w:right="-15" w:hanging="293"/>
        <w:jc w:val="both"/>
      </w:pPr>
      <w:r>
        <w:rPr>
          <w:rFonts w:ascii="Times New Roman" w:eastAsia="Times New Roman" w:hAnsi="Times New Roman" w:cs="Times New Roman"/>
          <w:color w:val="181717"/>
          <w:sz w:val="26"/>
          <w:szCs w:val="26"/>
          <w:rtl/>
        </w:rPr>
        <w:t xml:space="preserve">الهادي </w:t>
      </w:r>
      <w:r>
        <w:rPr>
          <w:rFonts w:ascii="Times New Roman" w:eastAsia="Times New Roman" w:hAnsi="Times New Roman" w:cs="Times New Roman"/>
          <w:color w:val="181717"/>
          <w:sz w:val="26"/>
          <w:szCs w:val="26"/>
        </w:rPr>
        <w:t>٧٨٥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٧٨٦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Al-Hadi</w:t>
      </w:r>
      <w:r>
        <w:rPr>
          <w:rFonts w:ascii="Times New Roman" w:eastAsia="Times New Roman" w:hAnsi="Times New Roman" w:cs="Times New Roman"/>
          <w:color w:val="181717"/>
          <w:sz w:val="26"/>
          <w:szCs w:val="26"/>
          <w:rtl/>
        </w:rPr>
        <w:t>- أنتصر على العلويين من أهل الحجاز في موقعة فخ</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xml:space="preserve">، حاول تولية أبنه بدلاً من </w:t>
      </w:r>
      <w:r>
        <w:rPr>
          <w:rFonts w:ascii="Times New Roman" w:eastAsia="Times New Roman" w:hAnsi="Times New Roman" w:cs="Times New Roman"/>
          <w:color w:val="181717"/>
          <w:sz w:val="26"/>
          <w:szCs w:val="26"/>
          <w:rtl/>
        </w:rPr>
        <w:t xml:space="preserve">أخيه هارون فمات في ظروف غامضة! </w:t>
      </w:r>
    </w:p>
    <w:p w:rsidR="00A84D01" w:rsidRDefault="00CD183F">
      <w:pPr>
        <w:numPr>
          <w:ilvl w:val="0"/>
          <w:numId w:val="100"/>
        </w:numPr>
        <w:spacing w:after="10" w:line="269" w:lineRule="auto"/>
        <w:ind w:right="-15" w:hanging="293"/>
        <w:jc w:val="both"/>
      </w:pPr>
      <w:r>
        <w:rPr>
          <w:rFonts w:ascii="Times New Roman" w:eastAsia="Times New Roman" w:hAnsi="Times New Roman" w:cs="Times New Roman"/>
          <w:color w:val="181717"/>
          <w:sz w:val="26"/>
          <w:szCs w:val="26"/>
          <w:rtl/>
        </w:rPr>
        <w:t xml:space="preserve">هارون /هرون الرشيد </w:t>
      </w:r>
      <w:r>
        <w:rPr>
          <w:rFonts w:ascii="Times New Roman" w:eastAsia="Times New Roman" w:hAnsi="Times New Roman" w:cs="Times New Roman"/>
          <w:color w:val="181717"/>
          <w:sz w:val="26"/>
          <w:szCs w:val="26"/>
        </w:rPr>
        <w:t>٧٨٦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٨٠٩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Harun al-Rashid</w:t>
      </w:r>
      <w:r>
        <w:rPr>
          <w:rFonts w:ascii="Times New Roman" w:eastAsia="Times New Roman" w:hAnsi="Times New Roman" w:cs="Times New Roman"/>
          <w:color w:val="181717"/>
          <w:sz w:val="26"/>
          <w:szCs w:val="26"/>
          <w:rtl/>
        </w:rPr>
        <w:t>- أخو الهادي ، يعد عهدهالعصر الذهبي للخلافة العباسية ، قضى على حركة البرامكة -</w:t>
      </w:r>
      <w:r>
        <w:rPr>
          <w:rFonts w:ascii="Times New Roman" w:eastAsia="Times New Roman" w:hAnsi="Times New Roman" w:cs="Times New Roman"/>
          <w:color w:val="181717"/>
          <w:sz w:val="26"/>
        </w:rPr>
        <w:t>Al-Bramika-The</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Barmecide</w:t>
      </w:r>
      <w:r>
        <w:rPr>
          <w:rFonts w:ascii="Times New Roman" w:eastAsia="Times New Roman" w:hAnsi="Times New Roman" w:cs="Times New Roman"/>
          <w:color w:val="181717"/>
          <w:sz w:val="26"/>
          <w:szCs w:val="26"/>
          <w:rtl/>
        </w:rPr>
        <w:t>- وهم الذين آزروه ضد أخيه الهادي وذلك بتحريضمن وزيره الفضل بنالربيع ، بداية إ</w:t>
      </w:r>
      <w:r>
        <w:rPr>
          <w:rFonts w:ascii="Times New Roman" w:eastAsia="Times New Roman" w:hAnsi="Times New Roman" w:cs="Times New Roman"/>
          <w:color w:val="181717"/>
          <w:sz w:val="26"/>
          <w:szCs w:val="26"/>
          <w:rtl/>
        </w:rPr>
        <w:t>زدهار حركة الترجمة عن الكلدانية / السريانية والإغريقية ، أوجد وظيفةقاضي القضاة -</w:t>
      </w:r>
      <w:r>
        <w:rPr>
          <w:rFonts w:ascii="Times New Roman" w:eastAsia="Times New Roman" w:hAnsi="Times New Roman" w:cs="Times New Roman"/>
          <w:color w:val="181717"/>
          <w:sz w:val="26"/>
        </w:rPr>
        <w:t>Qadhi"l Qudhat</w:t>
      </w:r>
      <w:r>
        <w:rPr>
          <w:rFonts w:ascii="Times New Roman" w:eastAsia="Times New Roman" w:hAnsi="Times New Roman" w:cs="Times New Roman"/>
          <w:color w:val="181717"/>
          <w:sz w:val="26"/>
          <w:szCs w:val="26"/>
          <w:rtl/>
        </w:rPr>
        <w:t xml:space="preserve">-، إنجاز أول معمل لصنع الورق في بغداد عام </w:t>
      </w:r>
      <w:r>
        <w:rPr>
          <w:rFonts w:ascii="Times New Roman" w:eastAsia="Times New Roman" w:hAnsi="Times New Roman" w:cs="Times New Roman"/>
          <w:color w:val="181717"/>
          <w:sz w:val="26"/>
          <w:szCs w:val="26"/>
        </w:rPr>
        <w:t>٨٠٠</w:t>
      </w:r>
      <w:r>
        <w:rPr>
          <w:rFonts w:ascii="Times New Roman" w:eastAsia="Times New Roman" w:hAnsi="Times New Roman" w:cs="Times New Roman"/>
          <w:color w:val="181717"/>
          <w:sz w:val="26"/>
          <w:szCs w:val="26"/>
          <w:rtl/>
        </w:rPr>
        <w:t xml:space="preserve"> م ، أوصى بتقسيم الدولة بين الأمين والمأمون. </w:t>
      </w:r>
    </w:p>
    <w:p w:rsidR="00A84D01" w:rsidRDefault="00CD183F">
      <w:pPr>
        <w:numPr>
          <w:ilvl w:val="0"/>
          <w:numId w:val="100"/>
        </w:numPr>
        <w:spacing w:after="10" w:line="269" w:lineRule="auto"/>
        <w:ind w:right="-15" w:hanging="293"/>
        <w:jc w:val="both"/>
      </w:pPr>
      <w:r>
        <w:rPr>
          <w:rFonts w:ascii="Times New Roman" w:eastAsia="Times New Roman" w:hAnsi="Times New Roman" w:cs="Times New Roman"/>
          <w:color w:val="181717"/>
          <w:sz w:val="26"/>
          <w:szCs w:val="26"/>
          <w:rtl/>
        </w:rPr>
        <w:t xml:space="preserve">الأمين </w:t>
      </w:r>
      <w:r>
        <w:rPr>
          <w:rFonts w:ascii="Times New Roman" w:eastAsia="Times New Roman" w:hAnsi="Times New Roman" w:cs="Times New Roman"/>
          <w:color w:val="181717"/>
          <w:sz w:val="26"/>
          <w:szCs w:val="26"/>
        </w:rPr>
        <w:t>٨٠٩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٨١٣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Al-Amin</w:t>
      </w:r>
      <w:r>
        <w:rPr>
          <w:rFonts w:ascii="Times New Roman" w:eastAsia="Times New Roman" w:hAnsi="Times New Roman" w:cs="Times New Roman"/>
          <w:color w:val="181717"/>
          <w:sz w:val="26"/>
          <w:szCs w:val="26"/>
          <w:rtl/>
        </w:rPr>
        <w:t>- وقف الفضل بن الربيع مع لتجريد المأمون من حقه</w:t>
      </w:r>
      <w:r>
        <w:rPr>
          <w:rFonts w:ascii="Times New Roman" w:eastAsia="Times New Roman" w:hAnsi="Times New Roman" w:cs="Times New Roman"/>
          <w:color w:val="181717"/>
          <w:sz w:val="26"/>
          <w:szCs w:val="26"/>
          <w:rtl/>
        </w:rPr>
        <w:t xml:space="preserve">في جزء من الدولة العباسية والتنازل عن ولاية العهد ،ناصر أهل الشام الأمين فلم يخلصواله ، فيما ناصر أهل خرسان المأمون فخسر الأمين عرشه وحياته. </w:t>
      </w:r>
    </w:p>
    <w:p w:rsidR="00A84D01" w:rsidRDefault="00CD183F">
      <w:pPr>
        <w:numPr>
          <w:ilvl w:val="0"/>
          <w:numId w:val="100"/>
        </w:numPr>
        <w:spacing w:after="10" w:line="269" w:lineRule="auto"/>
        <w:ind w:right="-15" w:hanging="293"/>
        <w:jc w:val="both"/>
      </w:pPr>
      <w:r>
        <w:rPr>
          <w:rFonts w:ascii="Times New Roman" w:eastAsia="Times New Roman" w:hAnsi="Times New Roman" w:cs="Times New Roman"/>
          <w:color w:val="181717"/>
          <w:sz w:val="26"/>
          <w:szCs w:val="26"/>
          <w:rtl/>
        </w:rPr>
        <w:t xml:space="preserve">المأمون </w:t>
      </w:r>
      <w:r>
        <w:rPr>
          <w:rFonts w:ascii="Times New Roman" w:eastAsia="Times New Roman" w:hAnsi="Times New Roman" w:cs="Times New Roman"/>
          <w:color w:val="181717"/>
          <w:sz w:val="26"/>
          <w:szCs w:val="26"/>
        </w:rPr>
        <w:t>٨١٣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٨٣٣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Al-Ma'munb</w:t>
      </w:r>
      <w:r>
        <w:rPr>
          <w:rFonts w:ascii="Times New Roman" w:eastAsia="Times New Roman" w:hAnsi="Times New Roman" w:cs="Times New Roman"/>
          <w:color w:val="181717"/>
          <w:sz w:val="26"/>
          <w:szCs w:val="26"/>
          <w:rtl/>
        </w:rPr>
        <w:t>- بعد مقتل الأمين تولى المأمون عرش الدولةالعباسية ولم يحكم من دار الخلافة في بغداد وإ</w:t>
      </w:r>
      <w:r>
        <w:rPr>
          <w:rFonts w:ascii="Times New Roman" w:eastAsia="Times New Roman" w:hAnsi="Times New Roman" w:cs="Times New Roman"/>
          <w:color w:val="181717"/>
          <w:sz w:val="26"/>
          <w:szCs w:val="26"/>
          <w:rtl/>
        </w:rPr>
        <w:t>نما بقي في مرو عاصمة خرسان بتحريض منوزيره الفضل بن سهل ، شجع المأمون حركة الترجمة والطب وعلم الفلك بزعامة العلماءالكلدان من أهل البلاد الأصليين سواء كانوا من المسيحيين أم الموالي ، بعد حركة عصيانأهل العراق ومحاولة توليتهم علي الرضا للخلافة ، عاد المأمون إل</w:t>
      </w:r>
      <w:r>
        <w:rPr>
          <w:rFonts w:ascii="Times New Roman" w:eastAsia="Times New Roman" w:hAnsi="Times New Roman" w:cs="Times New Roman"/>
          <w:color w:val="181717"/>
          <w:sz w:val="26"/>
          <w:szCs w:val="26"/>
          <w:rtl/>
        </w:rPr>
        <w:t xml:space="preserve">ى بغداد وفي الطريقتخلص من وزيره الفضل بن سهل ، تظاهر بالود للعلويين وعلي الرضا الذي تخلصمنه فيما بعد، أنتهج المأمون مذهب المعتزلة الذين أضطهدوا من يخالفونهم في العقيدة أوالمذهب من مسلمين وغير المسلمين على حد سواء ،أنفصل في أواخر عهده طلحة بنطاهر بن الحسين </w:t>
      </w:r>
      <w:r>
        <w:rPr>
          <w:rFonts w:ascii="Times New Roman" w:eastAsia="Times New Roman" w:hAnsi="Times New Roman" w:cs="Times New Roman"/>
          <w:color w:val="181717"/>
          <w:sz w:val="26"/>
          <w:szCs w:val="26"/>
          <w:rtl/>
        </w:rPr>
        <w:t>في خرسان مؤسساً إمارة فارسية ، تأسيس أكاديمية بيت الحكمة في بغداد-</w:t>
      </w:r>
      <w:r>
        <w:rPr>
          <w:rFonts w:ascii="Times New Roman" w:eastAsia="Times New Roman" w:hAnsi="Times New Roman" w:cs="Times New Roman"/>
          <w:color w:val="181717"/>
          <w:sz w:val="26"/>
        </w:rPr>
        <w:t>Academy / Bayt al-Hikma</w:t>
      </w:r>
      <w:r>
        <w:rPr>
          <w:rFonts w:ascii="Times New Roman" w:eastAsia="Times New Roman" w:hAnsi="Times New Roman" w:cs="Times New Roman"/>
          <w:color w:val="181717"/>
          <w:sz w:val="26"/>
          <w:szCs w:val="26"/>
          <w:rtl/>
        </w:rPr>
        <w:t>- .</w:t>
      </w:r>
    </w:p>
    <w:p w:rsidR="00A84D01" w:rsidRDefault="00CD183F">
      <w:pPr>
        <w:numPr>
          <w:ilvl w:val="0"/>
          <w:numId w:val="100"/>
        </w:numPr>
        <w:spacing w:after="10" w:line="269" w:lineRule="auto"/>
        <w:ind w:right="-15" w:hanging="293"/>
        <w:jc w:val="both"/>
      </w:pPr>
      <w:r>
        <w:rPr>
          <w:rFonts w:ascii="Times New Roman" w:eastAsia="Times New Roman" w:hAnsi="Times New Roman" w:cs="Times New Roman"/>
          <w:color w:val="181717"/>
          <w:sz w:val="26"/>
          <w:szCs w:val="26"/>
          <w:rtl/>
        </w:rPr>
        <w:t xml:space="preserve">المعتصم </w:t>
      </w:r>
      <w:r>
        <w:rPr>
          <w:rFonts w:ascii="Times New Roman" w:eastAsia="Times New Roman" w:hAnsi="Times New Roman" w:cs="Times New Roman"/>
          <w:color w:val="181717"/>
          <w:sz w:val="26"/>
          <w:szCs w:val="26"/>
        </w:rPr>
        <w:t>٨٣٣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٨٤٢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Al-Mu'tasim</w:t>
      </w:r>
      <w:r>
        <w:rPr>
          <w:rFonts w:ascii="Times New Roman" w:eastAsia="Times New Roman" w:hAnsi="Times New Roman" w:cs="Times New Roman"/>
          <w:color w:val="181717"/>
          <w:sz w:val="26"/>
          <w:szCs w:val="26"/>
          <w:rtl/>
        </w:rPr>
        <w:t>- قضى على ثورة الزط (أصلهم من الهنودالعبيد) الذين هددوا المواصلات بين بغداد والبصرة ونفاهم إلى خارج العراق وبخاصة</w:t>
      </w:r>
      <w:r>
        <w:rPr>
          <w:rFonts w:ascii="Times New Roman" w:eastAsia="Times New Roman" w:hAnsi="Times New Roman" w:cs="Times New Roman"/>
          <w:color w:val="181717"/>
          <w:sz w:val="26"/>
          <w:szCs w:val="26"/>
          <w:rtl/>
        </w:rPr>
        <w:t>حدود الدولة الرومانية ، ويعد غجر أوربا من بقايا الزط ، قضى على حركة الخرمية -</w:t>
      </w:r>
      <w:r>
        <w:rPr>
          <w:rFonts w:ascii="Times New Roman" w:eastAsia="Times New Roman" w:hAnsi="Times New Roman" w:cs="Times New Roman"/>
          <w:color w:val="181717"/>
          <w:sz w:val="26"/>
        </w:rPr>
        <w:t>Kurramiyya</w:t>
      </w:r>
      <w:r>
        <w:rPr>
          <w:rFonts w:ascii="Times New Roman" w:eastAsia="Times New Roman" w:hAnsi="Times New Roman" w:cs="Times New Roman"/>
          <w:color w:val="181717"/>
          <w:sz w:val="26"/>
          <w:szCs w:val="26"/>
          <w:rtl/>
        </w:rPr>
        <w:t>- الفارسية ، أستقدم التركمان من خارج العراق وأعتمد عليهم في الجيش ،بسبب إستياء أهل بغداد من تصرفات جند المعتصم بنى له عاصمة جديدة في منطقة سامراءأطلق عليها تسمية سر من ر</w:t>
      </w:r>
      <w:r>
        <w:rPr>
          <w:rFonts w:ascii="Times New Roman" w:eastAsia="Times New Roman" w:hAnsi="Times New Roman" w:cs="Times New Roman"/>
          <w:color w:val="181717"/>
          <w:sz w:val="26"/>
          <w:szCs w:val="26"/>
          <w:rtl/>
        </w:rPr>
        <w:t>أى وهيّ تسمية محرفة عن الأسم الكلداني القديم شامرا ، أشرفعلى هندسة المدينة والمنارة الملوية وزيره ومهندسه الكلداني دليل بن يعقوب النصراني -</w:t>
      </w:r>
      <w:r>
        <w:rPr>
          <w:rFonts w:ascii="Times New Roman" w:eastAsia="Times New Roman" w:hAnsi="Times New Roman" w:cs="Times New Roman"/>
          <w:color w:val="181717"/>
          <w:sz w:val="26"/>
        </w:rPr>
        <w:t>Dalil ibn Jacob al-Nasrani</w:t>
      </w:r>
      <w:r>
        <w:rPr>
          <w:rFonts w:ascii="Times New Roman" w:eastAsia="Times New Roman" w:hAnsi="Times New Roman" w:cs="Times New Roman"/>
          <w:color w:val="181717"/>
          <w:sz w:val="26"/>
          <w:szCs w:val="26"/>
          <w:rtl/>
        </w:rPr>
        <w:t>-، توفي المعتصم في طرسوس وهو في طريقه لمحاربةالروم البزنطيين بقيادة ثيوفل الذي خذله الروم ا</w:t>
      </w:r>
      <w:r>
        <w:rPr>
          <w:rFonts w:ascii="Times New Roman" w:eastAsia="Times New Roman" w:hAnsi="Times New Roman" w:cs="Times New Roman"/>
          <w:color w:val="181717"/>
          <w:sz w:val="26"/>
          <w:szCs w:val="26"/>
          <w:rtl/>
        </w:rPr>
        <w:t>لغربيون .</w:t>
      </w:r>
    </w:p>
    <w:p w:rsidR="00A84D01" w:rsidRDefault="00CD183F">
      <w:pPr>
        <w:numPr>
          <w:ilvl w:val="0"/>
          <w:numId w:val="100"/>
        </w:numPr>
        <w:spacing w:after="323" w:line="269" w:lineRule="auto"/>
        <w:ind w:right="-15" w:hanging="293"/>
        <w:jc w:val="both"/>
      </w:pPr>
      <w:r>
        <w:rPr>
          <w:rFonts w:ascii="Times New Roman" w:eastAsia="Times New Roman" w:hAnsi="Times New Roman" w:cs="Times New Roman"/>
          <w:color w:val="181717"/>
          <w:sz w:val="26"/>
          <w:szCs w:val="26"/>
          <w:rtl/>
        </w:rPr>
        <w:t xml:space="preserve">الواثق </w:t>
      </w:r>
      <w:r>
        <w:rPr>
          <w:rFonts w:ascii="Times New Roman" w:eastAsia="Times New Roman" w:hAnsi="Times New Roman" w:cs="Times New Roman"/>
          <w:color w:val="181717"/>
          <w:sz w:val="26"/>
          <w:szCs w:val="26"/>
        </w:rPr>
        <w:t>٨٤٢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٨٤٧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Al-Wathiq</w:t>
      </w:r>
      <w:r>
        <w:rPr>
          <w:rFonts w:ascii="Times New Roman" w:eastAsia="Times New Roman" w:hAnsi="Times New Roman" w:cs="Times New Roman"/>
          <w:color w:val="181717"/>
          <w:sz w:val="26"/>
          <w:szCs w:val="26"/>
          <w:rtl/>
        </w:rPr>
        <w:t>- بنى قصر الهاروني في سامراء ، بدء تحريرالنورمان -</w:t>
      </w:r>
      <w:r>
        <w:rPr>
          <w:rFonts w:ascii="Times New Roman" w:eastAsia="Times New Roman" w:hAnsi="Times New Roman" w:cs="Times New Roman"/>
          <w:color w:val="181717"/>
          <w:sz w:val="26"/>
        </w:rPr>
        <w:t>Normans</w:t>
      </w:r>
      <w:r>
        <w:rPr>
          <w:rFonts w:ascii="Times New Roman" w:eastAsia="Times New Roman" w:hAnsi="Times New Roman" w:cs="Times New Roman"/>
          <w:color w:val="181717"/>
          <w:sz w:val="26"/>
          <w:szCs w:val="26"/>
          <w:rtl/>
        </w:rPr>
        <w:t xml:space="preserve">- للأراضي الإسبانية في عام </w:t>
      </w:r>
      <w:r>
        <w:rPr>
          <w:rFonts w:ascii="Times New Roman" w:eastAsia="Times New Roman" w:hAnsi="Times New Roman" w:cs="Times New Roman"/>
          <w:color w:val="181717"/>
          <w:sz w:val="26"/>
          <w:szCs w:val="26"/>
        </w:rPr>
        <w:t>٨٤٤</w:t>
      </w:r>
      <w:r>
        <w:rPr>
          <w:rFonts w:ascii="Times New Roman" w:eastAsia="Times New Roman" w:hAnsi="Times New Roman" w:cs="Times New Roman"/>
          <w:color w:val="181717"/>
          <w:sz w:val="26"/>
          <w:szCs w:val="26"/>
          <w:rtl/>
        </w:rPr>
        <w:t xml:space="preserve"> م ، إضطهاد السنة والشيعة من المسلمين الذين لم يقبلوا مذهب المعتزلة -</w:t>
      </w:r>
      <w:r>
        <w:rPr>
          <w:rFonts w:ascii="Times New Roman" w:eastAsia="Times New Roman" w:hAnsi="Times New Roman" w:cs="Times New Roman"/>
          <w:color w:val="181717"/>
          <w:sz w:val="26"/>
        </w:rPr>
        <w:t>Mu'tazila</w:t>
      </w:r>
      <w:r>
        <w:rPr>
          <w:rFonts w:ascii="Times New Roman" w:eastAsia="Times New Roman" w:hAnsi="Times New Roman" w:cs="Times New Roman"/>
          <w:color w:val="181717"/>
          <w:sz w:val="26"/>
          <w:szCs w:val="26"/>
          <w:rtl/>
        </w:rPr>
        <w:t>-، لاحق وزيره أبن الزيات المسيحيينبإضطهاد وأسامهم مر ا</w:t>
      </w:r>
      <w:r>
        <w:rPr>
          <w:rFonts w:ascii="Times New Roman" w:eastAsia="Times New Roman" w:hAnsi="Times New Roman" w:cs="Times New Roman"/>
          <w:color w:val="181717"/>
          <w:sz w:val="26"/>
          <w:szCs w:val="26"/>
          <w:rtl/>
        </w:rPr>
        <w:t>لهوان .</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العهد العباسي الثاني -</w:t>
      </w:r>
      <w:r>
        <w:rPr>
          <w:rFonts w:ascii="Times New Roman" w:eastAsia="Times New Roman" w:hAnsi="Times New Roman" w:cs="Times New Roman"/>
          <w:color w:val="181717"/>
          <w:sz w:val="26"/>
        </w:rPr>
        <w:t>ab-bas'-ids II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٨٤٧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٩٤٤</w:t>
      </w:r>
      <w:r>
        <w:rPr>
          <w:rFonts w:ascii="Times New Roman" w:eastAsia="Times New Roman" w:hAnsi="Times New Roman" w:cs="Times New Roman"/>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حكم في هذا العهد ثلاثة عشر خليفة لمدة </w:t>
      </w:r>
      <w:r>
        <w:rPr>
          <w:rFonts w:ascii="Times New Roman" w:eastAsia="Times New Roman" w:hAnsi="Times New Roman" w:cs="Times New Roman"/>
          <w:color w:val="181717"/>
          <w:sz w:val="26"/>
          <w:szCs w:val="26"/>
        </w:rPr>
        <w:t>٩٧</w:t>
      </w:r>
      <w:r>
        <w:rPr>
          <w:rFonts w:ascii="Times New Roman" w:eastAsia="Times New Roman" w:hAnsi="Times New Roman" w:cs="Times New Roman"/>
          <w:color w:val="181717"/>
          <w:sz w:val="26"/>
          <w:szCs w:val="26"/>
          <w:rtl/>
        </w:rPr>
        <w:t xml:space="preserve"> عاماً ، أتصف عهدهم بزيادة نفوذ الترك وبدء إنحلال الإمبراطورية ، كما أتصف هذا العهد بظهور حركات عصيان كبيرة منها حركة</w:t>
      </w:r>
      <w:r>
        <w:rPr>
          <w:rFonts w:ascii="Times New Roman" w:eastAsia="Times New Roman" w:hAnsi="Times New Roman" w:cs="Times New Roman"/>
          <w:color w:val="181717"/>
          <w:sz w:val="26"/>
          <w:szCs w:val="26"/>
          <w:rtl/>
        </w:rPr>
        <w:t xml:space="preserve">الزنج التي أحرق فيها صاحب الزنج مدينة البصرة عام </w:t>
      </w:r>
      <w:r>
        <w:rPr>
          <w:rFonts w:ascii="Times New Roman" w:eastAsia="Times New Roman" w:hAnsi="Times New Roman" w:cs="Times New Roman"/>
          <w:color w:val="181717"/>
          <w:sz w:val="26"/>
          <w:szCs w:val="26"/>
        </w:rPr>
        <w:t>٨٧١</w:t>
      </w:r>
      <w:r>
        <w:rPr>
          <w:rFonts w:ascii="Times New Roman" w:eastAsia="Times New Roman" w:hAnsi="Times New Roman" w:cs="Times New Roman"/>
          <w:color w:val="181717"/>
          <w:sz w:val="26"/>
          <w:szCs w:val="26"/>
          <w:rtl/>
        </w:rPr>
        <w:t xml:space="preserve"> م وأثار القلاقل حتى قضي على ثورته ،حركة القرامطة </w:t>
      </w:r>
      <w:r>
        <w:rPr>
          <w:rFonts w:ascii="Times New Roman" w:eastAsia="Times New Roman" w:hAnsi="Times New Roman" w:cs="Times New Roman"/>
          <w:color w:val="181717"/>
          <w:sz w:val="26"/>
          <w:szCs w:val="26"/>
        </w:rPr>
        <w:t>٨٩٢</w:t>
      </w:r>
      <w:r>
        <w:rPr>
          <w:rFonts w:ascii="Times New Roman" w:eastAsia="Times New Roman" w:hAnsi="Times New Roman" w:cs="Times New Roman"/>
          <w:color w:val="181717"/>
          <w:sz w:val="26"/>
          <w:szCs w:val="26"/>
          <w:rtl/>
        </w:rPr>
        <w:t xml:space="preserve"> م نسبة إلى حمدان بن قرمط ،تردى العلم والثقافة في العهد العباسي الثاني وعانى المسيحيون في هذا العهد من إضطهادات متتالية .</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أبو الفضل جعفر المتوكل على أﷲ</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٨٤٧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٦٨١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Al-Mutawakkil</w:t>
      </w:r>
      <w:r>
        <w:rPr>
          <w:rFonts w:ascii="Times New Roman" w:eastAsia="Times New Roman" w:hAnsi="Times New Roman" w:cs="Times New Roman"/>
          <w:color w:val="181717"/>
          <w:sz w:val="26"/>
          <w:szCs w:val="26"/>
          <w:rtl/>
        </w:rPr>
        <w:t xml:space="preserve">- أمر عام </w:t>
      </w:r>
      <w:r>
        <w:rPr>
          <w:rFonts w:ascii="Times New Roman" w:eastAsia="Times New Roman" w:hAnsi="Times New Roman" w:cs="Times New Roman"/>
          <w:color w:val="181717"/>
          <w:sz w:val="26"/>
          <w:szCs w:val="26"/>
        </w:rPr>
        <w:t>٨٥٠</w:t>
      </w:r>
      <w:r>
        <w:rPr>
          <w:rFonts w:ascii="Times New Roman" w:eastAsia="Times New Roman" w:hAnsi="Times New Roman" w:cs="Times New Roman"/>
          <w:color w:val="181717"/>
          <w:sz w:val="26"/>
          <w:szCs w:val="26"/>
          <w:rtl/>
        </w:rPr>
        <w:t xml:space="preserve"> م بتهديم مشهد الحسين في كربلاء، نبذ مذهب المعتزلة فرفعت المحنة- </w:t>
      </w:r>
      <w:r>
        <w:rPr>
          <w:rFonts w:ascii="Times New Roman" w:eastAsia="Times New Roman" w:hAnsi="Times New Roman" w:cs="Times New Roman"/>
          <w:color w:val="181717"/>
          <w:sz w:val="26"/>
        </w:rPr>
        <w:t>Mihna</w:t>
      </w:r>
      <w:r>
        <w:rPr>
          <w:rFonts w:ascii="Times New Roman" w:eastAsia="Times New Roman" w:hAnsi="Times New Roman" w:cs="Times New Roman"/>
          <w:color w:val="181717"/>
          <w:sz w:val="26"/>
          <w:szCs w:val="26"/>
          <w:rtl/>
        </w:rPr>
        <w:t>- عنالمسلمين ،أضطهد المسيحيين إضطهاداً شديداً وطبق بحقهم (الشروط العمرية) السيئةالصيت والتي تنصل فيها المتوكل ومن جاء بعده من متزمتين عن العهود والم</w:t>
      </w:r>
      <w:r>
        <w:rPr>
          <w:rFonts w:ascii="Times New Roman" w:eastAsia="Times New Roman" w:hAnsi="Times New Roman" w:cs="Times New Roman"/>
          <w:color w:val="181717"/>
          <w:sz w:val="26"/>
          <w:szCs w:val="26"/>
          <w:rtl/>
        </w:rPr>
        <w:t>واثيق التيأعطاها نبي المسلمين والخلفاء الأربعة وبخاصة الإمام علي للمسيحيين واليهود من أهلالكتاب / أهل الذكر ، عادى العلماء من أهل زمانه وحط من مكانة أهل العلم من المسيحيينفأنحطت المعارف في زمانه ، ومن أجل محاربة ميل العراقيين إلى النصارى وتعاطفهممعهم وبحسب</w:t>
      </w:r>
      <w:r>
        <w:rPr>
          <w:rFonts w:ascii="Times New Roman" w:eastAsia="Times New Roman" w:hAnsi="Times New Roman" w:cs="Times New Roman"/>
          <w:color w:val="181717"/>
          <w:sz w:val="26"/>
          <w:szCs w:val="26"/>
          <w:rtl/>
        </w:rPr>
        <w:t xml:space="preserve"> إعترافه (صارت النصارى أحب إلى العوام) فقد طلب من مولاه المسخ</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المعروف بالجاحظ الذي كان أباه مسيحياً ثم دخل في الإسلام بصفة مولى أن يكتب رسالة</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يرد فيها على المسيحيين (رسالة الرد على النصارى) لإسقاط هالة الإعجاب التي أحاطهمبها العامة والخواص على حد سواء ، وك</w:t>
      </w:r>
      <w:r>
        <w:rPr>
          <w:rFonts w:ascii="Times New Roman" w:eastAsia="Times New Roman" w:hAnsi="Times New Roman" w:cs="Times New Roman"/>
          <w:color w:val="181717"/>
          <w:sz w:val="26"/>
          <w:szCs w:val="26"/>
          <w:rtl/>
        </w:rPr>
        <w:t>ان الجاحظ بحسب شارل بللا -</w:t>
      </w:r>
      <w:r>
        <w:rPr>
          <w:rFonts w:ascii="Times New Roman" w:eastAsia="Times New Roman" w:hAnsi="Times New Roman" w:cs="Times New Roman"/>
          <w:color w:val="181717"/>
          <w:sz w:val="26"/>
        </w:rPr>
        <w:t>Pellat</w:t>
      </w:r>
      <w:r>
        <w:rPr>
          <w:rFonts w:ascii="Times New Roman" w:eastAsia="Times New Roman" w:hAnsi="Times New Roman" w:cs="Times New Roman"/>
          <w:color w:val="181717"/>
          <w:sz w:val="26"/>
          <w:szCs w:val="26"/>
          <w:rtl/>
        </w:rPr>
        <w:t>- أحدالموجهين في الخفاء لسياسة المتوكل إزاء المسيحيين الذين كان البعض من المقربين للخليفةيشعرون أمامهم بمركب النقص، فقد كانت العامة تحترمهم لصدقهم ونظافتهم وأمانتهم ،وكان المتعلمون يقرون لهم بالصدارة في الفلسفة والعلوم والطب</w:t>
      </w:r>
      <w:r>
        <w:rPr>
          <w:rFonts w:ascii="Times New Roman" w:eastAsia="Times New Roman" w:hAnsi="Times New Roman" w:cs="Times New Roman"/>
          <w:color w:val="181717"/>
          <w:sz w:val="26"/>
          <w:szCs w:val="26"/>
          <w:rtl/>
        </w:rPr>
        <w:t xml:space="preserve"> والفلك والترجمة ، كما أنهمكانوا على الدوام من المخلصين للوطن والخليفة ، وقد أنتقم أﷲ في ليلة واحدة من المتوكلووزيره المسخ الفتح بن خاقان محرضه الرئيس على إضطهاد المسيحيين المسالمين .</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المنتصر </w:t>
      </w:r>
      <w:r>
        <w:rPr>
          <w:rFonts w:ascii="Times New Roman" w:eastAsia="Times New Roman" w:hAnsi="Times New Roman" w:cs="Times New Roman"/>
          <w:color w:val="181717"/>
          <w:sz w:val="26"/>
          <w:szCs w:val="26"/>
        </w:rPr>
        <w:t>٨٦١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٨٦٢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Al-Muntasir</w:t>
      </w:r>
      <w:r>
        <w:rPr>
          <w:rFonts w:ascii="Times New Roman" w:eastAsia="Times New Roman" w:hAnsi="Times New Roman" w:cs="Times New Roman"/>
          <w:color w:val="181717"/>
          <w:sz w:val="26"/>
          <w:szCs w:val="26"/>
          <w:rtl/>
        </w:rPr>
        <w:t>- سمح بإعادة بناء هيكل دير مار يونان الذيه</w:t>
      </w:r>
      <w:r>
        <w:rPr>
          <w:rFonts w:ascii="Times New Roman" w:eastAsia="Times New Roman" w:hAnsi="Times New Roman" w:cs="Times New Roman"/>
          <w:color w:val="181717"/>
          <w:sz w:val="26"/>
          <w:szCs w:val="26"/>
          <w:rtl/>
        </w:rPr>
        <w:t>دم في زمن المتوكل ،مات عن خلافة دامت ستة أشهر</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المستعين </w:t>
      </w:r>
      <w:r>
        <w:rPr>
          <w:rFonts w:ascii="Times New Roman" w:eastAsia="Times New Roman" w:hAnsi="Times New Roman" w:cs="Times New Roman"/>
          <w:color w:val="181717"/>
          <w:sz w:val="26"/>
          <w:szCs w:val="26"/>
        </w:rPr>
        <w:t>٨٦٢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٨٦٦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Al-Musta'in</w:t>
      </w:r>
      <w:r>
        <w:rPr>
          <w:rFonts w:ascii="Times New Roman" w:eastAsia="Times New Roman" w:hAnsi="Times New Roman" w:cs="Times New Roman"/>
          <w:color w:val="181717"/>
          <w:sz w:val="26"/>
          <w:szCs w:val="26"/>
          <w:rtl/>
        </w:rPr>
        <w:t>- كان من أقرب مقربيه دليل بن يعقوبالنصراني ، خلع المستعين من قبل أبن عمه المعتز الذي أمر بقطع رأسه</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المعتز </w:t>
      </w:r>
      <w:r>
        <w:rPr>
          <w:rFonts w:ascii="Times New Roman" w:eastAsia="Times New Roman" w:hAnsi="Times New Roman" w:cs="Times New Roman"/>
          <w:color w:val="181717"/>
          <w:sz w:val="26"/>
          <w:szCs w:val="26"/>
        </w:rPr>
        <w:t>٨٦٦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٨٦٩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Al-Mu'tazz</w:t>
      </w:r>
      <w:r>
        <w:rPr>
          <w:rFonts w:ascii="Times New Roman" w:eastAsia="Times New Roman" w:hAnsi="Times New Roman" w:cs="Times New Roman"/>
          <w:color w:val="181717"/>
          <w:sz w:val="26"/>
          <w:szCs w:val="26"/>
          <w:rtl/>
        </w:rPr>
        <w:t>- كان متزمتاً قاسي القلب حتى أنه عندما جلب لهرأس أبن</w:t>
      </w:r>
      <w:r>
        <w:rPr>
          <w:rFonts w:ascii="Times New Roman" w:eastAsia="Times New Roman" w:hAnsi="Times New Roman" w:cs="Times New Roman"/>
          <w:color w:val="181717"/>
          <w:sz w:val="26"/>
          <w:szCs w:val="26"/>
          <w:rtl/>
        </w:rPr>
        <w:t xml:space="preserve"> عمه المستعين لم ينظر إليه حتى فرغ من لعب الشطرنج ، أعاد سياسة أبيه الدينيةفي إضطهاد المسيحيين ، خلع من الحكم وحبس في غرفة حتى مات جوعاَ وكان عمره </w:t>
      </w:r>
      <w:r>
        <w:rPr>
          <w:rFonts w:ascii="Times New Roman" w:eastAsia="Times New Roman" w:hAnsi="Times New Roman" w:cs="Times New Roman"/>
          <w:color w:val="181717"/>
          <w:sz w:val="26"/>
          <w:szCs w:val="26"/>
        </w:rPr>
        <w:t>٢٤</w:t>
      </w:r>
      <w:r>
        <w:rPr>
          <w:rFonts w:ascii="Times New Roman" w:eastAsia="Times New Roman" w:hAnsi="Times New Roman" w:cs="Times New Roman"/>
          <w:color w:val="181717"/>
          <w:sz w:val="26"/>
          <w:szCs w:val="26"/>
          <w:rtl/>
        </w:rPr>
        <w:t xml:space="preserve"> </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عاماً</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المهتدي </w:t>
      </w:r>
      <w:r>
        <w:rPr>
          <w:rFonts w:ascii="Times New Roman" w:eastAsia="Times New Roman" w:hAnsi="Times New Roman" w:cs="Times New Roman"/>
          <w:color w:val="181717"/>
          <w:sz w:val="26"/>
          <w:szCs w:val="26"/>
        </w:rPr>
        <w:t>٨٦٩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٨٧٠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Al-Muhtadi</w:t>
      </w:r>
      <w:r>
        <w:rPr>
          <w:rFonts w:ascii="Times New Roman" w:eastAsia="Times New Roman" w:hAnsi="Times New Roman" w:cs="Times New Roman"/>
          <w:color w:val="181717"/>
          <w:sz w:val="26"/>
          <w:szCs w:val="26"/>
          <w:rtl/>
        </w:rPr>
        <w:t>- كان من الأصوليين المتزمتين أضطهدالمسيحيين وأمر بإزالة جميع الرسوم ال</w:t>
      </w:r>
      <w:r>
        <w:rPr>
          <w:rFonts w:ascii="Times New Roman" w:eastAsia="Times New Roman" w:hAnsi="Times New Roman" w:cs="Times New Roman"/>
          <w:color w:val="181717"/>
          <w:sz w:val="26"/>
          <w:szCs w:val="26"/>
          <w:rtl/>
        </w:rPr>
        <w:t>تي كانت تزين القصور بمدينة سامراء ، تم خلعهوقتل بعصر خصيتيه ولم تبلغ مدة خلافته سنة</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المعتمد </w:t>
      </w:r>
      <w:r>
        <w:rPr>
          <w:rFonts w:ascii="Times New Roman" w:eastAsia="Times New Roman" w:hAnsi="Times New Roman" w:cs="Times New Roman"/>
          <w:color w:val="181717"/>
          <w:sz w:val="26"/>
          <w:szCs w:val="26"/>
        </w:rPr>
        <w:t>٨٧٠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٨٩٢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Al-Mu'tamid</w:t>
      </w:r>
      <w:r>
        <w:rPr>
          <w:rFonts w:ascii="Times New Roman" w:eastAsia="Times New Roman" w:hAnsi="Times New Roman" w:cs="Times New Roman"/>
          <w:color w:val="181717"/>
          <w:sz w:val="26"/>
          <w:szCs w:val="26"/>
          <w:rtl/>
        </w:rPr>
        <w:t xml:space="preserve">- عودة الخلافة إلى بغداد ، قام بتعيين بعضالموظفين الشيعة ، في عام </w:t>
      </w:r>
      <w:r>
        <w:rPr>
          <w:rFonts w:ascii="Times New Roman" w:eastAsia="Times New Roman" w:hAnsi="Times New Roman" w:cs="Times New Roman"/>
          <w:color w:val="181717"/>
          <w:sz w:val="26"/>
          <w:szCs w:val="26"/>
        </w:rPr>
        <w:t>٨٧٨</w:t>
      </w:r>
      <w:r>
        <w:rPr>
          <w:rFonts w:ascii="Times New Roman" w:eastAsia="Times New Roman" w:hAnsi="Times New Roman" w:cs="Times New Roman"/>
          <w:color w:val="181717"/>
          <w:sz w:val="26"/>
          <w:szCs w:val="26"/>
          <w:rtl/>
        </w:rPr>
        <w:t xml:space="preserve"> م أختفى الإمام الثاني عشر محمد بن الحسن (المهدي) وهو طفل حدث وذلك في ظرو</w:t>
      </w:r>
      <w:r>
        <w:rPr>
          <w:rFonts w:ascii="Times New Roman" w:eastAsia="Times New Roman" w:hAnsi="Times New Roman" w:cs="Times New Roman"/>
          <w:color w:val="181717"/>
          <w:sz w:val="26"/>
          <w:szCs w:val="26"/>
          <w:rtl/>
        </w:rPr>
        <w:t xml:space="preserve">ف غامضة في أحد سراديب سامراء ، وقد توجهت أصابع الإتهامإلى شرطة المعتمد ، في عام </w:t>
      </w:r>
      <w:r>
        <w:rPr>
          <w:rFonts w:ascii="Times New Roman" w:eastAsia="Times New Roman" w:hAnsi="Times New Roman" w:cs="Times New Roman"/>
          <w:color w:val="181717"/>
          <w:sz w:val="26"/>
          <w:szCs w:val="26"/>
        </w:rPr>
        <w:t>٨٧٨</w:t>
      </w:r>
      <w:r>
        <w:rPr>
          <w:rFonts w:ascii="Times New Roman" w:eastAsia="Times New Roman" w:hAnsi="Times New Roman" w:cs="Times New Roman"/>
          <w:color w:val="181717"/>
          <w:sz w:val="26"/>
          <w:szCs w:val="26"/>
          <w:rtl/>
        </w:rPr>
        <w:t xml:space="preserve"> م أيضاً عثر على نص العهد الذي أعطاه نبي المسلمين لنصارى نجران والذي يبطل ما جاء من إجراءات متخلفة التي أحتوتها الشروط العمريةالمزيفة .</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المعتضد </w:t>
      </w:r>
      <w:r>
        <w:rPr>
          <w:rFonts w:ascii="Times New Roman" w:eastAsia="Times New Roman" w:hAnsi="Times New Roman" w:cs="Times New Roman"/>
          <w:color w:val="181717"/>
          <w:sz w:val="26"/>
          <w:szCs w:val="26"/>
        </w:rPr>
        <w:t>٨٩٢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٩٠٢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Al-Mu'tadhid</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كان من المتفتحين الذين يرى بأن الرجلالمناسب ينبغي أن يحتل الموقع المناسب بغض النظر عن معتقده الديني ولهذا قام بمبادرة لميسبقه إليها أحد من الخلفاء وذلك عندما ولى عمر بن يوسف على ولاية الأنبار ، وعندما أتهمبميله للمسيحيين أجاب : أنهم (المسيحيون) آمن من المس</w:t>
      </w:r>
      <w:r>
        <w:rPr>
          <w:rFonts w:ascii="Times New Roman" w:eastAsia="Times New Roman" w:hAnsi="Times New Roman" w:cs="Times New Roman"/>
          <w:color w:val="181717"/>
          <w:sz w:val="26"/>
          <w:szCs w:val="26"/>
          <w:rtl/>
        </w:rPr>
        <w:t>لم لأنه بموافقته لك في الدين يرومالأحتيال على منزلتك وموضعك وآمن من المجوس لأن الملك كان فيهم .</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المكتفي </w:t>
      </w:r>
      <w:r>
        <w:rPr>
          <w:rFonts w:ascii="Times New Roman" w:eastAsia="Times New Roman" w:hAnsi="Times New Roman" w:cs="Times New Roman"/>
          <w:color w:val="181717"/>
          <w:sz w:val="26"/>
          <w:szCs w:val="26"/>
        </w:rPr>
        <w:t>٩٠٢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٩٠٨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 xml:space="preserve">Al-Mukta </w:t>
      </w:r>
      <w:r>
        <w:rPr>
          <w:rFonts w:ascii="Times New Roman" w:eastAsia="Times New Roman" w:hAnsi="Times New Roman" w:cs="Times New Roman"/>
          <w:color w:val="181717"/>
          <w:sz w:val="26"/>
          <w:szCs w:val="26"/>
          <w:rtl/>
        </w:rPr>
        <w:t>- سار على سياسة أبيه في محبة المسيحيين ، أمربهدم المطامر التي كانت تستخدم لتعذيب الناس ، ولى كاتبه المسيحي الحسين بن عمرو علىأعمال آ</w:t>
      </w:r>
      <w:r>
        <w:rPr>
          <w:rFonts w:ascii="Times New Roman" w:eastAsia="Times New Roman" w:hAnsi="Times New Roman" w:cs="Times New Roman"/>
          <w:color w:val="181717"/>
          <w:sz w:val="26"/>
          <w:szCs w:val="26"/>
          <w:rtl/>
        </w:rPr>
        <w:t>مد</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المقتدر </w:t>
      </w:r>
      <w:r>
        <w:rPr>
          <w:rFonts w:ascii="Times New Roman" w:eastAsia="Times New Roman" w:hAnsi="Times New Roman" w:cs="Times New Roman"/>
          <w:color w:val="181717"/>
          <w:sz w:val="26"/>
          <w:szCs w:val="26"/>
        </w:rPr>
        <w:t>٩٠٨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٩٣٢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Al-Muqtadir</w:t>
      </w:r>
      <w:r>
        <w:rPr>
          <w:rFonts w:ascii="Times New Roman" w:eastAsia="Times New Roman" w:hAnsi="Times New Roman" w:cs="Times New Roman"/>
          <w:color w:val="181717"/>
          <w:sz w:val="26"/>
          <w:szCs w:val="26"/>
          <w:rtl/>
        </w:rPr>
        <w:t xml:space="preserve">- بويع بالخلافة وعمره ثلاثة عشر سنة فتقاسمتالنساء السلطة وعلى رأسهن أمه شغب الرومية، حدثت في عهده فتنة في بغداد عام </w:t>
      </w:r>
      <w:r>
        <w:rPr>
          <w:rFonts w:ascii="Times New Roman" w:eastAsia="Times New Roman" w:hAnsi="Times New Roman" w:cs="Times New Roman"/>
          <w:color w:val="181717"/>
          <w:sz w:val="26"/>
          <w:szCs w:val="26"/>
        </w:rPr>
        <w:t>٩٢٠</w:t>
      </w:r>
      <w:r>
        <w:rPr>
          <w:rFonts w:ascii="Times New Roman" w:eastAsia="Times New Roman" w:hAnsi="Times New Roman" w:cs="Times New Roman"/>
          <w:color w:val="181717"/>
          <w:sz w:val="26"/>
          <w:szCs w:val="26"/>
          <w:rtl/>
        </w:rPr>
        <w:t xml:space="preserve"> م وحدث فرهود النصارى ، وكان الفرهود مقتصراً على السرقة ولعل أسوأ ما حدث عهدذاك نهب مكتبة عبد أﷲ بن شمعو</w:t>
      </w:r>
      <w:r>
        <w:rPr>
          <w:rFonts w:ascii="Times New Roman" w:eastAsia="Times New Roman" w:hAnsi="Times New Roman" w:cs="Times New Roman"/>
          <w:color w:val="181717"/>
          <w:sz w:val="26"/>
          <w:szCs w:val="26"/>
          <w:rtl/>
        </w:rPr>
        <w:t xml:space="preserve">ن العامرة بالكثير من أمهات الكتب والمخطوطات وأتلفمعظمها ، فقامت شرطة المقتدر بالقبض على أصحاب الفتنة وقطع أيمانهم/ اليد اليمنى ،قتل الحلاج (المتصوف) عام </w:t>
      </w:r>
      <w:r>
        <w:rPr>
          <w:rFonts w:ascii="Times New Roman" w:eastAsia="Times New Roman" w:hAnsi="Times New Roman" w:cs="Times New Roman"/>
          <w:color w:val="181717"/>
          <w:sz w:val="26"/>
          <w:szCs w:val="26"/>
        </w:rPr>
        <w:t>٩٢٢</w:t>
      </w:r>
      <w:r>
        <w:rPr>
          <w:rFonts w:ascii="Times New Roman" w:eastAsia="Times New Roman" w:hAnsi="Times New Roman" w:cs="Times New Roman"/>
          <w:color w:val="181717"/>
          <w:sz w:val="26"/>
          <w:szCs w:val="26"/>
          <w:rtl/>
        </w:rPr>
        <w:t xml:space="preserve"> م </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القاهر </w:t>
      </w:r>
      <w:r>
        <w:rPr>
          <w:rFonts w:ascii="Times New Roman" w:eastAsia="Times New Roman" w:hAnsi="Times New Roman" w:cs="Times New Roman"/>
          <w:color w:val="181717"/>
          <w:sz w:val="26"/>
          <w:szCs w:val="26"/>
        </w:rPr>
        <w:t>٩٣٢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٩٣٤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Al-Qahir</w:t>
      </w:r>
      <w:r>
        <w:rPr>
          <w:rFonts w:ascii="Times New Roman" w:eastAsia="Times New Roman" w:hAnsi="Times New Roman" w:cs="Times New Roman"/>
          <w:color w:val="181717"/>
          <w:sz w:val="26"/>
          <w:szCs w:val="26"/>
          <w:rtl/>
        </w:rPr>
        <w:t xml:space="preserve">- كان مزدوج الشخصية حاول أن يظهر نفسه أمامالعامة </w:t>
      </w:r>
      <w:r>
        <w:rPr>
          <w:rFonts w:ascii="Times New Roman" w:eastAsia="Times New Roman" w:hAnsi="Times New Roman" w:cs="Times New Roman"/>
          <w:color w:val="181717"/>
          <w:sz w:val="26"/>
          <w:szCs w:val="26"/>
          <w:rtl/>
        </w:rPr>
        <w:t xml:space="preserve">بمظهر المتدين فضغط على المسيحيين ، إلا أنه كان من المولعين بالخمرة والطربومؤانسة القيان الحسان ،خلع من الخلافة وسملت عيناه وحبس لمدة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سنة ،ثم أفرج عنه فقضى حياته يستجدي الناس على باب المسجد الجامع حتى مماته عام </w:t>
      </w:r>
      <w:r>
        <w:rPr>
          <w:rFonts w:ascii="Times New Roman" w:eastAsia="Times New Roman" w:hAnsi="Times New Roman" w:cs="Times New Roman"/>
          <w:color w:val="181717"/>
          <w:sz w:val="26"/>
          <w:szCs w:val="26"/>
        </w:rPr>
        <w:t>٩٥٠</w:t>
      </w:r>
      <w:r>
        <w:rPr>
          <w:rFonts w:ascii="Times New Roman" w:eastAsia="Times New Roman" w:hAnsi="Times New Roman" w:cs="Times New Roman"/>
          <w:color w:val="181717"/>
          <w:sz w:val="26"/>
          <w:szCs w:val="26"/>
          <w:rtl/>
        </w:rPr>
        <w:t xml:space="preserve"> م </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الراضي </w:t>
      </w:r>
      <w:r>
        <w:rPr>
          <w:rFonts w:ascii="Times New Roman" w:eastAsia="Times New Roman" w:hAnsi="Times New Roman" w:cs="Times New Roman"/>
          <w:color w:val="181717"/>
          <w:sz w:val="26"/>
          <w:szCs w:val="26"/>
        </w:rPr>
        <w:t>٩٣٤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٩٤٠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Al-Radhi</w:t>
      </w:r>
      <w:r>
        <w:rPr>
          <w:rFonts w:ascii="Times New Roman" w:eastAsia="Times New Roman" w:hAnsi="Times New Roman" w:cs="Times New Roman"/>
          <w:color w:val="181717"/>
          <w:sz w:val="26"/>
          <w:szCs w:val="26"/>
          <w:rtl/>
        </w:rPr>
        <w:t>- حدثت عام</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٩٣٥</w:t>
      </w:r>
      <w:r>
        <w:rPr>
          <w:rFonts w:ascii="Times New Roman" w:eastAsia="Times New Roman" w:hAnsi="Times New Roman" w:cs="Times New Roman"/>
          <w:color w:val="181717"/>
          <w:sz w:val="26"/>
          <w:szCs w:val="26"/>
          <w:rtl/>
        </w:rPr>
        <w:t xml:space="preserve"> م إضطرابات شديدة في بغداد وقام الحنابلة بالإعتداء على حرمات المسيحيين ونهب دكاكينهم ،كما طالب بعض مشايخهمبتطبيق الشريعة، فخرج عليهم الراضي وتوعدهم بالضرب والقتل وحرق منازل المشاغبينمنهم ، توفي عن مرض لم يمهله طويلاً</w:t>
      </w:r>
    </w:p>
    <w:p w:rsidR="00A84D01" w:rsidRDefault="00CD183F">
      <w:pPr>
        <w:numPr>
          <w:ilvl w:val="0"/>
          <w:numId w:val="101"/>
        </w:numPr>
        <w:spacing w:after="10" w:line="269" w:lineRule="auto"/>
        <w:ind w:right="-15" w:hanging="9"/>
        <w:jc w:val="both"/>
      </w:pPr>
      <w:r>
        <w:rPr>
          <w:rFonts w:ascii="Times New Roman" w:eastAsia="Times New Roman" w:hAnsi="Times New Roman" w:cs="Times New Roman"/>
          <w:color w:val="181717"/>
          <w:sz w:val="26"/>
          <w:szCs w:val="26"/>
          <w:rtl/>
        </w:rPr>
        <w:t xml:space="preserve">المتقي </w:t>
      </w:r>
      <w:r>
        <w:rPr>
          <w:rFonts w:ascii="Times New Roman" w:eastAsia="Times New Roman" w:hAnsi="Times New Roman" w:cs="Times New Roman"/>
          <w:color w:val="181717"/>
          <w:sz w:val="26"/>
          <w:szCs w:val="26"/>
        </w:rPr>
        <w:t>٩٤٠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٩٤٤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Al-Muttaqi</w:t>
      </w:r>
      <w:r>
        <w:rPr>
          <w:rFonts w:ascii="Times New Roman" w:eastAsia="Times New Roman" w:hAnsi="Times New Roman" w:cs="Times New Roman"/>
          <w:color w:val="181717"/>
          <w:sz w:val="26"/>
          <w:szCs w:val="26"/>
          <w:rtl/>
        </w:rPr>
        <w:t xml:space="preserve">- شهدت </w:t>
      </w:r>
      <w:r>
        <w:rPr>
          <w:rFonts w:ascii="Times New Roman" w:eastAsia="Times New Roman" w:hAnsi="Times New Roman" w:cs="Times New Roman"/>
          <w:color w:val="181717"/>
          <w:sz w:val="26"/>
          <w:szCs w:val="26"/>
          <w:rtl/>
        </w:rPr>
        <w:t>بغداد سنة توليه الخلافة مجاعة ووباءوفيضان ،تعدى الحنابلة على مساجد الشيعة ، سيطرة القواد الأجانب على شؤون الخلافة، ألقى الأمير التركي توزون القبض على الخليفة وأمره بخلع نفسه لصالح المستكفي ففعل</w:t>
      </w:r>
    </w:p>
    <w:p w:rsidR="00A84D01" w:rsidRDefault="00CD183F">
      <w:pPr>
        <w:spacing w:after="635" w:line="269" w:lineRule="auto"/>
        <w:ind w:left="9" w:right="-15" w:hanging="9"/>
        <w:jc w:val="both"/>
      </w:pPr>
      <w:r>
        <w:rPr>
          <w:rFonts w:ascii="Times New Roman" w:eastAsia="Times New Roman" w:hAnsi="Times New Roman" w:cs="Times New Roman"/>
          <w:color w:val="181717"/>
          <w:sz w:val="26"/>
          <w:szCs w:val="26"/>
          <w:rtl/>
        </w:rPr>
        <w:t xml:space="preserve">، ثم سملت عيناه وأنهال عليه الحراس بالضرب ، مات بعد </w:t>
      </w:r>
      <w:r>
        <w:rPr>
          <w:rFonts w:ascii="Times New Roman" w:eastAsia="Times New Roman" w:hAnsi="Times New Roman" w:cs="Times New Roman"/>
          <w:color w:val="181717"/>
          <w:sz w:val="26"/>
          <w:szCs w:val="26"/>
        </w:rPr>
        <w:t>٢٤</w:t>
      </w:r>
      <w:r>
        <w:rPr>
          <w:rFonts w:ascii="Times New Roman" w:eastAsia="Times New Roman" w:hAnsi="Times New Roman" w:cs="Times New Roman"/>
          <w:color w:val="181717"/>
          <w:sz w:val="26"/>
          <w:szCs w:val="26"/>
          <w:rtl/>
        </w:rPr>
        <w:t xml:space="preserve"> عاماً م</w:t>
      </w:r>
      <w:r>
        <w:rPr>
          <w:rFonts w:ascii="Times New Roman" w:eastAsia="Times New Roman" w:hAnsi="Times New Roman" w:cs="Times New Roman"/>
          <w:color w:val="181717"/>
          <w:sz w:val="26"/>
          <w:szCs w:val="26"/>
          <w:rtl/>
        </w:rPr>
        <w:t>ن خلعه عن الخلافة كسيراً مهاناً</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العهد العباسي الثالث -</w:t>
      </w:r>
      <w:r>
        <w:rPr>
          <w:rFonts w:ascii="Times New Roman" w:eastAsia="Times New Roman" w:hAnsi="Times New Roman" w:cs="Times New Roman"/>
          <w:color w:val="181717"/>
          <w:sz w:val="26"/>
        </w:rPr>
        <w:t>ab-bas'-ids III</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٩٤٤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١٠٣١</w:t>
      </w:r>
      <w:r>
        <w:rPr>
          <w:rFonts w:ascii="Times New Roman" w:eastAsia="Times New Roman" w:hAnsi="Times New Roman" w:cs="Times New Roman"/>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حكم في هذا العهد الذي أستمر لمدة </w:t>
      </w:r>
      <w:r>
        <w:rPr>
          <w:rFonts w:ascii="Times New Roman" w:eastAsia="Times New Roman" w:hAnsi="Times New Roman" w:cs="Times New Roman"/>
          <w:color w:val="181717"/>
          <w:sz w:val="26"/>
          <w:szCs w:val="26"/>
        </w:rPr>
        <w:t>٨٧</w:t>
      </w:r>
      <w:r>
        <w:rPr>
          <w:rFonts w:ascii="Times New Roman" w:eastAsia="Times New Roman" w:hAnsi="Times New Roman" w:cs="Times New Roman"/>
          <w:color w:val="181717"/>
          <w:sz w:val="26"/>
          <w:szCs w:val="26"/>
          <w:rtl/>
        </w:rPr>
        <w:t xml:space="preserve"> عاماً أربعة خلفاء ؟ ،تسلط البويهيون -</w:t>
      </w:r>
      <w:r>
        <w:rPr>
          <w:rFonts w:ascii="Times New Roman" w:eastAsia="Times New Roman" w:hAnsi="Times New Roman" w:cs="Times New Roman"/>
          <w:color w:val="181717"/>
          <w:sz w:val="26"/>
        </w:rPr>
        <w:t>Buyids</w:t>
      </w:r>
      <w:r>
        <w:rPr>
          <w:rFonts w:ascii="Times New Roman" w:eastAsia="Times New Roman" w:hAnsi="Times New Roman" w:cs="Times New Roman"/>
          <w:color w:val="181717"/>
          <w:sz w:val="26"/>
          <w:szCs w:val="26"/>
          <w:rtl/>
        </w:rPr>
        <w:t>-من الديلم في عهدهم على شؤون الحياة ،وقد بدأ التسلط البويهي بإحتلال بغداد دونما مقاومةوذلك من ق</w:t>
      </w:r>
      <w:r>
        <w:rPr>
          <w:rFonts w:ascii="Times New Roman" w:eastAsia="Times New Roman" w:hAnsi="Times New Roman" w:cs="Times New Roman"/>
          <w:color w:val="181717"/>
          <w:sz w:val="26"/>
          <w:szCs w:val="26"/>
          <w:rtl/>
        </w:rPr>
        <w:t xml:space="preserve">بل أحمد بن بويه عام </w:t>
      </w:r>
      <w:r>
        <w:rPr>
          <w:rFonts w:ascii="Times New Roman" w:eastAsia="Times New Roman" w:hAnsi="Times New Roman" w:cs="Times New Roman"/>
          <w:color w:val="181717"/>
          <w:sz w:val="26"/>
          <w:szCs w:val="26"/>
        </w:rPr>
        <w:t>٩٤٥</w:t>
      </w:r>
      <w:r>
        <w:rPr>
          <w:rFonts w:ascii="Times New Roman" w:eastAsia="Times New Roman" w:hAnsi="Times New Roman" w:cs="Times New Roman"/>
          <w:color w:val="181717"/>
          <w:sz w:val="26"/>
          <w:szCs w:val="26"/>
          <w:rtl/>
        </w:rPr>
        <w:t xml:space="preserve"> م ، وقد تم طردهم من قبل السلاجقة -</w:t>
      </w:r>
      <w:r>
        <w:rPr>
          <w:rFonts w:ascii="Times New Roman" w:eastAsia="Times New Roman" w:hAnsi="Times New Roman" w:cs="Times New Roman"/>
          <w:color w:val="181717"/>
          <w:sz w:val="26"/>
        </w:rPr>
        <w:t xml:space="preserve"> Seljuq /Selchaq</w:t>
      </w:r>
      <w:r>
        <w:rPr>
          <w:rFonts w:ascii="Times New Roman" w:eastAsia="Times New Roman" w:hAnsi="Times New Roman" w:cs="Times New Roman"/>
          <w:color w:val="181717"/>
          <w:sz w:val="26"/>
          <w:szCs w:val="26"/>
          <w:rtl/>
        </w:rPr>
        <w:t xml:space="preserve">- ، وتسلط الحمدانيون الذين حملوا لقب ناصر الدولة- </w:t>
      </w:r>
      <w:r>
        <w:rPr>
          <w:rFonts w:ascii="Times New Roman" w:eastAsia="Times New Roman" w:hAnsi="Times New Roman" w:cs="Times New Roman"/>
          <w:color w:val="181717"/>
          <w:sz w:val="26"/>
        </w:rPr>
        <w:t>Nasir al-Dawla</w:t>
      </w:r>
      <w:r>
        <w:rPr>
          <w:rFonts w:ascii="Times New Roman" w:eastAsia="Times New Roman" w:hAnsi="Times New Roman" w:cs="Times New Roman"/>
          <w:color w:val="181717"/>
          <w:sz w:val="26"/>
          <w:szCs w:val="26"/>
          <w:rtl/>
        </w:rPr>
        <w:t>- منذعهد حسن الحمداني -</w:t>
      </w:r>
      <w:r>
        <w:rPr>
          <w:rFonts w:ascii="Times New Roman" w:eastAsia="Times New Roman" w:hAnsi="Times New Roman" w:cs="Times New Roman"/>
          <w:color w:val="181717"/>
          <w:sz w:val="26"/>
        </w:rPr>
        <w:t>Hassan al-Hamdani</w:t>
      </w:r>
      <w:r>
        <w:rPr>
          <w:rFonts w:ascii="Times New Roman" w:eastAsia="Times New Roman" w:hAnsi="Times New Roman" w:cs="Times New Roman"/>
          <w:color w:val="181717"/>
          <w:sz w:val="26"/>
          <w:szCs w:val="26"/>
          <w:rtl/>
        </w:rPr>
        <w:t xml:space="preserve">- على الموصل وتكريت. </w:t>
      </w:r>
    </w:p>
    <w:p w:rsidR="00A84D01" w:rsidRDefault="00CD183F">
      <w:pPr>
        <w:numPr>
          <w:ilvl w:val="0"/>
          <w:numId w:val="102"/>
        </w:numPr>
        <w:spacing w:after="11" w:line="269" w:lineRule="auto"/>
        <w:ind w:hanging="288"/>
      </w:pPr>
      <w:r>
        <w:rPr>
          <w:rFonts w:ascii="Times New Roman" w:eastAsia="Times New Roman" w:hAnsi="Times New Roman" w:cs="Times New Roman"/>
          <w:color w:val="181717"/>
          <w:sz w:val="26"/>
          <w:szCs w:val="26"/>
          <w:rtl/>
        </w:rPr>
        <w:t xml:space="preserve">المستكفي </w:t>
      </w:r>
      <w:r>
        <w:rPr>
          <w:rFonts w:ascii="Times New Roman" w:eastAsia="Times New Roman" w:hAnsi="Times New Roman" w:cs="Times New Roman"/>
          <w:color w:val="181717"/>
          <w:sz w:val="26"/>
          <w:szCs w:val="26"/>
        </w:rPr>
        <w:t>٩٤٤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٩٤٦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 xml:space="preserve">Al-Mustak </w:t>
      </w:r>
      <w:r>
        <w:rPr>
          <w:rFonts w:ascii="Times New Roman" w:eastAsia="Times New Roman" w:hAnsi="Times New Roman" w:cs="Times New Roman"/>
          <w:color w:val="181717"/>
          <w:sz w:val="26"/>
          <w:szCs w:val="26"/>
          <w:rtl/>
        </w:rPr>
        <w:t>-</w:t>
      </w:r>
    </w:p>
    <w:p w:rsidR="00A84D01" w:rsidRDefault="00CD183F">
      <w:pPr>
        <w:numPr>
          <w:ilvl w:val="0"/>
          <w:numId w:val="102"/>
        </w:numPr>
        <w:spacing w:after="11" w:line="269" w:lineRule="auto"/>
        <w:ind w:hanging="288"/>
      </w:pPr>
      <w:r>
        <w:rPr>
          <w:rFonts w:ascii="Times New Roman" w:eastAsia="Times New Roman" w:hAnsi="Times New Roman" w:cs="Times New Roman"/>
          <w:color w:val="181717"/>
          <w:sz w:val="26"/>
          <w:szCs w:val="26"/>
          <w:rtl/>
        </w:rPr>
        <w:t xml:space="preserve">المطيع </w:t>
      </w:r>
      <w:r>
        <w:rPr>
          <w:rFonts w:ascii="Times New Roman" w:eastAsia="Times New Roman" w:hAnsi="Times New Roman" w:cs="Times New Roman"/>
          <w:color w:val="181717"/>
          <w:sz w:val="26"/>
          <w:szCs w:val="26"/>
        </w:rPr>
        <w:t>٩٤٦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٩٧٤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Al-Muti</w:t>
      </w:r>
      <w:r>
        <w:rPr>
          <w:rFonts w:ascii="Times New Roman" w:eastAsia="Times New Roman" w:hAnsi="Times New Roman" w:cs="Times New Roman"/>
          <w:color w:val="181717"/>
          <w:sz w:val="26"/>
          <w:szCs w:val="26"/>
          <w:rtl/>
        </w:rPr>
        <w:t>-</w:t>
      </w:r>
    </w:p>
    <w:p w:rsidR="00A84D01" w:rsidRDefault="00CD183F">
      <w:pPr>
        <w:numPr>
          <w:ilvl w:val="0"/>
          <w:numId w:val="102"/>
        </w:numPr>
        <w:bidi w:val="0"/>
        <w:spacing w:after="22"/>
        <w:ind w:hanging="288"/>
        <w:jc w:val="left"/>
      </w:pPr>
      <w:r>
        <w:rPr>
          <w:rFonts w:ascii="Times New Roman" w:eastAsia="Times New Roman" w:hAnsi="Times New Roman" w:cs="Times New Roman"/>
          <w:color w:val="181717"/>
          <w:sz w:val="26"/>
        </w:rPr>
        <w:t xml:space="preserve">-Al-Ta'a- </w:t>
      </w:r>
      <w:r>
        <w:rPr>
          <w:rFonts w:ascii="Times New Roman" w:eastAsia="Times New Roman" w:hAnsi="Times New Roman" w:cs="Times New Roman"/>
          <w:color w:val="181717"/>
          <w:sz w:val="26"/>
          <w:szCs w:val="26"/>
          <w:rtl/>
        </w:rPr>
        <w:t xml:space="preserve">الطائع </w:t>
      </w:r>
      <w:r>
        <w:rPr>
          <w:rFonts w:ascii="Times New Roman" w:eastAsia="Times New Roman" w:hAnsi="Times New Roman" w:cs="Times New Roman"/>
          <w:color w:val="181717"/>
          <w:sz w:val="26"/>
          <w:szCs w:val="26"/>
        </w:rPr>
        <w:t>٩٧٤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٩٩١</w:t>
      </w:r>
      <w:r>
        <w:rPr>
          <w:rFonts w:ascii="Times New Roman" w:eastAsia="Times New Roman" w:hAnsi="Times New Roman" w:cs="Times New Roman"/>
          <w:color w:val="181717"/>
          <w:sz w:val="26"/>
          <w:szCs w:val="26"/>
          <w:rtl/>
        </w:rPr>
        <w:t xml:space="preserve"> م</w:t>
      </w:r>
    </w:p>
    <w:p w:rsidR="00A84D01" w:rsidRDefault="00CD183F">
      <w:pPr>
        <w:numPr>
          <w:ilvl w:val="0"/>
          <w:numId w:val="102"/>
        </w:numPr>
        <w:spacing w:after="11" w:line="269" w:lineRule="auto"/>
        <w:ind w:hanging="288"/>
      </w:pPr>
      <w:r>
        <w:rPr>
          <w:rFonts w:ascii="Times New Roman" w:eastAsia="Times New Roman" w:hAnsi="Times New Roman" w:cs="Times New Roman"/>
          <w:color w:val="181717"/>
          <w:sz w:val="26"/>
          <w:szCs w:val="26"/>
          <w:rtl/>
        </w:rPr>
        <w:t xml:space="preserve">القادر </w:t>
      </w:r>
      <w:r>
        <w:rPr>
          <w:rFonts w:ascii="Times New Roman" w:eastAsia="Times New Roman" w:hAnsi="Times New Roman" w:cs="Times New Roman"/>
          <w:color w:val="181717"/>
          <w:sz w:val="26"/>
          <w:szCs w:val="26"/>
        </w:rPr>
        <w:t>٩٩١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١٠٣١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Al-Qadir</w:t>
      </w:r>
      <w:r>
        <w:rPr>
          <w:rFonts w:ascii="Times New Roman" w:eastAsia="Times New Roman" w:hAnsi="Times New Roman" w:cs="Times New Roman"/>
          <w:color w:val="181717"/>
          <w:sz w:val="26"/>
          <w:szCs w:val="26"/>
          <w:rtl/>
        </w:rPr>
        <w:t>-</w:t>
      </w:r>
    </w:p>
    <w:p w:rsidR="00A84D01" w:rsidRDefault="00CD183F">
      <w:pPr>
        <w:bidi w:val="0"/>
        <w:spacing w:after="19"/>
        <w:ind w:right="1"/>
      </w:pPr>
      <w:r>
        <w:rPr>
          <w:rFonts w:ascii="Times New Roman" w:eastAsia="Times New Roman" w:hAnsi="Times New Roman" w:cs="Times New Roman"/>
          <w:color w:val="181717"/>
          <w:sz w:val="26"/>
        </w:rPr>
        <w:t xml:space="preserve"> </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العهد العباسي الرابع -</w:t>
      </w:r>
      <w:r>
        <w:rPr>
          <w:rFonts w:ascii="Times New Roman" w:eastAsia="Times New Roman" w:hAnsi="Times New Roman" w:cs="Times New Roman"/>
          <w:color w:val="181717"/>
          <w:sz w:val="26"/>
        </w:rPr>
        <w:t>ab-bas'-ids IV</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١٠٣١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١١٥٢</w:t>
      </w:r>
      <w:r>
        <w:rPr>
          <w:rFonts w:ascii="Times New Roman" w:eastAsia="Times New Roman" w:hAnsi="Times New Roman" w:cs="Times New Roman"/>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حكم في هذا العهد خمسة خلفاء لمدة </w:t>
      </w:r>
      <w:r>
        <w:rPr>
          <w:rFonts w:ascii="Times New Roman" w:eastAsia="Times New Roman" w:hAnsi="Times New Roman" w:cs="Times New Roman"/>
          <w:color w:val="181717"/>
          <w:sz w:val="26"/>
          <w:szCs w:val="26"/>
        </w:rPr>
        <w:t>١٢١</w:t>
      </w:r>
      <w:r>
        <w:rPr>
          <w:rFonts w:ascii="Times New Roman" w:eastAsia="Times New Roman" w:hAnsi="Times New Roman" w:cs="Times New Roman"/>
          <w:color w:val="181717"/>
          <w:sz w:val="26"/>
          <w:szCs w:val="26"/>
          <w:rtl/>
        </w:rPr>
        <w:t xml:space="preserve"> عاماً وكانت سلطتهم أسمية في معظم الأحيان  ،كانت هيمنة السلاجقة عظيمة على مقاليد الأمور منذ إستيلائهم </w:t>
      </w:r>
      <w:r>
        <w:rPr>
          <w:rFonts w:ascii="Times New Roman" w:eastAsia="Times New Roman" w:hAnsi="Times New Roman" w:cs="Times New Roman"/>
          <w:color w:val="181717"/>
          <w:sz w:val="26"/>
          <w:szCs w:val="26"/>
          <w:rtl/>
        </w:rPr>
        <w:t xml:space="preserve">على بغداد عام </w:t>
      </w:r>
      <w:r>
        <w:rPr>
          <w:rFonts w:ascii="Times New Roman" w:eastAsia="Times New Roman" w:hAnsi="Times New Roman" w:cs="Times New Roman"/>
          <w:color w:val="181717"/>
          <w:sz w:val="26"/>
          <w:szCs w:val="26"/>
        </w:rPr>
        <w:t>١٠٤٨</w:t>
      </w:r>
      <w:r>
        <w:rPr>
          <w:rFonts w:ascii="Times New Roman" w:eastAsia="Times New Roman" w:hAnsi="Times New Roman" w:cs="Times New Roman"/>
          <w:color w:val="181717"/>
          <w:sz w:val="26"/>
          <w:szCs w:val="26"/>
          <w:rtl/>
        </w:rPr>
        <w:t xml:space="preserve"> م ، مع ذلك إستعاد الخلفاء العباسيون بعضاً من سلطتهم السابقة التي حرموا منها في عهد التسلطالبويهي ، قام طغرلبك -</w:t>
      </w:r>
      <w:r>
        <w:rPr>
          <w:rFonts w:ascii="Times New Roman" w:eastAsia="Times New Roman" w:hAnsi="Times New Roman" w:cs="Times New Roman"/>
          <w:color w:val="181717"/>
          <w:sz w:val="26"/>
        </w:rPr>
        <w:t>Toghril Beg</w:t>
      </w:r>
      <w:r>
        <w:rPr>
          <w:rFonts w:ascii="Times New Roman" w:eastAsia="Times New Roman" w:hAnsi="Times New Roman" w:cs="Times New Roman"/>
          <w:color w:val="181717"/>
          <w:sz w:val="26"/>
          <w:szCs w:val="26"/>
          <w:rtl/>
        </w:rPr>
        <w:t xml:space="preserve">- بالإستيلاء ثانية على بغداد عام </w:t>
      </w:r>
      <w:r>
        <w:rPr>
          <w:rFonts w:ascii="Times New Roman" w:eastAsia="Times New Roman" w:hAnsi="Times New Roman" w:cs="Times New Roman"/>
          <w:color w:val="181717"/>
          <w:sz w:val="26"/>
          <w:szCs w:val="26"/>
        </w:rPr>
        <w:t>١٠٧١</w:t>
      </w:r>
      <w:r>
        <w:rPr>
          <w:rFonts w:ascii="Times New Roman" w:eastAsia="Times New Roman" w:hAnsi="Times New Roman" w:cs="Times New Roman"/>
          <w:color w:val="181717"/>
          <w:sz w:val="26"/>
          <w:szCs w:val="26"/>
          <w:rtl/>
        </w:rPr>
        <w:t xml:space="preserve"> م ، تمكن النورمان بقيادة روبرت كسكارد -</w:t>
      </w:r>
      <w:r>
        <w:rPr>
          <w:rFonts w:ascii="Times New Roman" w:eastAsia="Times New Roman" w:hAnsi="Times New Roman" w:cs="Times New Roman"/>
          <w:color w:val="181717"/>
          <w:sz w:val="26"/>
        </w:rPr>
        <w:t>Robert Giscard</w:t>
      </w:r>
      <w:r>
        <w:rPr>
          <w:rFonts w:ascii="Times New Roman" w:eastAsia="Times New Roman" w:hAnsi="Times New Roman" w:cs="Times New Roman"/>
          <w:color w:val="181717"/>
          <w:sz w:val="26"/>
          <w:szCs w:val="26"/>
          <w:rtl/>
        </w:rPr>
        <w:t xml:space="preserve">- من إستعادة صقلية- </w:t>
      </w:r>
      <w:r>
        <w:rPr>
          <w:rFonts w:ascii="Times New Roman" w:eastAsia="Times New Roman" w:hAnsi="Times New Roman" w:cs="Times New Roman"/>
          <w:color w:val="181717"/>
          <w:sz w:val="26"/>
        </w:rPr>
        <w:t>Sici</w:t>
      </w:r>
      <w:r>
        <w:rPr>
          <w:rFonts w:ascii="Times New Roman" w:eastAsia="Times New Roman" w:hAnsi="Times New Roman" w:cs="Times New Roman"/>
          <w:color w:val="181717"/>
          <w:sz w:val="26"/>
        </w:rPr>
        <w:t>ly</w:t>
      </w:r>
      <w:r>
        <w:rPr>
          <w:rFonts w:ascii="Times New Roman" w:eastAsia="Times New Roman" w:hAnsi="Times New Roman" w:cs="Times New Roman"/>
          <w:color w:val="181717"/>
          <w:sz w:val="26"/>
          <w:szCs w:val="26"/>
          <w:rtl/>
        </w:rPr>
        <w:t>- عام</w:t>
      </w:r>
      <w:r>
        <w:rPr>
          <w:rFonts w:ascii="Times New Roman" w:eastAsia="Times New Roman" w:hAnsi="Times New Roman" w:cs="Times New Roman"/>
          <w:color w:val="181717"/>
          <w:sz w:val="26"/>
          <w:szCs w:val="26"/>
        </w:rPr>
        <w:t>١٠٧٢</w:t>
      </w:r>
      <w:r>
        <w:rPr>
          <w:rFonts w:ascii="Times New Roman" w:eastAsia="Times New Roman" w:hAnsi="Times New Roman" w:cs="Times New Roman"/>
          <w:color w:val="181717"/>
          <w:sz w:val="26"/>
          <w:szCs w:val="26"/>
          <w:rtl/>
        </w:rPr>
        <w:t xml:space="preserve"> م، بدء الحروب الصليبية عام </w:t>
      </w:r>
      <w:r>
        <w:rPr>
          <w:rFonts w:ascii="Times New Roman" w:eastAsia="Times New Roman" w:hAnsi="Times New Roman" w:cs="Times New Roman"/>
          <w:color w:val="181717"/>
          <w:sz w:val="26"/>
          <w:szCs w:val="26"/>
        </w:rPr>
        <w:t>١٠٧٤</w:t>
      </w:r>
      <w:r>
        <w:rPr>
          <w:rFonts w:ascii="Times New Roman" w:eastAsia="Times New Roman" w:hAnsi="Times New Roman" w:cs="Times New Roman"/>
          <w:color w:val="181717"/>
          <w:sz w:val="26"/>
          <w:szCs w:val="26"/>
          <w:rtl/>
        </w:rPr>
        <w:t xml:space="preserve"> م ، البابا أوربان الثاني يدعو الأوربيين عام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Pr>
        <w:t>١٠٩٥</w:t>
      </w:r>
      <w:r>
        <w:rPr>
          <w:rFonts w:ascii="Times New Roman" w:eastAsia="Times New Roman" w:hAnsi="Times New Roman" w:cs="Times New Roman"/>
          <w:color w:val="181717"/>
          <w:sz w:val="26"/>
          <w:szCs w:val="26"/>
          <w:rtl/>
        </w:rPr>
        <w:t xml:space="preserve"> م للتوجه نحو القدس -</w:t>
      </w:r>
      <w:r>
        <w:rPr>
          <w:rFonts w:ascii="Times New Roman" w:eastAsia="Times New Roman" w:hAnsi="Times New Roman" w:cs="Times New Roman"/>
          <w:color w:val="181717"/>
          <w:sz w:val="26"/>
        </w:rPr>
        <w:t>، -Urban II preaches the Crusade to Jerusalem</w:t>
      </w:r>
      <w:r>
        <w:rPr>
          <w:rFonts w:ascii="Times New Roman" w:eastAsia="Times New Roman" w:hAnsi="Times New Roman" w:cs="Times New Roman"/>
          <w:color w:val="181717"/>
          <w:sz w:val="26"/>
          <w:szCs w:val="26"/>
          <w:rtl/>
        </w:rPr>
        <w:t>تأسيس سلالة الأتابكة في الموصل -</w:t>
      </w:r>
      <w:r>
        <w:rPr>
          <w:rFonts w:ascii="Times New Roman" w:eastAsia="Times New Roman" w:hAnsi="Times New Roman" w:cs="Times New Roman"/>
          <w:color w:val="181717"/>
          <w:sz w:val="26"/>
        </w:rPr>
        <w:t>Atabeg / Mosul</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١١٢٧</w:t>
      </w:r>
      <w:r>
        <w:rPr>
          <w:rFonts w:ascii="Times New Roman" w:eastAsia="Times New Roman" w:hAnsi="Times New Roman" w:cs="Times New Roman"/>
          <w:color w:val="181717"/>
          <w:sz w:val="26"/>
          <w:szCs w:val="26"/>
          <w:rtl/>
        </w:rPr>
        <w:t xml:space="preserve"> م على يد عماد الدين زنكي بن آق صنقور -</w:t>
      </w:r>
      <w:r>
        <w:rPr>
          <w:rFonts w:ascii="Times New Roman" w:eastAsia="Times New Roman" w:hAnsi="Times New Roman" w:cs="Times New Roman"/>
          <w:color w:val="181717"/>
          <w:sz w:val="26"/>
        </w:rPr>
        <w:t>Emad al-Din Zangi ibn Aq-Sonqur</w:t>
      </w:r>
      <w:r>
        <w:rPr>
          <w:rFonts w:ascii="Times New Roman" w:eastAsia="Times New Roman" w:hAnsi="Times New Roman" w:cs="Times New Roman"/>
          <w:color w:val="181717"/>
          <w:sz w:val="26"/>
          <w:szCs w:val="26"/>
          <w:rtl/>
        </w:rPr>
        <w:t>- أحد قواد ملكشاهالسلجوقي -</w:t>
      </w:r>
      <w:r>
        <w:rPr>
          <w:rFonts w:ascii="Times New Roman" w:eastAsia="Times New Roman" w:hAnsi="Times New Roman" w:cs="Times New Roman"/>
          <w:color w:val="181717"/>
          <w:sz w:val="26"/>
        </w:rPr>
        <w:t>Malikshah</w:t>
      </w:r>
      <w:r>
        <w:rPr>
          <w:rFonts w:ascii="Times New Roman" w:eastAsia="Times New Roman" w:hAnsi="Times New Roman" w:cs="Times New Roman"/>
          <w:color w:val="181717"/>
          <w:sz w:val="26"/>
          <w:szCs w:val="26"/>
          <w:rtl/>
        </w:rPr>
        <w:t xml:space="preserve">- ، شيوع ظاهرة الشطار والعيارين / الشقاوة- </w:t>
      </w:r>
      <w:r>
        <w:rPr>
          <w:rFonts w:ascii="Times New Roman" w:eastAsia="Times New Roman" w:hAnsi="Times New Roman" w:cs="Times New Roman"/>
          <w:color w:val="181717"/>
          <w:sz w:val="26"/>
        </w:rPr>
        <w:t>Ayyarin</w:t>
      </w:r>
      <w:r>
        <w:rPr>
          <w:rFonts w:ascii="Times New Roman" w:eastAsia="Times New Roman" w:hAnsi="Times New Roman" w:cs="Times New Roman"/>
          <w:color w:val="181717"/>
          <w:sz w:val="26"/>
          <w:szCs w:val="26"/>
          <w:rtl/>
        </w:rPr>
        <w:t>- حماة</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المحلات والشوارع / الطرف أو الدربونة .</w:t>
      </w:r>
    </w:p>
    <w:p w:rsidR="00A84D01" w:rsidRDefault="00CD183F">
      <w:pPr>
        <w:numPr>
          <w:ilvl w:val="0"/>
          <w:numId w:val="103"/>
        </w:numPr>
        <w:spacing w:after="11" w:line="269" w:lineRule="auto"/>
        <w:ind w:right="-14" w:hanging="288"/>
      </w:pPr>
      <w:r>
        <w:rPr>
          <w:rFonts w:ascii="Times New Roman" w:eastAsia="Times New Roman" w:hAnsi="Times New Roman" w:cs="Times New Roman"/>
          <w:color w:val="181717"/>
          <w:sz w:val="26"/>
          <w:szCs w:val="26"/>
          <w:rtl/>
        </w:rPr>
        <w:t xml:space="preserve">القائم </w:t>
      </w:r>
      <w:r>
        <w:rPr>
          <w:rFonts w:ascii="Times New Roman" w:eastAsia="Times New Roman" w:hAnsi="Times New Roman" w:cs="Times New Roman"/>
          <w:color w:val="181717"/>
          <w:sz w:val="26"/>
          <w:szCs w:val="26"/>
        </w:rPr>
        <w:t>١٠٣١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١٠٧٥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Al-Qa'im</w:t>
      </w:r>
      <w:r>
        <w:rPr>
          <w:rFonts w:ascii="Times New Roman" w:eastAsia="Times New Roman" w:hAnsi="Times New Roman" w:cs="Times New Roman"/>
          <w:color w:val="181717"/>
          <w:sz w:val="26"/>
          <w:szCs w:val="26"/>
          <w:rtl/>
        </w:rPr>
        <w:t xml:space="preserve">- أستولى السلاجقة على بغداد عام </w:t>
      </w:r>
      <w:r>
        <w:rPr>
          <w:rFonts w:ascii="Times New Roman" w:eastAsia="Times New Roman" w:hAnsi="Times New Roman" w:cs="Times New Roman"/>
          <w:color w:val="181717"/>
          <w:sz w:val="26"/>
          <w:szCs w:val="26"/>
        </w:rPr>
        <w:t>١٠٤٨</w:t>
      </w:r>
      <w:r>
        <w:rPr>
          <w:rFonts w:ascii="Times New Roman" w:eastAsia="Times New Roman" w:hAnsi="Times New Roman" w:cs="Times New Roman"/>
          <w:color w:val="181717"/>
          <w:sz w:val="26"/>
          <w:szCs w:val="26"/>
          <w:rtl/>
        </w:rPr>
        <w:t xml:space="preserve"> م</w:t>
      </w:r>
    </w:p>
    <w:p w:rsidR="00A84D01" w:rsidRDefault="00CD183F">
      <w:pPr>
        <w:numPr>
          <w:ilvl w:val="0"/>
          <w:numId w:val="103"/>
        </w:numPr>
        <w:bidi w:val="0"/>
        <w:spacing w:after="22"/>
        <w:ind w:right="-14" w:hanging="288"/>
        <w:jc w:val="left"/>
      </w:pPr>
      <w:r>
        <w:rPr>
          <w:rFonts w:ascii="Times New Roman" w:eastAsia="Times New Roman" w:hAnsi="Times New Roman" w:cs="Times New Roman"/>
          <w:color w:val="181717"/>
          <w:sz w:val="26"/>
        </w:rPr>
        <w:t xml:space="preserve">-Al-Muqtadi- </w:t>
      </w:r>
      <w:r>
        <w:rPr>
          <w:rFonts w:ascii="Times New Roman" w:eastAsia="Times New Roman" w:hAnsi="Times New Roman" w:cs="Times New Roman"/>
          <w:color w:val="181717"/>
          <w:sz w:val="26"/>
          <w:szCs w:val="26"/>
          <w:rtl/>
        </w:rPr>
        <w:t xml:space="preserve">المقتدي </w:t>
      </w:r>
      <w:r>
        <w:rPr>
          <w:rFonts w:ascii="Times New Roman" w:eastAsia="Times New Roman" w:hAnsi="Times New Roman" w:cs="Times New Roman"/>
          <w:color w:val="181717"/>
          <w:sz w:val="26"/>
          <w:szCs w:val="26"/>
        </w:rPr>
        <w:t>١٠٧٥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١٠٩٤</w:t>
      </w:r>
      <w:r>
        <w:rPr>
          <w:rFonts w:ascii="Times New Roman" w:eastAsia="Times New Roman" w:hAnsi="Times New Roman" w:cs="Times New Roman"/>
          <w:color w:val="181717"/>
          <w:sz w:val="26"/>
          <w:szCs w:val="26"/>
          <w:rtl/>
        </w:rPr>
        <w:t xml:space="preserve"> م</w:t>
      </w:r>
    </w:p>
    <w:p w:rsidR="00A84D01" w:rsidRDefault="00CD183F">
      <w:pPr>
        <w:numPr>
          <w:ilvl w:val="0"/>
          <w:numId w:val="103"/>
        </w:numPr>
        <w:bidi w:val="0"/>
        <w:spacing w:after="22"/>
        <w:ind w:right="-14" w:hanging="288"/>
        <w:jc w:val="left"/>
      </w:pPr>
      <w:r>
        <w:rPr>
          <w:rFonts w:ascii="Times New Roman" w:eastAsia="Times New Roman" w:hAnsi="Times New Roman" w:cs="Times New Roman"/>
          <w:color w:val="181717"/>
          <w:sz w:val="26"/>
        </w:rPr>
        <w:t xml:space="preserve">-Al-Mustadhhir- </w:t>
      </w:r>
      <w:r>
        <w:rPr>
          <w:rFonts w:ascii="Times New Roman" w:eastAsia="Times New Roman" w:hAnsi="Times New Roman" w:cs="Times New Roman"/>
          <w:color w:val="181717"/>
          <w:sz w:val="26"/>
          <w:szCs w:val="26"/>
          <w:rtl/>
        </w:rPr>
        <w:t xml:space="preserve">المستظهر </w:t>
      </w:r>
      <w:r>
        <w:rPr>
          <w:rFonts w:ascii="Times New Roman" w:eastAsia="Times New Roman" w:hAnsi="Times New Roman" w:cs="Times New Roman"/>
          <w:color w:val="181717"/>
          <w:sz w:val="26"/>
          <w:szCs w:val="26"/>
        </w:rPr>
        <w:t>١٠٩٤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١١١٨</w:t>
      </w:r>
      <w:r>
        <w:rPr>
          <w:rFonts w:ascii="Times New Roman" w:eastAsia="Times New Roman" w:hAnsi="Times New Roman" w:cs="Times New Roman"/>
          <w:color w:val="181717"/>
          <w:sz w:val="26"/>
          <w:szCs w:val="26"/>
          <w:rtl/>
        </w:rPr>
        <w:t xml:space="preserve"> م</w:t>
      </w:r>
    </w:p>
    <w:p w:rsidR="00A84D01" w:rsidRDefault="00CD183F">
      <w:pPr>
        <w:numPr>
          <w:ilvl w:val="0"/>
          <w:numId w:val="103"/>
        </w:numPr>
        <w:bidi w:val="0"/>
        <w:spacing w:after="22"/>
        <w:ind w:right="-14" w:hanging="288"/>
        <w:jc w:val="left"/>
      </w:pPr>
      <w:r>
        <w:rPr>
          <w:rFonts w:ascii="Times New Roman" w:eastAsia="Times New Roman" w:hAnsi="Times New Roman" w:cs="Times New Roman"/>
          <w:color w:val="181717"/>
          <w:sz w:val="26"/>
        </w:rPr>
        <w:t xml:space="preserve">-Al-Mustarshid- </w:t>
      </w:r>
      <w:r>
        <w:rPr>
          <w:rFonts w:ascii="Times New Roman" w:eastAsia="Times New Roman" w:hAnsi="Times New Roman" w:cs="Times New Roman"/>
          <w:color w:val="181717"/>
          <w:sz w:val="26"/>
          <w:szCs w:val="26"/>
          <w:rtl/>
        </w:rPr>
        <w:t xml:space="preserve">المسترشد </w:t>
      </w:r>
      <w:r>
        <w:rPr>
          <w:rFonts w:ascii="Times New Roman" w:eastAsia="Times New Roman" w:hAnsi="Times New Roman" w:cs="Times New Roman"/>
          <w:color w:val="181717"/>
          <w:sz w:val="26"/>
          <w:szCs w:val="26"/>
        </w:rPr>
        <w:t>١١١٨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١١٣٥</w:t>
      </w:r>
      <w:r>
        <w:rPr>
          <w:rFonts w:ascii="Times New Roman" w:eastAsia="Times New Roman" w:hAnsi="Times New Roman" w:cs="Times New Roman"/>
          <w:color w:val="181717"/>
          <w:sz w:val="26"/>
          <w:szCs w:val="26"/>
          <w:rtl/>
        </w:rPr>
        <w:t xml:space="preserve"> م</w:t>
      </w:r>
    </w:p>
    <w:p w:rsidR="00A84D01" w:rsidRDefault="00CD183F">
      <w:pPr>
        <w:numPr>
          <w:ilvl w:val="0"/>
          <w:numId w:val="103"/>
        </w:numPr>
        <w:bidi w:val="0"/>
        <w:spacing w:after="337"/>
        <w:ind w:right="-14" w:hanging="288"/>
        <w:jc w:val="left"/>
      </w:pPr>
      <w:r>
        <w:rPr>
          <w:rFonts w:ascii="Times New Roman" w:eastAsia="Times New Roman" w:hAnsi="Times New Roman" w:cs="Times New Roman"/>
          <w:color w:val="181717"/>
          <w:sz w:val="26"/>
        </w:rPr>
        <w:t xml:space="preserve">-Al-Rashed- </w:t>
      </w:r>
      <w:r>
        <w:rPr>
          <w:rFonts w:ascii="Times New Roman" w:eastAsia="Times New Roman" w:hAnsi="Times New Roman" w:cs="Times New Roman"/>
          <w:color w:val="181717"/>
          <w:sz w:val="26"/>
          <w:szCs w:val="26"/>
          <w:rtl/>
        </w:rPr>
        <w:t xml:space="preserve">الراشد </w:t>
      </w:r>
      <w:r>
        <w:rPr>
          <w:rFonts w:ascii="Times New Roman" w:eastAsia="Times New Roman" w:hAnsi="Times New Roman" w:cs="Times New Roman"/>
          <w:color w:val="181717"/>
          <w:sz w:val="26"/>
          <w:szCs w:val="26"/>
        </w:rPr>
        <w:t>١١٣٥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١١٣٦</w:t>
      </w:r>
      <w:r>
        <w:rPr>
          <w:rFonts w:ascii="Times New Roman" w:eastAsia="Times New Roman" w:hAnsi="Times New Roman" w:cs="Times New Roman"/>
          <w:color w:val="181717"/>
          <w:sz w:val="26"/>
          <w:szCs w:val="26"/>
          <w:rtl/>
        </w:rPr>
        <w:t xml:space="preserve"> م</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العهد العباسي الخامس -</w:t>
      </w:r>
      <w:r>
        <w:rPr>
          <w:rFonts w:ascii="Times New Roman" w:eastAsia="Times New Roman" w:hAnsi="Times New Roman" w:cs="Times New Roman"/>
          <w:color w:val="181717"/>
          <w:sz w:val="26"/>
        </w:rPr>
        <w:t>-ab-bas'-ids V</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١١٣٦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١٢٥٨</w:t>
      </w:r>
      <w:r>
        <w:rPr>
          <w:rFonts w:ascii="Times New Roman" w:eastAsia="Times New Roman" w:hAnsi="Times New Roman" w:cs="Times New Roman"/>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حكم فيه سبعة خلفاء لمدة </w:t>
      </w:r>
      <w:r>
        <w:rPr>
          <w:rFonts w:ascii="Times New Roman" w:eastAsia="Times New Roman" w:hAnsi="Times New Roman" w:cs="Times New Roman"/>
          <w:color w:val="181717"/>
          <w:sz w:val="26"/>
          <w:szCs w:val="26"/>
        </w:rPr>
        <w:t>١٢٢</w:t>
      </w:r>
      <w:r>
        <w:rPr>
          <w:rFonts w:ascii="Times New Roman" w:eastAsia="Times New Roman" w:hAnsi="Times New Roman" w:cs="Times New Roman"/>
          <w:color w:val="181717"/>
          <w:sz w:val="26"/>
          <w:szCs w:val="26"/>
          <w:rtl/>
        </w:rPr>
        <w:t xml:space="preserve"> عاماً ، أنتهى العهد الأخير بغزو هولاكو حفيد جنكيزخان للعراق وبدء ال</w:t>
      </w:r>
      <w:r>
        <w:rPr>
          <w:rFonts w:ascii="Times New Roman" w:eastAsia="Times New Roman" w:hAnsi="Times New Roman" w:cs="Times New Roman"/>
          <w:color w:val="181717"/>
          <w:sz w:val="26"/>
          <w:szCs w:val="26"/>
          <w:rtl/>
        </w:rPr>
        <w:t>عهود المظلمة إبتداءاً بالهيمنة المغولية .</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المقتفي </w:t>
      </w:r>
      <w:r>
        <w:rPr>
          <w:rFonts w:ascii="Times New Roman" w:eastAsia="Times New Roman" w:hAnsi="Times New Roman" w:cs="Times New Roman"/>
          <w:color w:val="181717"/>
          <w:sz w:val="26"/>
          <w:szCs w:val="26"/>
        </w:rPr>
        <w:t>١١٣٦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١١٦٠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 xml:space="preserve">Al-Muqta </w:t>
      </w:r>
      <w:r>
        <w:rPr>
          <w:rFonts w:ascii="Times New Roman" w:eastAsia="Times New Roman" w:hAnsi="Times New Roman" w:cs="Times New Roman"/>
          <w:color w:val="181717"/>
          <w:sz w:val="26"/>
          <w:szCs w:val="26"/>
          <w:rtl/>
        </w:rPr>
        <w:t>-</w:t>
      </w:r>
    </w:p>
    <w:p w:rsidR="00A84D01" w:rsidRDefault="00CD183F">
      <w:pPr>
        <w:bidi w:val="0"/>
        <w:spacing w:after="22"/>
        <w:ind w:left="10" w:right="-14" w:hanging="10"/>
      </w:pPr>
      <w:r>
        <w:rPr>
          <w:rFonts w:ascii="Times New Roman" w:eastAsia="Times New Roman" w:hAnsi="Times New Roman" w:cs="Times New Roman"/>
          <w:color w:val="181717"/>
          <w:sz w:val="26"/>
        </w:rPr>
        <w:t xml:space="preserve">-Al-Mustanjid- </w:t>
      </w:r>
      <w:r>
        <w:rPr>
          <w:rFonts w:ascii="Times New Roman" w:eastAsia="Times New Roman" w:hAnsi="Times New Roman" w:cs="Times New Roman"/>
          <w:color w:val="181717"/>
          <w:sz w:val="26"/>
          <w:szCs w:val="26"/>
          <w:rtl/>
        </w:rPr>
        <w:t xml:space="preserve"> المستنجد </w:t>
      </w:r>
      <w:r>
        <w:rPr>
          <w:rFonts w:ascii="Times New Roman" w:eastAsia="Times New Roman" w:hAnsi="Times New Roman" w:cs="Times New Roman"/>
          <w:color w:val="181717"/>
          <w:sz w:val="26"/>
          <w:szCs w:val="26"/>
        </w:rPr>
        <w:t>١١٦٠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١١٧٠</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-٢</w:t>
      </w:r>
    </w:p>
    <w:p w:rsidR="00A84D01" w:rsidRDefault="00CD183F">
      <w:pPr>
        <w:bidi w:val="0"/>
        <w:spacing w:after="22"/>
        <w:ind w:left="10" w:right="-14" w:hanging="10"/>
      </w:pPr>
      <w:r>
        <w:rPr>
          <w:rFonts w:ascii="Times New Roman" w:eastAsia="Times New Roman" w:hAnsi="Times New Roman" w:cs="Times New Roman"/>
          <w:color w:val="181717"/>
          <w:sz w:val="26"/>
        </w:rPr>
        <w:t xml:space="preserve">-Al-Mustadhi- </w:t>
      </w:r>
      <w:r>
        <w:rPr>
          <w:rFonts w:ascii="Times New Roman" w:eastAsia="Times New Roman" w:hAnsi="Times New Roman" w:cs="Times New Roman"/>
          <w:color w:val="181717"/>
          <w:sz w:val="26"/>
          <w:szCs w:val="26"/>
          <w:rtl/>
        </w:rPr>
        <w:t xml:space="preserve"> المستضيء </w:t>
      </w:r>
      <w:r>
        <w:rPr>
          <w:rFonts w:ascii="Times New Roman" w:eastAsia="Times New Roman" w:hAnsi="Times New Roman" w:cs="Times New Roman"/>
          <w:color w:val="181717"/>
          <w:sz w:val="26"/>
          <w:szCs w:val="26"/>
        </w:rPr>
        <w:t>١١٧٠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١١٨٠</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-٣</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الناصر </w:t>
      </w:r>
      <w:r>
        <w:rPr>
          <w:rFonts w:ascii="Times New Roman" w:eastAsia="Times New Roman" w:hAnsi="Times New Roman" w:cs="Times New Roman"/>
          <w:color w:val="181717"/>
          <w:sz w:val="26"/>
          <w:szCs w:val="26"/>
        </w:rPr>
        <w:t>١١٨٠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١٢٢٥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An-Nasir</w:t>
      </w:r>
      <w:r>
        <w:rPr>
          <w:rFonts w:ascii="Times New Roman" w:eastAsia="Times New Roman" w:hAnsi="Times New Roman" w:cs="Times New Roman"/>
          <w:color w:val="181717"/>
          <w:sz w:val="26"/>
          <w:szCs w:val="26"/>
          <w:rtl/>
        </w:rPr>
        <w:t xml:space="preserve">- شهد عهد الناصر ثلاثة أحداث مهمة وهيّمعركة حطين عام </w:t>
      </w:r>
      <w:r>
        <w:rPr>
          <w:rFonts w:ascii="Times New Roman" w:eastAsia="Times New Roman" w:hAnsi="Times New Roman" w:cs="Times New Roman"/>
          <w:color w:val="181717"/>
          <w:sz w:val="26"/>
          <w:szCs w:val="26"/>
        </w:rPr>
        <w:t>١١٨٧</w:t>
      </w:r>
      <w:r>
        <w:rPr>
          <w:rFonts w:ascii="Times New Roman" w:eastAsia="Times New Roman" w:hAnsi="Times New Roman" w:cs="Times New Roman"/>
          <w:color w:val="181717"/>
          <w:sz w:val="26"/>
          <w:szCs w:val="26"/>
          <w:rtl/>
        </w:rPr>
        <w:t xml:space="preserve"> م ، وفاة صلاح</w:t>
      </w:r>
      <w:r>
        <w:rPr>
          <w:rFonts w:ascii="Times New Roman" w:eastAsia="Times New Roman" w:hAnsi="Times New Roman" w:cs="Times New Roman"/>
          <w:color w:val="181717"/>
          <w:sz w:val="26"/>
          <w:szCs w:val="26"/>
          <w:rtl/>
        </w:rPr>
        <w:t xml:space="preserve"> الدين الأيوبي -</w:t>
      </w:r>
      <w:r>
        <w:rPr>
          <w:rFonts w:ascii="Times New Roman" w:eastAsia="Times New Roman" w:hAnsi="Times New Roman" w:cs="Times New Roman"/>
          <w:color w:val="181717"/>
          <w:sz w:val="26"/>
        </w:rPr>
        <w:t>Saladin the Ayyubids</w:t>
      </w:r>
      <w:r>
        <w:rPr>
          <w:rFonts w:ascii="Times New Roman" w:eastAsia="Times New Roman" w:hAnsi="Times New Roman" w:cs="Times New Roman"/>
          <w:color w:val="181717"/>
          <w:sz w:val="26"/>
          <w:szCs w:val="26"/>
          <w:rtl/>
        </w:rPr>
        <w:t>- عام</w:t>
      </w:r>
      <w:r>
        <w:rPr>
          <w:rFonts w:ascii="Times New Roman" w:eastAsia="Times New Roman" w:hAnsi="Times New Roman" w:cs="Times New Roman"/>
          <w:color w:val="181717"/>
          <w:sz w:val="26"/>
          <w:szCs w:val="26"/>
        </w:rPr>
        <w:t>١١٩٣</w:t>
      </w:r>
      <w:r>
        <w:rPr>
          <w:rFonts w:ascii="Times New Roman" w:eastAsia="Times New Roman" w:hAnsi="Times New Roman" w:cs="Times New Roman"/>
          <w:color w:val="181717"/>
          <w:sz w:val="26"/>
          <w:szCs w:val="26"/>
          <w:rtl/>
        </w:rPr>
        <w:t xml:space="preserve"> م في القدس، إنتصار بيتر الثاني -</w:t>
      </w:r>
      <w:r>
        <w:rPr>
          <w:rFonts w:ascii="Times New Roman" w:eastAsia="Times New Roman" w:hAnsi="Times New Roman" w:cs="Times New Roman"/>
          <w:color w:val="181717"/>
          <w:sz w:val="26"/>
        </w:rPr>
        <w:t>Peter II</w:t>
      </w:r>
      <w:r>
        <w:rPr>
          <w:rFonts w:ascii="Times New Roman" w:eastAsia="Times New Roman" w:hAnsi="Times New Roman" w:cs="Times New Roman"/>
          <w:color w:val="181717"/>
          <w:sz w:val="26"/>
          <w:szCs w:val="26"/>
          <w:rtl/>
        </w:rPr>
        <w:t xml:space="preserve">- حاكم آراجون- </w:t>
      </w:r>
      <w:r>
        <w:rPr>
          <w:rFonts w:ascii="Times New Roman" w:eastAsia="Times New Roman" w:hAnsi="Times New Roman" w:cs="Times New Roman"/>
          <w:color w:val="181717"/>
          <w:sz w:val="26"/>
        </w:rPr>
        <w:t>Aragon</w:t>
      </w:r>
      <w:r>
        <w:rPr>
          <w:rFonts w:ascii="Times New Roman" w:eastAsia="Times New Roman" w:hAnsi="Times New Roman" w:cs="Times New Roman"/>
          <w:color w:val="181717"/>
          <w:sz w:val="26"/>
          <w:szCs w:val="26"/>
          <w:rtl/>
        </w:rPr>
        <w:t>- علىالعرب الأندلسيين -</w:t>
      </w:r>
      <w:r>
        <w:rPr>
          <w:rFonts w:ascii="Times New Roman" w:eastAsia="Times New Roman" w:hAnsi="Times New Roman" w:cs="Times New Roman"/>
          <w:color w:val="181717"/>
          <w:sz w:val="26"/>
        </w:rPr>
        <w:t>Almohads</w:t>
      </w:r>
      <w:r>
        <w:rPr>
          <w:rFonts w:ascii="Times New Roman" w:eastAsia="Times New Roman" w:hAnsi="Times New Roman" w:cs="Times New Roman"/>
          <w:color w:val="181717"/>
          <w:sz w:val="26"/>
          <w:szCs w:val="26"/>
          <w:rtl/>
        </w:rPr>
        <w:t xml:space="preserve">- في موقعة- </w:t>
      </w:r>
      <w:r>
        <w:rPr>
          <w:rFonts w:ascii="Times New Roman" w:eastAsia="Times New Roman" w:hAnsi="Times New Roman" w:cs="Times New Roman"/>
          <w:color w:val="181717"/>
          <w:sz w:val="26"/>
        </w:rPr>
        <w:t>Las Navas de Tolosa</w:t>
      </w:r>
      <w:r>
        <w:rPr>
          <w:rFonts w:ascii="Times New Roman" w:eastAsia="Times New Roman" w:hAnsi="Times New Roman" w:cs="Times New Roman"/>
          <w:color w:val="181717"/>
          <w:sz w:val="26"/>
          <w:szCs w:val="26"/>
          <w:rtl/>
        </w:rPr>
        <w:t xml:space="preserve">- والتي مهدتلطرد العرب من إسبانيا عام </w:t>
      </w:r>
      <w:r>
        <w:rPr>
          <w:rFonts w:ascii="Times New Roman" w:eastAsia="Times New Roman" w:hAnsi="Times New Roman" w:cs="Times New Roman"/>
          <w:color w:val="181717"/>
          <w:sz w:val="26"/>
          <w:szCs w:val="26"/>
        </w:rPr>
        <w:t>١٢٢٥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الزاهر </w:t>
      </w:r>
      <w:r>
        <w:rPr>
          <w:rFonts w:ascii="Times New Roman" w:eastAsia="Times New Roman" w:hAnsi="Times New Roman" w:cs="Times New Roman"/>
          <w:color w:val="181717"/>
          <w:sz w:val="26"/>
          <w:szCs w:val="26"/>
        </w:rPr>
        <w:t>١٢٢٥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١٢٢٦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Az-Zaher</w:t>
      </w:r>
      <w:r>
        <w:rPr>
          <w:rFonts w:ascii="Times New Roman" w:eastAsia="Times New Roman" w:hAnsi="Times New Roman" w:cs="Times New Roman"/>
          <w:color w:val="181717"/>
          <w:sz w:val="26"/>
          <w:szCs w:val="26"/>
          <w:rtl/>
        </w:rPr>
        <w:t>-</w:t>
      </w:r>
    </w:p>
    <w:p w:rsidR="00A84D01" w:rsidRDefault="00CD183F">
      <w:pPr>
        <w:bidi w:val="0"/>
        <w:spacing w:after="22"/>
        <w:ind w:left="10" w:right="-14" w:hanging="10"/>
      </w:pPr>
      <w:r>
        <w:rPr>
          <w:rFonts w:ascii="Times New Roman" w:eastAsia="Times New Roman" w:hAnsi="Times New Roman" w:cs="Times New Roman"/>
          <w:color w:val="181717"/>
          <w:sz w:val="26"/>
        </w:rPr>
        <w:t>-Al-Musta</w:t>
      </w:r>
      <w:r>
        <w:rPr>
          <w:rFonts w:ascii="Times New Roman" w:eastAsia="Times New Roman" w:hAnsi="Times New Roman" w:cs="Times New Roman"/>
          <w:color w:val="181717"/>
          <w:sz w:val="26"/>
        </w:rPr>
        <w:t xml:space="preserve">nsir- </w:t>
      </w:r>
      <w:r>
        <w:rPr>
          <w:rFonts w:ascii="Times New Roman" w:eastAsia="Times New Roman" w:hAnsi="Times New Roman" w:cs="Times New Roman"/>
          <w:color w:val="181717"/>
          <w:sz w:val="26"/>
          <w:szCs w:val="26"/>
          <w:rtl/>
        </w:rPr>
        <w:t xml:space="preserve"> المستنصر </w:t>
      </w:r>
      <w:r>
        <w:rPr>
          <w:rFonts w:ascii="Times New Roman" w:eastAsia="Times New Roman" w:hAnsi="Times New Roman" w:cs="Times New Roman"/>
          <w:color w:val="181717"/>
          <w:sz w:val="26"/>
          <w:szCs w:val="26"/>
        </w:rPr>
        <w:t>١٢٢٦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١٢٤٢</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-٦</w:t>
      </w:r>
    </w:p>
    <w:p w:rsidR="00A84D01" w:rsidRDefault="00CD183F">
      <w:pPr>
        <w:bidi w:val="0"/>
        <w:spacing w:after="342"/>
        <w:ind w:left="10" w:right="-14" w:hanging="10"/>
      </w:pPr>
      <w:r>
        <w:rPr>
          <w:rFonts w:ascii="Times New Roman" w:eastAsia="Times New Roman" w:hAnsi="Times New Roman" w:cs="Times New Roman"/>
          <w:color w:val="181717"/>
          <w:sz w:val="26"/>
        </w:rPr>
        <w:t xml:space="preserve">-Al-Musta'sim- </w:t>
      </w:r>
      <w:r>
        <w:rPr>
          <w:rFonts w:ascii="Times New Roman" w:eastAsia="Times New Roman" w:hAnsi="Times New Roman" w:cs="Times New Roman"/>
          <w:color w:val="181717"/>
          <w:sz w:val="26"/>
          <w:szCs w:val="26"/>
          <w:rtl/>
        </w:rPr>
        <w:t xml:space="preserve"> المستعصم </w:t>
      </w:r>
      <w:r>
        <w:rPr>
          <w:rFonts w:ascii="Times New Roman" w:eastAsia="Times New Roman" w:hAnsi="Times New Roman" w:cs="Times New Roman"/>
          <w:color w:val="181717"/>
          <w:sz w:val="26"/>
          <w:szCs w:val="26"/>
        </w:rPr>
        <w:t>١٢٤٢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١٢٥٨</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-٧</w:t>
      </w:r>
    </w:p>
    <w:p w:rsidR="00A84D01" w:rsidRDefault="00CD183F">
      <w:pPr>
        <w:pStyle w:val="Heading3"/>
        <w:spacing w:after="342"/>
        <w:ind w:left="11" w:right="0"/>
      </w:pPr>
      <w:r>
        <w:rPr>
          <w:bCs/>
          <w:szCs w:val="26"/>
          <w:rtl/>
        </w:rPr>
        <w:t xml:space="preserve">عصور الحكم الأجنبي الثاني / العهود المظلمة </w:t>
      </w:r>
      <w:r>
        <w:rPr>
          <w:bCs/>
          <w:szCs w:val="26"/>
        </w:rPr>
        <w:t>١٢٥٨</w:t>
      </w:r>
      <w:r>
        <w:rPr>
          <w:bCs/>
          <w:szCs w:val="26"/>
          <w:rtl/>
        </w:rPr>
        <w:t>-</w:t>
      </w:r>
      <w:r>
        <w:rPr>
          <w:bCs/>
          <w:szCs w:val="26"/>
        </w:rPr>
        <w:t>١٩١٧</w:t>
      </w:r>
      <w:r>
        <w:rPr>
          <w:bCs/>
          <w:szCs w:val="26"/>
          <w:rtl/>
        </w:rPr>
        <w:t xml:space="preserve"> م</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المغول -</w:t>
      </w:r>
      <w:r>
        <w:rPr>
          <w:rFonts w:ascii="Times New Roman" w:eastAsia="Times New Roman" w:hAnsi="Times New Roman" w:cs="Times New Roman"/>
          <w:b/>
          <w:color w:val="181717"/>
          <w:sz w:val="26"/>
        </w:rPr>
        <w:t>Mongols</w:t>
      </w:r>
      <w:r>
        <w:rPr>
          <w:rFonts w:ascii="Times New Roman" w:eastAsia="Times New Roman" w:hAnsi="Times New Roman" w:cs="Times New Roman"/>
          <w:b/>
          <w:bCs/>
          <w:color w:val="181717"/>
          <w:sz w:val="26"/>
          <w:szCs w:val="26"/>
          <w:rtl/>
        </w:rPr>
        <w:t xml:space="preserve">- </w:t>
      </w:r>
      <w:r>
        <w:rPr>
          <w:rFonts w:ascii="Times New Roman" w:eastAsia="Times New Roman" w:hAnsi="Times New Roman" w:cs="Times New Roman"/>
          <w:b/>
          <w:bCs/>
          <w:color w:val="181717"/>
          <w:sz w:val="26"/>
          <w:szCs w:val="26"/>
        </w:rPr>
        <w:t>١٢٥٨</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١٤١١</w:t>
      </w:r>
      <w:r>
        <w:rPr>
          <w:rFonts w:ascii="Times New Roman" w:eastAsia="Times New Roman" w:hAnsi="Times New Roman" w:cs="Times New Roman"/>
          <w:b/>
          <w:bCs/>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بدأت طموحات المغول بالتوسع في حدود عام </w:t>
      </w:r>
      <w:r>
        <w:rPr>
          <w:rFonts w:ascii="Times New Roman" w:eastAsia="Times New Roman" w:hAnsi="Times New Roman" w:cs="Times New Roman"/>
          <w:color w:val="181717"/>
          <w:sz w:val="26"/>
          <w:szCs w:val="26"/>
        </w:rPr>
        <w:t>١٢٠٦</w:t>
      </w:r>
      <w:r>
        <w:rPr>
          <w:rFonts w:ascii="Times New Roman" w:eastAsia="Times New Roman" w:hAnsi="Times New Roman" w:cs="Times New Roman"/>
          <w:color w:val="181717"/>
          <w:sz w:val="26"/>
          <w:szCs w:val="26"/>
          <w:rtl/>
        </w:rPr>
        <w:t xml:space="preserve"> م حيث تمكن تيموجن -</w:t>
      </w:r>
      <w:r>
        <w:rPr>
          <w:rFonts w:ascii="Times New Roman" w:eastAsia="Times New Roman" w:hAnsi="Times New Roman" w:cs="Times New Roman"/>
          <w:color w:val="181717"/>
          <w:sz w:val="26"/>
        </w:rPr>
        <w:t>-Temujin</w:t>
      </w:r>
      <w:r>
        <w:rPr>
          <w:rFonts w:ascii="Times New Roman" w:eastAsia="Times New Roman" w:hAnsi="Times New Roman" w:cs="Times New Roman"/>
          <w:color w:val="181717"/>
          <w:sz w:val="26"/>
          <w:szCs w:val="26"/>
          <w:rtl/>
        </w:rPr>
        <w:t xml:space="preserve">من الحصول على لقب الرئاسة / </w:t>
      </w:r>
      <w:r>
        <w:rPr>
          <w:rFonts w:ascii="Times New Roman" w:eastAsia="Times New Roman" w:hAnsi="Times New Roman" w:cs="Times New Roman"/>
          <w:color w:val="181717"/>
          <w:sz w:val="26"/>
          <w:szCs w:val="26"/>
          <w:rtl/>
        </w:rPr>
        <w:t>جنكيزخان -</w:t>
      </w:r>
      <w:r>
        <w:rPr>
          <w:rFonts w:ascii="Times New Roman" w:eastAsia="Times New Roman" w:hAnsi="Times New Roman" w:cs="Times New Roman"/>
          <w:color w:val="181717"/>
          <w:sz w:val="26"/>
        </w:rPr>
        <w:t>Genghiz / Chingiz Khan</w:t>
      </w:r>
      <w:r>
        <w:rPr>
          <w:rFonts w:ascii="Times New Roman" w:eastAsia="Times New Roman" w:hAnsi="Times New Roman" w:cs="Times New Roman"/>
          <w:color w:val="181717"/>
          <w:sz w:val="26"/>
          <w:szCs w:val="26"/>
          <w:rtl/>
        </w:rPr>
        <w:t xml:space="preserve">- على كلالقبائل المغولية ، وفي عام </w:t>
      </w:r>
      <w:r>
        <w:rPr>
          <w:rFonts w:ascii="Times New Roman" w:eastAsia="Times New Roman" w:hAnsi="Times New Roman" w:cs="Times New Roman"/>
          <w:color w:val="181717"/>
          <w:sz w:val="26"/>
          <w:szCs w:val="26"/>
        </w:rPr>
        <w:t>١٢١٨</w:t>
      </w:r>
      <w:r>
        <w:rPr>
          <w:rFonts w:ascii="Times New Roman" w:eastAsia="Times New Roman" w:hAnsi="Times New Roman" w:cs="Times New Roman"/>
          <w:color w:val="181717"/>
          <w:sz w:val="26"/>
          <w:szCs w:val="26"/>
          <w:rtl/>
        </w:rPr>
        <w:t xml:space="preserve"> م هاجم المغول تركستان / سميرجي (الأنهار السبعة) -</w:t>
      </w:r>
      <w:r>
        <w:rPr>
          <w:rFonts w:ascii="Times New Roman" w:eastAsia="Times New Roman" w:hAnsi="Times New Roman" w:cs="Times New Roman"/>
          <w:color w:val="181717"/>
          <w:sz w:val="26"/>
        </w:rPr>
        <w:t>Turkestan / Semirechye = Seven rivers</w:t>
      </w:r>
      <w:r>
        <w:rPr>
          <w:rFonts w:ascii="Times New Roman" w:eastAsia="Times New Roman" w:hAnsi="Times New Roman" w:cs="Times New Roman"/>
          <w:color w:val="181717"/>
          <w:sz w:val="26"/>
          <w:szCs w:val="26"/>
          <w:rtl/>
        </w:rPr>
        <w:t>- فتمكن الخوارزمشاه علاء الدين محمد-</w:t>
      </w:r>
      <w:r>
        <w:rPr>
          <w:rFonts w:ascii="Times New Roman" w:eastAsia="Times New Roman" w:hAnsi="Times New Roman" w:cs="Times New Roman"/>
          <w:color w:val="181717"/>
          <w:sz w:val="26"/>
        </w:rPr>
        <w:t>The Khwarazm-Shah Ala al-Din Muhammad</w:t>
      </w:r>
      <w:r>
        <w:rPr>
          <w:rFonts w:ascii="Times New Roman" w:eastAsia="Times New Roman" w:hAnsi="Times New Roman" w:cs="Times New Roman"/>
          <w:color w:val="181717"/>
          <w:sz w:val="26"/>
          <w:szCs w:val="26"/>
          <w:rtl/>
        </w:rPr>
        <w:t>- من دحر المغول وقتل العد</w:t>
      </w:r>
      <w:r>
        <w:rPr>
          <w:rFonts w:ascii="Times New Roman" w:eastAsia="Times New Roman" w:hAnsi="Times New Roman" w:cs="Times New Roman"/>
          <w:color w:val="181717"/>
          <w:sz w:val="26"/>
          <w:szCs w:val="26"/>
          <w:rtl/>
        </w:rPr>
        <w:t>يدمن قوات جنكيزخان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لتعويض تلك الهزيمة القاسية توجهت قوات المغول منذ عام </w:t>
      </w:r>
      <w:r>
        <w:rPr>
          <w:rFonts w:ascii="Times New Roman" w:eastAsia="Times New Roman" w:hAnsi="Times New Roman" w:cs="Times New Roman"/>
          <w:color w:val="181717"/>
          <w:sz w:val="26"/>
          <w:szCs w:val="26"/>
        </w:rPr>
        <w:t>١٢٢٠</w:t>
      </w:r>
      <w:r>
        <w:rPr>
          <w:rFonts w:ascii="Times New Roman" w:eastAsia="Times New Roman" w:hAnsi="Times New Roman" w:cs="Times New Roman"/>
          <w:color w:val="181717"/>
          <w:sz w:val="26"/>
          <w:szCs w:val="26"/>
          <w:rtl/>
        </w:rPr>
        <w:t xml:space="preserve">م لإحتلال إيران والشرقالأوسط فتمكنوا من إلحاق الهزيمة بالإسماعيليين عام </w:t>
      </w:r>
      <w:r>
        <w:rPr>
          <w:rFonts w:ascii="Times New Roman" w:eastAsia="Times New Roman" w:hAnsi="Times New Roman" w:cs="Times New Roman"/>
          <w:color w:val="181717"/>
          <w:sz w:val="26"/>
          <w:szCs w:val="26"/>
        </w:rPr>
        <w:t>١٢٥٦</w:t>
      </w:r>
      <w:r>
        <w:rPr>
          <w:rFonts w:ascii="Times New Roman" w:eastAsia="Times New Roman" w:hAnsi="Times New Roman" w:cs="Times New Roman"/>
          <w:color w:val="181717"/>
          <w:sz w:val="26"/>
          <w:szCs w:val="26"/>
          <w:rtl/>
        </w:rPr>
        <w:t xml:space="preserve"> م، ثم تمكنوا من إسقاط آخر خلفاء بني العباس في العراق والذي خسر جيشه معركة الدجيل (بين بغداد وسامراء) </w:t>
      </w:r>
      <w:r>
        <w:rPr>
          <w:rFonts w:ascii="Times New Roman" w:eastAsia="Times New Roman" w:hAnsi="Times New Roman" w:cs="Times New Roman"/>
          <w:color w:val="181717"/>
          <w:sz w:val="26"/>
          <w:szCs w:val="26"/>
          <w:rtl/>
        </w:rPr>
        <w:t xml:space="preserve">،فأستسلم للغزاة الذين قاموا بقتله مع آل بيته وحاشيته بتدبير من وزيره مؤيد الدين بن العلقمي، وتم إحتلال بغداد وإستباحتها في يوم الثامن والعشرين من شهر شباط عام </w:t>
      </w:r>
      <w:r>
        <w:rPr>
          <w:rFonts w:ascii="Times New Roman" w:eastAsia="Times New Roman" w:hAnsi="Times New Roman" w:cs="Times New Roman"/>
          <w:color w:val="181717"/>
          <w:sz w:val="26"/>
          <w:szCs w:val="26"/>
        </w:rPr>
        <w:t>١٢٥٨</w:t>
      </w:r>
      <w:r>
        <w:rPr>
          <w:rFonts w:ascii="Times New Roman" w:eastAsia="Times New Roman" w:hAnsi="Times New Roman" w:cs="Times New Roman"/>
          <w:color w:val="181717"/>
          <w:sz w:val="26"/>
          <w:szCs w:val="26"/>
          <w:rtl/>
        </w:rPr>
        <w:t xml:space="preserve"> م.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ومع سقوط الدولة العباسية أنتهى حكم العباسيين الفعلي في العراق والشرق الأوسط ، لكنهروب أب</w:t>
      </w:r>
      <w:r>
        <w:rPr>
          <w:rFonts w:ascii="Times New Roman" w:eastAsia="Times New Roman" w:hAnsi="Times New Roman" w:cs="Times New Roman"/>
          <w:color w:val="181717"/>
          <w:sz w:val="26"/>
          <w:szCs w:val="26"/>
          <w:rtl/>
        </w:rPr>
        <w:t>ي القاسم أحمد الظاهر بأمر أﷲ -</w:t>
      </w:r>
      <w:r>
        <w:rPr>
          <w:rFonts w:ascii="Times New Roman" w:eastAsia="Times New Roman" w:hAnsi="Times New Roman" w:cs="Times New Roman"/>
          <w:color w:val="181717"/>
          <w:sz w:val="26"/>
        </w:rPr>
        <w:t>Al-Dhaher</w:t>
      </w:r>
      <w:r>
        <w:rPr>
          <w:rFonts w:ascii="Times New Roman" w:eastAsia="Times New Roman" w:hAnsi="Times New Roman" w:cs="Times New Roman"/>
          <w:color w:val="181717"/>
          <w:sz w:val="26"/>
          <w:szCs w:val="26"/>
          <w:rtl/>
        </w:rPr>
        <w:t>- إلى مصر ، أدى إلى المناداة بهكخليفة للمسلمين بأسم المستنصر بأﷲ -</w:t>
      </w:r>
      <w:r>
        <w:rPr>
          <w:rFonts w:ascii="Times New Roman" w:eastAsia="Times New Roman" w:hAnsi="Times New Roman" w:cs="Times New Roman"/>
          <w:color w:val="181717"/>
          <w:sz w:val="26"/>
        </w:rPr>
        <w:t>Al-Mustansir</w:t>
      </w:r>
      <w:r>
        <w:rPr>
          <w:rFonts w:ascii="Times New Roman" w:eastAsia="Times New Roman" w:hAnsi="Times New Roman" w:cs="Times New Roman"/>
          <w:color w:val="181717"/>
          <w:sz w:val="26"/>
          <w:szCs w:val="26"/>
          <w:rtl/>
        </w:rPr>
        <w:t xml:space="preserve">- وبقيام الدولة العباسية في مصرعام </w:t>
      </w:r>
      <w:r>
        <w:rPr>
          <w:rFonts w:ascii="Times New Roman" w:eastAsia="Times New Roman" w:hAnsi="Times New Roman" w:cs="Times New Roman"/>
          <w:color w:val="181717"/>
          <w:sz w:val="26"/>
          <w:szCs w:val="26"/>
        </w:rPr>
        <w:t>١٢٦١</w:t>
      </w:r>
      <w:r>
        <w:rPr>
          <w:rFonts w:ascii="Times New Roman" w:eastAsia="Times New Roman" w:hAnsi="Times New Roman" w:cs="Times New Roman"/>
          <w:color w:val="181717"/>
          <w:sz w:val="26"/>
          <w:szCs w:val="26"/>
          <w:rtl/>
        </w:rPr>
        <w:t xml:space="preserve"> م ، إلا أن الحاكم الفعلي لمصر كان المملوك الظاهر بيبرس </w:t>
      </w:r>
      <w:r>
        <w:rPr>
          <w:rFonts w:ascii="Times New Roman" w:eastAsia="Times New Roman" w:hAnsi="Times New Roman" w:cs="Times New Roman"/>
          <w:color w:val="181717"/>
          <w:sz w:val="26"/>
          <w:szCs w:val="26"/>
        </w:rPr>
        <w:t>١٢٦٠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١٢٧٧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 xml:space="preserve">Al-Sultan al-Zahir Rukin-Eddin </w:t>
      </w:r>
      <w:r>
        <w:rPr>
          <w:rFonts w:ascii="Times New Roman" w:eastAsia="Times New Roman" w:hAnsi="Times New Roman" w:cs="Times New Roman"/>
          <w:color w:val="181717"/>
          <w:sz w:val="26"/>
        </w:rPr>
        <w:t>Bybars</w:t>
      </w:r>
      <w:r>
        <w:rPr>
          <w:rFonts w:ascii="Times New Roman" w:eastAsia="Times New Roman" w:hAnsi="Times New Roman" w:cs="Times New Roman"/>
          <w:color w:val="181717"/>
          <w:sz w:val="26"/>
          <w:szCs w:val="26"/>
          <w:rtl/>
        </w:rPr>
        <w:t>- الذي أراد من خلال المناداة بالخليفةالعباسي أن يمنح حكومته صفة الشرعية ،وقد كان آخر الخلفاء الأسميين من بني العباسفي مصر هو الخليفة -</w:t>
      </w:r>
      <w:r>
        <w:rPr>
          <w:rFonts w:ascii="Times New Roman" w:eastAsia="Times New Roman" w:hAnsi="Times New Roman" w:cs="Times New Roman"/>
          <w:color w:val="181717"/>
          <w:sz w:val="26"/>
        </w:rPr>
        <w:t>Al-Mutawakkil III</w:t>
      </w:r>
      <w:r>
        <w:rPr>
          <w:rFonts w:ascii="Times New Roman" w:eastAsia="Times New Roman" w:hAnsi="Times New Roman" w:cs="Times New Roman"/>
          <w:color w:val="181717"/>
          <w:sz w:val="26"/>
          <w:szCs w:val="26"/>
          <w:rtl/>
        </w:rPr>
        <w:t xml:space="preserve">- الذي حكم شكلياً للسنوات </w:t>
      </w:r>
      <w:r>
        <w:rPr>
          <w:rFonts w:ascii="Times New Roman" w:eastAsia="Times New Roman" w:hAnsi="Times New Roman" w:cs="Times New Roman"/>
          <w:color w:val="181717"/>
          <w:sz w:val="26"/>
          <w:szCs w:val="26"/>
        </w:rPr>
        <w:t>١٥٠٨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١٥١٧</w:t>
      </w:r>
      <w:r>
        <w:rPr>
          <w:rFonts w:ascii="Times New Roman" w:eastAsia="Times New Roman" w:hAnsi="Times New Roman" w:cs="Times New Roman"/>
          <w:color w:val="181717"/>
          <w:sz w:val="26"/>
          <w:szCs w:val="26"/>
          <w:rtl/>
        </w:rPr>
        <w:t xml:space="preserve"> م وقضى عليه السلطان العثماني سليم الأول- </w:t>
      </w:r>
      <w:r>
        <w:rPr>
          <w:rFonts w:ascii="Times New Roman" w:eastAsia="Times New Roman" w:hAnsi="Times New Roman" w:cs="Times New Roman"/>
          <w:color w:val="181717"/>
          <w:sz w:val="26"/>
        </w:rPr>
        <w:t>Selim I</w:t>
      </w:r>
      <w:r>
        <w:rPr>
          <w:rFonts w:ascii="Times New Roman" w:eastAsia="Times New Roman" w:hAnsi="Times New Roman" w:cs="Times New Roman"/>
          <w:color w:val="181717"/>
          <w:sz w:val="26"/>
          <w:szCs w:val="26"/>
          <w:rtl/>
        </w:rPr>
        <w:t>- فصار العثماني</w:t>
      </w:r>
      <w:r>
        <w:rPr>
          <w:rFonts w:ascii="Times New Roman" w:eastAsia="Times New Roman" w:hAnsi="Times New Roman" w:cs="Times New Roman"/>
          <w:color w:val="181717"/>
          <w:sz w:val="26"/>
          <w:szCs w:val="26"/>
          <w:rtl/>
        </w:rPr>
        <w:t>ون منذ ذلك العهديحملون لقب الخليفة .</w:t>
      </w:r>
    </w:p>
    <w:p w:rsidR="00A84D01" w:rsidRDefault="00CD183F">
      <w:pPr>
        <w:spacing w:after="325" w:line="269" w:lineRule="auto"/>
        <w:ind w:left="9" w:right="-15" w:hanging="9"/>
        <w:jc w:val="both"/>
      </w:pPr>
      <w:r>
        <w:rPr>
          <w:rFonts w:ascii="Times New Roman" w:eastAsia="Times New Roman" w:hAnsi="Times New Roman" w:cs="Times New Roman"/>
          <w:color w:val="181717"/>
          <w:sz w:val="26"/>
          <w:szCs w:val="26"/>
          <w:rtl/>
        </w:rPr>
        <w:t>وقد حكم المغول العراق الذي تحول إلى ولاية مغولية لفترتين أتسمتا بتفشي التخلف والخرابفي معظم أرجاء العراق ، حكمت في الفترة الأولى العائلة الإيلخانية وفي الفترة الثانية العائلةالجلائرية .</w:t>
      </w:r>
    </w:p>
    <w:p w:rsidR="00A84D01" w:rsidRDefault="00CD183F">
      <w:pPr>
        <w:spacing w:after="11" w:line="269" w:lineRule="auto"/>
        <w:ind w:left="-4" w:hanging="10"/>
        <w:jc w:val="left"/>
      </w:pPr>
      <w:r>
        <w:rPr>
          <w:rFonts w:ascii="Times New Roman" w:eastAsia="Times New Roman" w:hAnsi="Times New Roman" w:cs="Times New Roman"/>
          <w:b/>
          <w:bCs/>
          <w:color w:val="181717"/>
          <w:sz w:val="26"/>
          <w:szCs w:val="26"/>
          <w:rtl/>
        </w:rPr>
        <w:t>المغول الإيلخانيون</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Ilkhanate Mon</w:t>
      </w:r>
      <w:r>
        <w:rPr>
          <w:rFonts w:ascii="Times New Roman" w:eastAsia="Times New Roman" w:hAnsi="Times New Roman" w:cs="Times New Roman"/>
          <w:color w:val="181717"/>
          <w:sz w:val="26"/>
        </w:rPr>
        <w:t>gols</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١٢٥٨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١٣٣٨</w:t>
      </w:r>
      <w:r>
        <w:rPr>
          <w:rFonts w:ascii="Times New Roman" w:eastAsia="Times New Roman" w:hAnsi="Times New Roman" w:cs="Times New Roman"/>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حكم في عهد المغول الإيلخانيين الذي أستمر </w:t>
      </w:r>
      <w:r>
        <w:rPr>
          <w:rFonts w:ascii="Times New Roman" w:eastAsia="Times New Roman" w:hAnsi="Times New Roman" w:cs="Times New Roman"/>
          <w:color w:val="181717"/>
          <w:sz w:val="26"/>
          <w:szCs w:val="26"/>
        </w:rPr>
        <w:t>١٥٣</w:t>
      </w:r>
      <w:r>
        <w:rPr>
          <w:rFonts w:ascii="Times New Roman" w:eastAsia="Times New Roman" w:hAnsi="Times New Roman" w:cs="Times New Roman"/>
          <w:color w:val="181717"/>
          <w:sz w:val="26"/>
          <w:szCs w:val="26"/>
          <w:rtl/>
        </w:rPr>
        <w:t xml:space="preserve"> عاماً سبعة ولاة دعي واحدهم إيلخان -</w:t>
      </w:r>
      <w:r>
        <w:rPr>
          <w:rFonts w:ascii="Times New Roman" w:eastAsia="Times New Roman" w:hAnsi="Times New Roman" w:cs="Times New Roman"/>
          <w:color w:val="181717"/>
          <w:sz w:val="26"/>
        </w:rPr>
        <w:t>Ilkhan</w:t>
      </w:r>
      <w:r>
        <w:rPr>
          <w:rFonts w:ascii="Times New Roman" w:eastAsia="Times New Roman" w:hAnsi="Times New Roman" w:cs="Times New Roman"/>
          <w:color w:val="181717"/>
          <w:sz w:val="26"/>
          <w:szCs w:val="26"/>
          <w:rtl/>
        </w:rPr>
        <w:t xml:space="preserve">- أو صاحب- </w:t>
      </w:r>
      <w:r>
        <w:rPr>
          <w:rFonts w:ascii="Times New Roman" w:eastAsia="Times New Roman" w:hAnsi="Times New Roman" w:cs="Times New Roman"/>
          <w:color w:val="181717"/>
          <w:sz w:val="26"/>
        </w:rPr>
        <w:t>Al-Sahib</w:t>
      </w:r>
      <w:r>
        <w:rPr>
          <w:rFonts w:ascii="Times New Roman" w:eastAsia="Times New Roman" w:hAnsi="Times New Roman" w:cs="Times New Roman"/>
          <w:color w:val="181717"/>
          <w:sz w:val="26"/>
          <w:szCs w:val="26"/>
          <w:rtl/>
        </w:rPr>
        <w:t xml:space="preserve">- وهنالك من بين المؤرخين من يقول حكم العراقتسعة إيلخانات مدرجاً هولاكو </w:t>
      </w:r>
      <w:r>
        <w:rPr>
          <w:rFonts w:ascii="Times New Roman" w:eastAsia="Times New Roman" w:hAnsi="Times New Roman" w:cs="Times New Roman"/>
          <w:color w:val="181717"/>
          <w:sz w:val="26"/>
          <w:szCs w:val="26"/>
        </w:rPr>
        <w:t>١٢٥٦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١٢٦٥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Hulegu</w:t>
      </w:r>
      <w:r>
        <w:rPr>
          <w:rFonts w:ascii="Times New Roman" w:eastAsia="Times New Roman" w:hAnsi="Times New Roman" w:cs="Times New Roman"/>
          <w:color w:val="181717"/>
          <w:sz w:val="26"/>
          <w:szCs w:val="26"/>
          <w:rtl/>
        </w:rPr>
        <w:t xml:space="preserve">- وأبنه أباقا </w:t>
      </w:r>
      <w:r>
        <w:rPr>
          <w:rFonts w:ascii="Times New Roman" w:eastAsia="Times New Roman" w:hAnsi="Times New Roman" w:cs="Times New Roman"/>
          <w:color w:val="181717"/>
          <w:sz w:val="26"/>
          <w:szCs w:val="26"/>
        </w:rPr>
        <w:t>١٢٦٥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١٢٨٢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Abaqa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أما بقية الإيلخانات فكانوا: تيكودر </w:t>
      </w:r>
      <w:r>
        <w:rPr>
          <w:rFonts w:ascii="Times New Roman" w:eastAsia="Times New Roman" w:hAnsi="Times New Roman" w:cs="Times New Roman"/>
          <w:color w:val="181717"/>
          <w:sz w:val="26"/>
          <w:szCs w:val="26"/>
        </w:rPr>
        <w:t>١٢٨٢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١٢٨٤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Teguder</w:t>
      </w:r>
      <w:r>
        <w:rPr>
          <w:rFonts w:ascii="Times New Roman" w:eastAsia="Times New Roman" w:hAnsi="Times New Roman" w:cs="Times New Roman"/>
          <w:color w:val="181717"/>
          <w:sz w:val="26"/>
          <w:szCs w:val="26"/>
          <w:rtl/>
        </w:rPr>
        <w:t>-، وأرجون</w:t>
      </w:r>
    </w:p>
    <w:p w:rsidR="00A84D01" w:rsidRDefault="00CD183F">
      <w:pPr>
        <w:spacing w:after="324" w:line="269" w:lineRule="auto"/>
        <w:ind w:left="9" w:right="-15" w:hanging="9"/>
        <w:jc w:val="both"/>
      </w:pPr>
      <w:r>
        <w:rPr>
          <w:rFonts w:ascii="Times New Roman" w:eastAsia="Times New Roman" w:hAnsi="Times New Roman" w:cs="Times New Roman"/>
          <w:color w:val="181717"/>
          <w:sz w:val="26"/>
          <w:szCs w:val="26"/>
        </w:rPr>
        <w:t>١٢٨٤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١٢٩١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Arghun</w:t>
      </w:r>
      <w:r>
        <w:rPr>
          <w:rFonts w:ascii="Times New Roman" w:eastAsia="Times New Roman" w:hAnsi="Times New Roman" w:cs="Times New Roman"/>
          <w:color w:val="181717"/>
          <w:sz w:val="26"/>
          <w:szCs w:val="26"/>
          <w:rtl/>
        </w:rPr>
        <w:t xml:space="preserve">-، وكايخاتو </w:t>
      </w:r>
      <w:r>
        <w:rPr>
          <w:rFonts w:ascii="Times New Roman" w:eastAsia="Times New Roman" w:hAnsi="Times New Roman" w:cs="Times New Roman"/>
          <w:color w:val="181717"/>
          <w:sz w:val="26"/>
          <w:szCs w:val="26"/>
        </w:rPr>
        <w:t>١٢٩١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١٢٩٥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Gaikhatu</w:t>
      </w:r>
      <w:r>
        <w:rPr>
          <w:rFonts w:ascii="Times New Roman" w:eastAsia="Times New Roman" w:hAnsi="Times New Roman" w:cs="Times New Roman"/>
          <w:color w:val="181717"/>
          <w:sz w:val="26"/>
          <w:szCs w:val="26"/>
          <w:rtl/>
        </w:rPr>
        <w:t xml:space="preserve">-، وبايدو </w:t>
      </w:r>
      <w:r>
        <w:rPr>
          <w:rFonts w:ascii="Times New Roman" w:eastAsia="Times New Roman" w:hAnsi="Times New Roman" w:cs="Times New Roman"/>
          <w:color w:val="181717"/>
          <w:sz w:val="26"/>
          <w:szCs w:val="26"/>
        </w:rPr>
        <w:t>١٢٩٥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Baidu</w:t>
      </w:r>
      <w:r>
        <w:rPr>
          <w:rFonts w:ascii="Times New Roman" w:eastAsia="Times New Roman" w:hAnsi="Times New Roman" w:cs="Times New Roman"/>
          <w:color w:val="181717"/>
          <w:sz w:val="26"/>
          <w:szCs w:val="26"/>
          <w:rtl/>
        </w:rPr>
        <w:t xml:space="preserve">-، وغازان محمود </w:t>
      </w:r>
      <w:r>
        <w:rPr>
          <w:rFonts w:ascii="Times New Roman" w:eastAsia="Times New Roman" w:hAnsi="Times New Roman" w:cs="Times New Roman"/>
          <w:color w:val="181717"/>
          <w:sz w:val="26"/>
          <w:szCs w:val="26"/>
        </w:rPr>
        <w:t>١٢٩٥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١٣٠٤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Ghazan</w:t>
      </w:r>
      <w:r>
        <w:rPr>
          <w:rFonts w:ascii="Times New Roman" w:eastAsia="Times New Roman" w:hAnsi="Times New Roman" w:cs="Times New Roman"/>
          <w:color w:val="181717"/>
          <w:sz w:val="26"/>
          <w:szCs w:val="26"/>
          <w:rtl/>
        </w:rPr>
        <w:t xml:space="preserve">-، وأولجيتو </w:t>
      </w:r>
      <w:r>
        <w:rPr>
          <w:rFonts w:ascii="Times New Roman" w:eastAsia="Times New Roman" w:hAnsi="Times New Roman" w:cs="Times New Roman"/>
          <w:color w:val="181717"/>
          <w:sz w:val="26"/>
          <w:szCs w:val="26"/>
        </w:rPr>
        <w:t>١٣٠٤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١٣١٦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Ulgetu</w:t>
      </w:r>
      <w:r>
        <w:rPr>
          <w:rFonts w:ascii="Times New Roman" w:eastAsia="Times New Roman" w:hAnsi="Times New Roman" w:cs="Times New Roman"/>
          <w:color w:val="181717"/>
          <w:sz w:val="26"/>
          <w:szCs w:val="26"/>
          <w:rtl/>
        </w:rPr>
        <w:t xml:space="preserve">-، وأخيراً علي شاه الملقب أبو سعيد </w:t>
      </w:r>
      <w:r>
        <w:rPr>
          <w:rFonts w:ascii="Times New Roman" w:eastAsia="Times New Roman" w:hAnsi="Times New Roman" w:cs="Times New Roman"/>
          <w:color w:val="181717"/>
          <w:sz w:val="26"/>
          <w:szCs w:val="26"/>
        </w:rPr>
        <w:t>١٣١٦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١٣٣٨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 xml:space="preserve"> A</w:t>
      </w:r>
      <w:r>
        <w:rPr>
          <w:rFonts w:ascii="Times New Roman" w:eastAsia="Times New Roman" w:hAnsi="Times New Roman" w:cs="Times New Roman"/>
          <w:color w:val="181717"/>
          <w:sz w:val="26"/>
        </w:rPr>
        <w:t>li-Shah / AbuSa'id</w:t>
      </w:r>
      <w:r>
        <w:rPr>
          <w:rFonts w:ascii="Times New Roman" w:eastAsia="Times New Roman" w:hAnsi="Times New Roman" w:cs="Times New Roman"/>
          <w:color w:val="181717"/>
          <w:sz w:val="26"/>
          <w:szCs w:val="26"/>
          <w:rtl/>
        </w:rPr>
        <w:t>- الذي لم يخلف وريثاً ، فقامت الحرب بين زعماء المغول أثر تسلط الأسرة الجلائريةعلى ناصية الحكم دون سند شرعي ، وقد أستمرت تلك الحرب المدمرة لمدة سنتين وأنتهتبتسنم مقاليد الحكم من قبل الأسرة الجلائرية .</w:t>
      </w:r>
    </w:p>
    <w:p w:rsidR="00A84D01" w:rsidRDefault="00CD183F">
      <w:pPr>
        <w:spacing w:after="11" w:line="269" w:lineRule="auto"/>
        <w:ind w:left="-4" w:hanging="10"/>
        <w:jc w:val="left"/>
      </w:pPr>
      <w:r>
        <w:rPr>
          <w:rFonts w:ascii="Times New Roman" w:eastAsia="Times New Roman" w:hAnsi="Times New Roman" w:cs="Times New Roman"/>
          <w:b/>
          <w:bCs/>
          <w:color w:val="181717"/>
          <w:sz w:val="26"/>
          <w:szCs w:val="26"/>
          <w:rtl/>
        </w:rPr>
        <w:t>الجلائريون</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Jalayirid Mongols</w:t>
      </w:r>
      <w:r>
        <w:rPr>
          <w:rFonts w:ascii="Times New Roman" w:eastAsia="Times New Roman" w:hAnsi="Times New Roman" w:cs="Times New Roman"/>
          <w:color w:val="181717"/>
          <w:sz w:val="26"/>
          <w:szCs w:val="26"/>
          <w:rtl/>
        </w:rPr>
        <w:t xml:space="preserve">- الفترة </w:t>
      </w:r>
      <w:r>
        <w:rPr>
          <w:rFonts w:ascii="Times New Roman" w:eastAsia="Times New Roman" w:hAnsi="Times New Roman" w:cs="Times New Roman"/>
          <w:color w:val="181717"/>
          <w:sz w:val="26"/>
          <w:szCs w:val="26"/>
        </w:rPr>
        <w:t>١٣٣٨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١٤١١</w:t>
      </w:r>
      <w:r>
        <w:rPr>
          <w:rFonts w:ascii="Times New Roman" w:eastAsia="Times New Roman" w:hAnsi="Times New Roman" w:cs="Times New Roman"/>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أسس هذه السلالة الأجنبية التي حكمت لمدة </w:t>
      </w:r>
      <w:r>
        <w:rPr>
          <w:rFonts w:ascii="Times New Roman" w:eastAsia="Times New Roman" w:hAnsi="Times New Roman" w:cs="Times New Roman"/>
          <w:color w:val="181717"/>
          <w:sz w:val="26"/>
          <w:szCs w:val="26"/>
        </w:rPr>
        <w:t>٩٦</w:t>
      </w:r>
      <w:r>
        <w:rPr>
          <w:rFonts w:ascii="Times New Roman" w:eastAsia="Times New Roman" w:hAnsi="Times New Roman" w:cs="Times New Roman"/>
          <w:color w:val="181717"/>
          <w:sz w:val="26"/>
          <w:szCs w:val="26"/>
          <w:rtl/>
        </w:rPr>
        <w:t xml:space="preserve"> عاماً الشيخ حسن بن حسين بن آقبو آغا الشهير بأسم حسن بزرك الكبير </w:t>
      </w:r>
      <w:r>
        <w:rPr>
          <w:rFonts w:ascii="Times New Roman" w:eastAsia="Times New Roman" w:hAnsi="Times New Roman" w:cs="Times New Roman"/>
          <w:color w:val="181717"/>
          <w:sz w:val="26"/>
          <w:szCs w:val="26"/>
        </w:rPr>
        <w:t>١٣٤٠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١٣٥٦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-Hasan I Buzurg Taj al-Eddin</w:t>
      </w:r>
      <w:r>
        <w:rPr>
          <w:rFonts w:ascii="Times New Roman" w:eastAsia="Times New Roman" w:hAnsi="Times New Roman" w:cs="Times New Roman"/>
          <w:color w:val="181717"/>
          <w:sz w:val="26"/>
          <w:szCs w:val="26"/>
          <w:rtl/>
        </w:rPr>
        <w:t xml:space="preserve">في بغداد معلناً إستقلاله عن الإيلخانيين، أعقبه في الحكم أبنه معز الدين الشهير بأسم أويسالأول </w:t>
      </w:r>
      <w:r>
        <w:rPr>
          <w:rFonts w:ascii="Times New Roman" w:eastAsia="Times New Roman" w:hAnsi="Times New Roman" w:cs="Times New Roman"/>
          <w:color w:val="181717"/>
          <w:sz w:val="26"/>
          <w:szCs w:val="26"/>
        </w:rPr>
        <w:t>١٣٥٦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١٣٧٤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Uwais I</w:t>
      </w:r>
      <w:r>
        <w:rPr>
          <w:rFonts w:ascii="Times New Roman" w:eastAsia="Times New Roman" w:hAnsi="Times New Roman" w:cs="Times New Roman"/>
          <w:color w:val="181717"/>
          <w:sz w:val="26"/>
          <w:szCs w:val="26"/>
          <w:rtl/>
        </w:rPr>
        <w:t xml:space="preserve">- الذي أتخذ لقب السلطان- </w:t>
      </w:r>
      <w:r>
        <w:rPr>
          <w:rFonts w:ascii="Times New Roman" w:eastAsia="Times New Roman" w:hAnsi="Times New Roman" w:cs="Times New Roman"/>
          <w:color w:val="181717"/>
          <w:sz w:val="26"/>
        </w:rPr>
        <w:t>Sultan</w:t>
      </w:r>
      <w:r>
        <w:rPr>
          <w:rFonts w:ascii="Times New Roman" w:eastAsia="Times New Roman" w:hAnsi="Times New Roman" w:cs="Times New Roman"/>
          <w:color w:val="181717"/>
          <w:sz w:val="26"/>
          <w:szCs w:val="26"/>
          <w:rtl/>
        </w:rPr>
        <w:t>- ونقل عاصمتهإلى تبريز -</w:t>
      </w:r>
      <w:r>
        <w:rPr>
          <w:rFonts w:ascii="Times New Roman" w:eastAsia="Times New Roman" w:hAnsi="Times New Roman" w:cs="Times New Roman"/>
          <w:color w:val="181717"/>
          <w:sz w:val="26"/>
        </w:rPr>
        <w:t>Tabriz</w:t>
      </w:r>
      <w:r>
        <w:rPr>
          <w:rFonts w:ascii="Times New Roman" w:eastAsia="Times New Roman" w:hAnsi="Times New Roman" w:cs="Times New Roman"/>
          <w:color w:val="181717"/>
          <w:sz w:val="26"/>
          <w:szCs w:val="26"/>
          <w:rtl/>
        </w:rPr>
        <w:t xml:space="preserve">- بعد احتلاله لها ، خلفه أبنه حسين الأول جلال الدين </w:t>
      </w:r>
      <w:r>
        <w:rPr>
          <w:rFonts w:ascii="Times New Roman" w:eastAsia="Times New Roman" w:hAnsi="Times New Roman" w:cs="Times New Roman"/>
          <w:color w:val="181717"/>
          <w:sz w:val="26"/>
          <w:szCs w:val="26"/>
        </w:rPr>
        <w:t>١٣٧٤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١٣٨٢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Hussein I Jalal Eddin</w:t>
      </w:r>
      <w:r>
        <w:rPr>
          <w:rFonts w:ascii="Times New Roman" w:eastAsia="Times New Roman" w:hAnsi="Times New Roman" w:cs="Times New Roman"/>
          <w:color w:val="181717"/>
          <w:sz w:val="26"/>
          <w:szCs w:val="26"/>
          <w:rtl/>
        </w:rPr>
        <w:t xml:space="preserve">-، ثم ملك السلطان أحمد غياث الدين </w:t>
      </w:r>
      <w:r>
        <w:rPr>
          <w:rFonts w:ascii="Times New Roman" w:eastAsia="Times New Roman" w:hAnsi="Times New Roman" w:cs="Times New Roman"/>
          <w:color w:val="181717"/>
          <w:sz w:val="26"/>
          <w:szCs w:val="26"/>
        </w:rPr>
        <w:t>١٣٨٢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١٤٠١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Ahmad I Ghiath Eddin</w:t>
      </w:r>
      <w:r>
        <w:rPr>
          <w:rFonts w:ascii="Times New Roman" w:eastAsia="Times New Roman" w:hAnsi="Times New Roman" w:cs="Times New Roman"/>
          <w:color w:val="181717"/>
          <w:sz w:val="26"/>
          <w:szCs w:val="26"/>
          <w:rtl/>
        </w:rPr>
        <w:t>- وفي عهده غزا المغولي</w:t>
      </w:r>
      <w:r>
        <w:rPr>
          <w:rFonts w:ascii="Times New Roman" w:eastAsia="Times New Roman" w:hAnsi="Times New Roman" w:cs="Times New Roman"/>
          <w:color w:val="181717"/>
          <w:sz w:val="26"/>
          <w:szCs w:val="26"/>
          <w:rtl/>
        </w:rPr>
        <w:t xml:space="preserve"> تيمورلنك- </w:t>
      </w:r>
      <w:r>
        <w:rPr>
          <w:rFonts w:ascii="Times New Roman" w:eastAsia="Times New Roman" w:hAnsi="Times New Roman" w:cs="Times New Roman"/>
          <w:color w:val="181717"/>
          <w:sz w:val="26"/>
        </w:rPr>
        <w:t>Timur Khan</w:t>
      </w:r>
      <w:r>
        <w:rPr>
          <w:rFonts w:ascii="Times New Roman" w:eastAsia="Times New Roman" w:hAnsi="Times New Roman" w:cs="Times New Roman"/>
          <w:color w:val="181717"/>
          <w:sz w:val="26"/>
          <w:szCs w:val="26"/>
          <w:rtl/>
        </w:rPr>
        <w:t xml:space="preserve">- العراقللسنوات </w:t>
      </w:r>
      <w:r>
        <w:rPr>
          <w:rFonts w:ascii="Times New Roman" w:eastAsia="Times New Roman" w:hAnsi="Times New Roman" w:cs="Times New Roman"/>
          <w:color w:val="181717"/>
          <w:sz w:val="26"/>
          <w:szCs w:val="26"/>
        </w:rPr>
        <w:t>١٤٠٥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١٤١٠</w:t>
      </w:r>
      <w:r>
        <w:rPr>
          <w:rFonts w:ascii="Times New Roman" w:eastAsia="Times New Roman" w:hAnsi="Times New Roman" w:cs="Times New Roman"/>
          <w:color w:val="181717"/>
          <w:sz w:val="26"/>
          <w:szCs w:val="26"/>
          <w:rtl/>
        </w:rPr>
        <w:t xml:space="preserve"> م وقد استعاد أحمد غياث الدين حكم بعض مناطق العراق وبخاصة بغداد التي تركها الوالي التيموري دولة خواجة إيناق -</w:t>
      </w:r>
      <w:r>
        <w:rPr>
          <w:rFonts w:ascii="Times New Roman" w:eastAsia="Times New Roman" w:hAnsi="Times New Roman" w:cs="Times New Roman"/>
          <w:color w:val="181717"/>
          <w:sz w:val="26"/>
        </w:rPr>
        <w:t>، -Dawlat Khawaja Inaq</w:t>
      </w:r>
      <w:r>
        <w:rPr>
          <w:rFonts w:ascii="Times New Roman" w:eastAsia="Times New Roman" w:hAnsi="Times New Roman" w:cs="Times New Roman"/>
          <w:color w:val="181717"/>
          <w:sz w:val="26"/>
          <w:szCs w:val="26"/>
          <w:rtl/>
        </w:rPr>
        <w:t xml:space="preserve">فواصل الحكم للفترة </w:t>
      </w:r>
      <w:r>
        <w:rPr>
          <w:rFonts w:ascii="Times New Roman" w:eastAsia="Times New Roman" w:hAnsi="Times New Roman" w:cs="Times New Roman"/>
          <w:color w:val="181717"/>
          <w:sz w:val="26"/>
          <w:szCs w:val="26"/>
        </w:rPr>
        <w:t>١٤٠٥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١٤١٠</w:t>
      </w:r>
      <w:r>
        <w:rPr>
          <w:rFonts w:ascii="Times New Roman" w:eastAsia="Times New Roman" w:hAnsi="Times New Roman" w:cs="Times New Roman"/>
          <w:color w:val="181717"/>
          <w:sz w:val="26"/>
          <w:szCs w:val="26"/>
          <w:rtl/>
        </w:rPr>
        <w:t xml:space="preserve"> م ، حيث قتل قرب تبريز في المعركة التي شنها ضد قرة </w:t>
      </w:r>
      <w:r>
        <w:rPr>
          <w:rFonts w:ascii="Times New Roman" w:eastAsia="Times New Roman" w:hAnsi="Times New Roman" w:cs="Times New Roman"/>
          <w:color w:val="181717"/>
          <w:sz w:val="26"/>
          <w:szCs w:val="26"/>
          <w:rtl/>
        </w:rPr>
        <w:t>يوسف / أبو نصر -</w:t>
      </w:r>
      <w:r>
        <w:rPr>
          <w:rFonts w:ascii="Times New Roman" w:eastAsia="Times New Roman" w:hAnsi="Times New Roman" w:cs="Times New Roman"/>
          <w:color w:val="181717"/>
          <w:sz w:val="26"/>
        </w:rPr>
        <w:t>Qara Yusuf / Abu Nasr</w:t>
      </w:r>
      <w:r>
        <w:rPr>
          <w:rFonts w:ascii="Times New Roman" w:eastAsia="Times New Roman" w:hAnsi="Times New Roman" w:cs="Times New Roman"/>
          <w:color w:val="181717"/>
          <w:sz w:val="26"/>
          <w:szCs w:val="26"/>
          <w:rtl/>
        </w:rPr>
        <w:t xml:space="preserve">-، خلفه في الحكم في بغداد السلطانولاد </w:t>
      </w:r>
      <w:r>
        <w:rPr>
          <w:rFonts w:ascii="Times New Roman" w:eastAsia="Times New Roman" w:hAnsi="Times New Roman" w:cs="Times New Roman"/>
          <w:color w:val="181717"/>
          <w:sz w:val="26"/>
          <w:szCs w:val="26"/>
        </w:rPr>
        <w:t>١٤١٠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١٤١١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Walad</w:t>
      </w:r>
      <w:r>
        <w:rPr>
          <w:rFonts w:ascii="Times New Roman" w:eastAsia="Times New Roman" w:hAnsi="Times New Roman" w:cs="Times New Roman"/>
          <w:color w:val="181717"/>
          <w:sz w:val="26"/>
          <w:szCs w:val="26"/>
          <w:rtl/>
        </w:rPr>
        <w:t xml:space="preserve">-، ثم السلطان محمود </w:t>
      </w:r>
      <w:r>
        <w:rPr>
          <w:rFonts w:ascii="Times New Roman" w:eastAsia="Times New Roman" w:hAnsi="Times New Roman" w:cs="Times New Roman"/>
          <w:color w:val="181717"/>
          <w:sz w:val="26"/>
          <w:szCs w:val="26"/>
        </w:rPr>
        <w:t>١٤١١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١٤٢٥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Mahmud</w:t>
      </w:r>
      <w:r>
        <w:rPr>
          <w:rFonts w:ascii="Times New Roman" w:eastAsia="Times New Roman" w:hAnsi="Times New Roman" w:cs="Times New Roman"/>
          <w:color w:val="181717"/>
          <w:sz w:val="26"/>
          <w:szCs w:val="26"/>
          <w:rtl/>
        </w:rPr>
        <w:t>- الذيحكم لبضعة أشهر في بغداد قبل مغادرته إلى البصرة -</w:t>
      </w:r>
      <w:r>
        <w:rPr>
          <w:rFonts w:ascii="Times New Roman" w:eastAsia="Times New Roman" w:hAnsi="Times New Roman" w:cs="Times New Roman"/>
          <w:color w:val="181717"/>
          <w:sz w:val="26"/>
        </w:rPr>
        <w:t>Basra</w:t>
      </w:r>
      <w:r>
        <w:rPr>
          <w:rFonts w:ascii="Times New Roman" w:eastAsia="Times New Roman" w:hAnsi="Times New Roman" w:cs="Times New Roman"/>
          <w:color w:val="181717"/>
          <w:sz w:val="26"/>
          <w:szCs w:val="26"/>
          <w:rtl/>
        </w:rPr>
        <w:t>-، إذ سقطت بغداد بيد القواتالتركمانية بقيادة شاه محمد بن قرة يوسف</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١٤١١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 xml:space="preserve"> Shah Muhammad ibn QaraYusuf</w:t>
      </w:r>
      <w:r>
        <w:rPr>
          <w:rFonts w:ascii="Times New Roman" w:eastAsia="Times New Roman" w:hAnsi="Times New Roman" w:cs="Times New Roman"/>
          <w:color w:val="181717"/>
          <w:sz w:val="26"/>
          <w:szCs w:val="26"/>
          <w:rtl/>
        </w:rPr>
        <w:t xml:space="preserve">-، ثم تم احتلال البصرة من قبل القرة قوينلو- </w:t>
      </w:r>
      <w:r>
        <w:rPr>
          <w:rFonts w:ascii="Times New Roman" w:eastAsia="Times New Roman" w:hAnsi="Times New Roman" w:cs="Times New Roman"/>
          <w:color w:val="181717"/>
          <w:sz w:val="26"/>
        </w:rPr>
        <w:t>Qara Qoyunlu</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١٤٢٥</w:t>
      </w:r>
      <w:r>
        <w:rPr>
          <w:rFonts w:ascii="Times New Roman" w:eastAsia="Times New Roman" w:hAnsi="Times New Roman" w:cs="Times New Roman"/>
          <w:color w:val="181717"/>
          <w:sz w:val="26"/>
          <w:szCs w:val="26"/>
          <w:rtl/>
        </w:rPr>
        <w:t xml:space="preserve"> م </w:t>
      </w:r>
    </w:p>
    <w:p w:rsidR="00A84D01" w:rsidRDefault="00CD183F">
      <w:pPr>
        <w:spacing w:after="327" w:line="269" w:lineRule="auto"/>
        <w:ind w:left="9" w:right="-15" w:hanging="9"/>
        <w:jc w:val="both"/>
      </w:pPr>
      <w:r>
        <w:rPr>
          <w:rFonts w:ascii="Times New Roman" w:eastAsia="Times New Roman" w:hAnsi="Times New Roman" w:cs="Times New Roman"/>
          <w:color w:val="181717"/>
          <w:sz w:val="26"/>
          <w:szCs w:val="26"/>
          <w:rtl/>
        </w:rPr>
        <w:t xml:space="preserve">، وقد حكم البصرة السلطان أويس الثاني </w:t>
      </w:r>
      <w:r>
        <w:rPr>
          <w:rFonts w:ascii="Times New Roman" w:eastAsia="Times New Roman" w:hAnsi="Times New Roman" w:cs="Times New Roman"/>
          <w:color w:val="181717"/>
          <w:sz w:val="26"/>
          <w:szCs w:val="26"/>
        </w:rPr>
        <w:t>١٤١١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١٤٢١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Al</w:t>
      </w:r>
      <w:r>
        <w:rPr>
          <w:rFonts w:ascii="Times New Roman" w:eastAsia="Times New Roman" w:hAnsi="Times New Roman" w:cs="Times New Roman"/>
          <w:color w:val="181717"/>
          <w:sz w:val="26"/>
          <w:szCs w:val="26"/>
          <w:rtl/>
        </w:rPr>
        <w:t xml:space="preserve">-، لكن السلطان الهارب منبغداد محمود تمكن من </w:t>
      </w:r>
      <w:r>
        <w:rPr>
          <w:rFonts w:ascii="Times New Roman" w:eastAsia="Times New Roman" w:hAnsi="Times New Roman" w:cs="Times New Roman"/>
          <w:color w:val="181717"/>
          <w:sz w:val="26"/>
          <w:szCs w:val="26"/>
          <w:rtl/>
        </w:rPr>
        <w:t>فرض سيطرته على البصرة حتى تم احتلالها من قبل القرقوينلو .</w:t>
      </w:r>
    </w:p>
    <w:p w:rsidR="00A84D01" w:rsidRDefault="00CD183F">
      <w:pPr>
        <w:bidi w:val="0"/>
        <w:spacing w:after="339"/>
        <w:ind w:left="10" w:right="-14" w:hanging="10"/>
      </w:pPr>
      <w:r>
        <w:rPr>
          <w:rFonts w:ascii="Times New Roman" w:eastAsia="Times New Roman" w:hAnsi="Times New Roman" w:cs="Times New Roman"/>
          <w:b/>
          <w:color w:val="181717"/>
          <w:sz w:val="26"/>
        </w:rPr>
        <w:t xml:space="preserve">-Turkomans- </w:t>
      </w:r>
      <w:r>
        <w:rPr>
          <w:rFonts w:ascii="Times New Roman" w:eastAsia="Times New Roman" w:hAnsi="Times New Roman" w:cs="Times New Roman"/>
          <w:b/>
          <w:bCs/>
          <w:color w:val="181717"/>
          <w:sz w:val="26"/>
          <w:szCs w:val="26"/>
          <w:rtl/>
        </w:rPr>
        <w:t xml:space="preserve">التركمان </w:t>
      </w:r>
      <w:r>
        <w:rPr>
          <w:rFonts w:ascii="Times New Roman" w:eastAsia="Times New Roman" w:hAnsi="Times New Roman" w:cs="Times New Roman"/>
          <w:b/>
          <w:bCs/>
          <w:color w:val="181717"/>
          <w:sz w:val="26"/>
          <w:szCs w:val="26"/>
        </w:rPr>
        <w:t>١٤١١</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١٥٠٨</w:t>
      </w:r>
      <w:r>
        <w:rPr>
          <w:rFonts w:ascii="Times New Roman" w:eastAsia="Times New Roman" w:hAnsi="Times New Roman" w:cs="Times New Roman"/>
          <w:b/>
          <w:bCs/>
          <w:color w:val="181717"/>
          <w:sz w:val="26"/>
          <w:szCs w:val="26"/>
          <w:rtl/>
        </w:rPr>
        <w:t xml:space="preserve"> م</w:t>
      </w:r>
    </w:p>
    <w:p w:rsidR="00A84D01" w:rsidRDefault="00CD183F">
      <w:pPr>
        <w:spacing w:after="11" w:line="269" w:lineRule="auto"/>
        <w:ind w:left="-4" w:hanging="10"/>
        <w:jc w:val="left"/>
      </w:pPr>
      <w:r>
        <w:rPr>
          <w:rFonts w:ascii="Times New Roman" w:eastAsia="Times New Roman" w:hAnsi="Times New Roman" w:cs="Times New Roman"/>
          <w:b/>
          <w:bCs/>
          <w:color w:val="181717"/>
          <w:sz w:val="26"/>
          <w:szCs w:val="26"/>
          <w:rtl/>
        </w:rPr>
        <w:t>القرة قوينلو</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١٤١١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١٤٦٨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Qara Qoyunlu</w:t>
      </w:r>
      <w:r>
        <w:rPr>
          <w:rFonts w:ascii="Times New Roman" w:eastAsia="Times New Roman" w:hAnsi="Times New Roman" w:cs="Times New Roman"/>
          <w:color w:val="181717"/>
          <w:sz w:val="26"/>
          <w:szCs w:val="26"/>
          <w:rtl/>
        </w:rPr>
        <w:t>-</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حكمت هذه السلالة الأجنبية لمدة </w:t>
      </w:r>
      <w:r>
        <w:rPr>
          <w:rFonts w:ascii="Times New Roman" w:eastAsia="Times New Roman" w:hAnsi="Times New Roman" w:cs="Times New Roman"/>
          <w:color w:val="181717"/>
          <w:sz w:val="26"/>
          <w:szCs w:val="26"/>
        </w:rPr>
        <w:t>٥٧</w:t>
      </w:r>
      <w:r>
        <w:rPr>
          <w:rFonts w:ascii="Times New Roman" w:eastAsia="Times New Roman" w:hAnsi="Times New Roman" w:cs="Times New Roman"/>
          <w:color w:val="181717"/>
          <w:sz w:val="26"/>
          <w:szCs w:val="26"/>
          <w:rtl/>
        </w:rPr>
        <w:t xml:space="preserve"> عاماً ،صار العراق أثنائها ولاية ثانوية تابعة لمملكة عاصمتها تبريز ،والقرة قوينلو ومعناها </w:t>
      </w:r>
      <w:r>
        <w:rPr>
          <w:rFonts w:ascii="Times New Roman" w:eastAsia="Times New Roman" w:hAnsi="Times New Roman" w:cs="Times New Roman"/>
          <w:color w:val="181717"/>
          <w:sz w:val="26"/>
          <w:szCs w:val="26"/>
          <w:rtl/>
        </w:rPr>
        <w:t>الخروف الأسود، قبيلة تركمانية من قبائل الغزالشهيرة بأسم البارانية ،وأصلها من مناطق تركمانستان الغربية ،بعد نزوحها في القرنالثالث عشر إلى منطقة أذربيجان -</w:t>
      </w:r>
      <w:r>
        <w:rPr>
          <w:rFonts w:ascii="Times New Roman" w:eastAsia="Times New Roman" w:hAnsi="Times New Roman" w:cs="Times New Roman"/>
          <w:color w:val="181717"/>
          <w:sz w:val="26"/>
        </w:rPr>
        <w:t>Azerbaijan</w:t>
      </w:r>
      <w:r>
        <w:rPr>
          <w:rFonts w:ascii="Times New Roman" w:eastAsia="Times New Roman" w:hAnsi="Times New Roman" w:cs="Times New Roman"/>
          <w:color w:val="181717"/>
          <w:sz w:val="26"/>
          <w:szCs w:val="26"/>
          <w:rtl/>
        </w:rPr>
        <w:t>- وسيواس حملت تسمية القرة قوينلو ،لأنها كما تشير بعض المصادر كانت تحمل رايات مزينة بكباش سودا</w:t>
      </w:r>
      <w:r>
        <w:rPr>
          <w:rFonts w:ascii="Times New Roman" w:eastAsia="Times New Roman" w:hAnsi="Times New Roman" w:cs="Times New Roman"/>
          <w:color w:val="181717"/>
          <w:sz w:val="26"/>
          <w:szCs w:val="26"/>
          <w:rtl/>
        </w:rPr>
        <w:t>ء .</w:t>
      </w:r>
    </w:p>
    <w:p w:rsidR="00A84D01" w:rsidRDefault="00CD183F">
      <w:pPr>
        <w:spacing w:after="325" w:line="269" w:lineRule="auto"/>
        <w:ind w:left="9" w:right="-15" w:hanging="9"/>
        <w:jc w:val="both"/>
      </w:pPr>
      <w:r>
        <w:rPr>
          <w:rFonts w:ascii="Times New Roman" w:eastAsia="Times New Roman" w:hAnsi="Times New Roman" w:cs="Times New Roman"/>
          <w:color w:val="181717"/>
          <w:sz w:val="26"/>
          <w:szCs w:val="26"/>
          <w:rtl/>
        </w:rPr>
        <w:t>تمكن شاه محمد بن قرة يوسف من إحتلال تبريز فأسس هنالك سلالته قبل احتلاله للعراقالذي لم يكن وقتذاك مثيراً للإهتمام ،فكان مجال صراع بين ولديه محمد وأسبان اللذينأشاعا الخراب في البلد المنهار أصلاً وذلك وذلك من خلال معاركهما للتفرد بالحكم، وممازاد الطين بلة</w:t>
      </w:r>
      <w:r>
        <w:rPr>
          <w:rFonts w:ascii="Times New Roman" w:eastAsia="Times New Roman" w:hAnsi="Times New Roman" w:cs="Times New Roman"/>
          <w:color w:val="181717"/>
          <w:sz w:val="26"/>
          <w:szCs w:val="26"/>
          <w:rtl/>
        </w:rPr>
        <w:t xml:space="preserve"> أن بغداد صارت ساحة لفض نزاعات جيهان شاه </w:t>
      </w:r>
      <w:r>
        <w:rPr>
          <w:rFonts w:ascii="Times New Roman" w:eastAsia="Times New Roman" w:hAnsi="Times New Roman" w:cs="Times New Roman"/>
          <w:color w:val="181717"/>
          <w:sz w:val="26"/>
          <w:szCs w:val="26"/>
        </w:rPr>
        <w:t>١٤٥٨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١٤٦٦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Jahan</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Shah</w:t>
      </w:r>
      <w:r>
        <w:rPr>
          <w:rFonts w:ascii="Times New Roman" w:eastAsia="Times New Roman" w:hAnsi="Times New Roman" w:cs="Times New Roman"/>
          <w:color w:val="181717"/>
          <w:sz w:val="26"/>
          <w:szCs w:val="26"/>
          <w:rtl/>
        </w:rPr>
        <w:t xml:space="preserve">- مع فولاذ القاصر خليفة أسبان- </w:t>
      </w:r>
      <w:r>
        <w:rPr>
          <w:rFonts w:ascii="Times New Roman" w:eastAsia="Times New Roman" w:hAnsi="Times New Roman" w:cs="Times New Roman"/>
          <w:color w:val="181717"/>
          <w:sz w:val="26"/>
        </w:rPr>
        <w:t>Ispan</w:t>
      </w:r>
      <w:r>
        <w:rPr>
          <w:rFonts w:ascii="Times New Roman" w:eastAsia="Times New Roman" w:hAnsi="Times New Roman" w:cs="Times New Roman"/>
          <w:color w:val="181717"/>
          <w:sz w:val="26"/>
          <w:szCs w:val="26"/>
          <w:rtl/>
        </w:rPr>
        <w:t>-، وقد سارت أمور العراق من سيء إلىأسوأ حيث عم الفقر والجهل وصار السكان يقتاتون على الجيف والمزابل، فأغتنم حسنالطويل شيخ قبيلة الآق قوينلو -</w:t>
      </w:r>
      <w:r>
        <w:rPr>
          <w:rFonts w:ascii="Times New Roman" w:eastAsia="Times New Roman" w:hAnsi="Times New Roman" w:cs="Times New Roman"/>
          <w:color w:val="181717"/>
          <w:sz w:val="26"/>
        </w:rPr>
        <w:t>Aq Qoyunlu</w:t>
      </w:r>
      <w:r>
        <w:rPr>
          <w:rFonts w:ascii="Times New Roman" w:eastAsia="Times New Roman" w:hAnsi="Times New Roman" w:cs="Times New Roman"/>
          <w:color w:val="181717"/>
          <w:sz w:val="26"/>
          <w:szCs w:val="26"/>
          <w:rtl/>
        </w:rPr>
        <w:t>- الفرص</w:t>
      </w:r>
      <w:r>
        <w:rPr>
          <w:rFonts w:ascii="Times New Roman" w:eastAsia="Times New Roman" w:hAnsi="Times New Roman" w:cs="Times New Roman"/>
          <w:color w:val="181717"/>
          <w:sz w:val="26"/>
          <w:szCs w:val="26"/>
          <w:rtl/>
        </w:rPr>
        <w:t>ة وأحتل العراق ، ليبدأ عهد سلالةتركمانية جديدة .</w:t>
      </w:r>
    </w:p>
    <w:p w:rsidR="00A84D01" w:rsidRDefault="00CD183F">
      <w:pPr>
        <w:spacing w:after="11" w:line="269" w:lineRule="auto"/>
        <w:ind w:left="-4" w:hanging="10"/>
        <w:jc w:val="left"/>
      </w:pPr>
      <w:r>
        <w:rPr>
          <w:rFonts w:ascii="Times New Roman" w:eastAsia="Times New Roman" w:hAnsi="Times New Roman" w:cs="Times New Roman"/>
          <w:b/>
          <w:bCs/>
          <w:color w:val="181717"/>
          <w:sz w:val="26"/>
          <w:szCs w:val="26"/>
          <w:rtl/>
        </w:rPr>
        <w:t>الآق قوينلو</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١٤٦٩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١٥٠٨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Aq Qoyunlu</w:t>
      </w:r>
      <w:r>
        <w:rPr>
          <w:rFonts w:ascii="Times New Roman" w:eastAsia="Times New Roman" w:hAnsi="Times New Roman" w:cs="Times New Roman"/>
          <w:color w:val="181717"/>
          <w:sz w:val="26"/>
          <w:szCs w:val="26"/>
          <w:rtl/>
        </w:rPr>
        <w:t>-</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حكمت هذه السلالة الأجنبية التي أصلها من أزبكستان -</w:t>
      </w:r>
      <w:r>
        <w:rPr>
          <w:rFonts w:ascii="Times New Roman" w:eastAsia="Times New Roman" w:hAnsi="Times New Roman" w:cs="Times New Roman"/>
          <w:color w:val="181717"/>
          <w:sz w:val="26"/>
        </w:rPr>
        <w:t>Uzbek</w:t>
      </w:r>
      <w:r>
        <w:rPr>
          <w:rFonts w:ascii="Times New Roman" w:eastAsia="Times New Roman" w:hAnsi="Times New Roman" w:cs="Times New Roman"/>
          <w:color w:val="181717"/>
          <w:sz w:val="26"/>
          <w:szCs w:val="26"/>
          <w:rtl/>
        </w:rPr>
        <w:t xml:space="preserve">- لمدة </w:t>
      </w:r>
      <w:r>
        <w:rPr>
          <w:rFonts w:ascii="Times New Roman" w:eastAsia="Times New Roman" w:hAnsi="Times New Roman" w:cs="Times New Roman"/>
          <w:color w:val="181717"/>
          <w:sz w:val="26"/>
          <w:szCs w:val="26"/>
        </w:rPr>
        <w:t>٣٩</w:t>
      </w:r>
      <w:r>
        <w:rPr>
          <w:rFonts w:ascii="Times New Roman" w:eastAsia="Times New Roman" w:hAnsi="Times New Roman" w:cs="Times New Roman"/>
          <w:color w:val="181717"/>
          <w:sz w:val="26"/>
          <w:szCs w:val="26"/>
          <w:rtl/>
        </w:rPr>
        <w:t xml:space="preserve"> عاماً، ومؤسسها هو حسن الطويل أوزون -</w:t>
      </w:r>
      <w:r>
        <w:rPr>
          <w:rFonts w:ascii="Times New Roman" w:eastAsia="Times New Roman" w:hAnsi="Times New Roman" w:cs="Times New Roman"/>
          <w:color w:val="181717"/>
          <w:sz w:val="26"/>
        </w:rPr>
        <w:t>Uzun, Hasan al-Tawil</w:t>
      </w:r>
      <w:r>
        <w:rPr>
          <w:rFonts w:ascii="Times New Roman" w:eastAsia="Times New Roman" w:hAnsi="Times New Roman" w:cs="Times New Roman"/>
          <w:color w:val="181717"/>
          <w:sz w:val="26"/>
          <w:szCs w:val="26"/>
          <w:rtl/>
        </w:rPr>
        <w:t>-، أشتهرت هذه السلالة براياتها التيكانت تزينها كب</w:t>
      </w:r>
      <w:r>
        <w:rPr>
          <w:rFonts w:ascii="Times New Roman" w:eastAsia="Times New Roman" w:hAnsi="Times New Roman" w:cs="Times New Roman"/>
          <w:color w:val="181717"/>
          <w:sz w:val="26"/>
          <w:szCs w:val="26"/>
          <w:rtl/>
        </w:rPr>
        <w:t>اش بيضاء ، لم يتمكن حسن الطويل بعد انتصاره على جهان شاه من دخولبغداد ، فتوجه إلى العاصمة تبريز وأحتلها منهياً سلالة القرقوينلو ، تولى ولاية بغداد مقصودبن حسن الطويل -</w:t>
      </w:r>
      <w:r>
        <w:rPr>
          <w:rFonts w:ascii="Times New Roman" w:eastAsia="Times New Roman" w:hAnsi="Times New Roman" w:cs="Times New Roman"/>
          <w:color w:val="181717"/>
          <w:sz w:val="26"/>
        </w:rPr>
        <w:t>Maqsoud Hasan al-Tawil</w:t>
      </w:r>
      <w:r>
        <w:rPr>
          <w:rFonts w:ascii="Times New Roman" w:eastAsia="Times New Roman" w:hAnsi="Times New Roman" w:cs="Times New Roman"/>
          <w:color w:val="181717"/>
          <w:sz w:val="26"/>
          <w:szCs w:val="26"/>
          <w:rtl/>
        </w:rPr>
        <w:t>-، ثم دخلت بغداد في مرحلة جديدة منالصراعات عانى فيها العراقيون من ال</w:t>
      </w:r>
      <w:r>
        <w:rPr>
          <w:rFonts w:ascii="Times New Roman" w:eastAsia="Times New Roman" w:hAnsi="Times New Roman" w:cs="Times New Roman"/>
          <w:color w:val="181717"/>
          <w:sz w:val="26"/>
          <w:szCs w:val="26"/>
          <w:rtl/>
        </w:rPr>
        <w:t>قهر والفقر حتى حسم الأمر في عهد السلطان الأخير</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يعقوب -</w:t>
      </w:r>
      <w:r>
        <w:rPr>
          <w:rFonts w:ascii="Times New Roman" w:eastAsia="Times New Roman" w:hAnsi="Times New Roman" w:cs="Times New Roman"/>
          <w:color w:val="181717"/>
          <w:sz w:val="26"/>
        </w:rPr>
        <w:t>Ya'qub</w:t>
      </w:r>
      <w:r>
        <w:rPr>
          <w:rFonts w:ascii="Times New Roman" w:eastAsia="Times New Roman" w:hAnsi="Times New Roman" w:cs="Times New Roman"/>
          <w:color w:val="181717"/>
          <w:sz w:val="26"/>
          <w:szCs w:val="26"/>
          <w:rtl/>
        </w:rPr>
        <w:t>-، الذي عرف العراق في فترة حكمه نوع من الاستقرار الذي ما لبث أن</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تبدد بعد موت السلطان وخلافة أبنه القاصر باي سنقر -</w:t>
      </w:r>
      <w:r>
        <w:rPr>
          <w:rFonts w:ascii="Times New Roman" w:eastAsia="Times New Roman" w:hAnsi="Times New Roman" w:cs="Times New Roman"/>
          <w:color w:val="181717"/>
          <w:sz w:val="26"/>
        </w:rPr>
        <w:t>Bai-Sonqur</w:t>
      </w:r>
      <w:r>
        <w:rPr>
          <w:rFonts w:ascii="Times New Roman" w:eastAsia="Times New Roman" w:hAnsi="Times New Roman" w:cs="Times New Roman"/>
          <w:color w:val="181717"/>
          <w:sz w:val="26"/>
          <w:szCs w:val="26"/>
          <w:rtl/>
        </w:rPr>
        <w:t xml:space="preserve">- الذي كان عمرهعشر سنوات فخلع عن العرش ، وبدأت مرحلة جديدة </w:t>
      </w:r>
      <w:r>
        <w:rPr>
          <w:rFonts w:ascii="Times New Roman" w:eastAsia="Times New Roman" w:hAnsi="Times New Roman" w:cs="Times New Roman"/>
          <w:color w:val="181717"/>
          <w:sz w:val="26"/>
          <w:szCs w:val="26"/>
          <w:rtl/>
        </w:rPr>
        <w:t xml:space="preserve">من الإضطرابات تحول العراق خلالهاإلى ولاية هامشية مهملة لا أمن فيها ولا أمان، أستنزفت فيها خيرات البلاد حتى مجيءطامع جديد عام </w:t>
      </w:r>
      <w:r>
        <w:rPr>
          <w:rFonts w:ascii="Times New Roman" w:eastAsia="Times New Roman" w:hAnsi="Times New Roman" w:cs="Times New Roman"/>
          <w:color w:val="181717"/>
          <w:sz w:val="26"/>
          <w:szCs w:val="26"/>
        </w:rPr>
        <w:t>١٥٠٨</w:t>
      </w:r>
      <w:r>
        <w:rPr>
          <w:rFonts w:ascii="Times New Roman" w:eastAsia="Times New Roman" w:hAnsi="Times New Roman" w:cs="Times New Roman"/>
          <w:color w:val="181717"/>
          <w:sz w:val="26"/>
          <w:szCs w:val="26"/>
          <w:rtl/>
        </w:rPr>
        <w:t xml:space="preserve"> م هو الشاه إسماعيل الصفوي لتبدأ سلالة أجنبية جديدة بالتلاعب بمقدرات العراق ومصائر العراقيين .</w:t>
      </w:r>
    </w:p>
    <w:p w:rsidR="00A84D01" w:rsidRDefault="00CD183F">
      <w:pPr>
        <w:bidi w:val="0"/>
        <w:spacing w:after="23"/>
        <w:ind w:right="1"/>
      </w:pPr>
      <w:r>
        <w:rPr>
          <w:rFonts w:ascii="Times New Roman" w:eastAsia="Times New Roman" w:hAnsi="Times New Roman" w:cs="Times New Roman"/>
          <w:color w:val="181717"/>
          <w:sz w:val="26"/>
        </w:rPr>
        <w:t xml:space="preserve"> </w:t>
      </w:r>
    </w:p>
    <w:p w:rsidR="00A84D01" w:rsidRDefault="00CD183F">
      <w:pPr>
        <w:spacing w:after="25"/>
        <w:ind w:left="-4" w:hanging="10"/>
        <w:jc w:val="left"/>
      </w:pPr>
      <w:r>
        <w:rPr>
          <w:rFonts w:ascii="Times New Roman" w:eastAsia="Times New Roman" w:hAnsi="Times New Roman" w:cs="Times New Roman"/>
          <w:b/>
          <w:bCs/>
          <w:color w:val="181717"/>
          <w:sz w:val="26"/>
          <w:szCs w:val="26"/>
          <w:rtl/>
        </w:rPr>
        <w:t xml:space="preserve">الصفويون </w:t>
      </w:r>
      <w:r>
        <w:rPr>
          <w:rFonts w:ascii="Times New Roman" w:eastAsia="Times New Roman" w:hAnsi="Times New Roman" w:cs="Times New Roman"/>
          <w:b/>
          <w:bCs/>
          <w:color w:val="181717"/>
          <w:sz w:val="26"/>
          <w:szCs w:val="26"/>
        </w:rPr>
        <w:t>١٥٠٨</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١٥٢٣</w:t>
      </w:r>
      <w:r>
        <w:rPr>
          <w:rFonts w:ascii="Times New Roman" w:eastAsia="Times New Roman" w:hAnsi="Times New Roman" w:cs="Times New Roman"/>
          <w:b/>
          <w:bCs/>
          <w:color w:val="181717"/>
          <w:sz w:val="26"/>
          <w:szCs w:val="26"/>
          <w:rtl/>
        </w:rPr>
        <w:t xml:space="preserve"> م -</w:t>
      </w:r>
      <w:r>
        <w:rPr>
          <w:rFonts w:ascii="Times New Roman" w:eastAsia="Times New Roman" w:hAnsi="Times New Roman" w:cs="Times New Roman"/>
          <w:b/>
          <w:color w:val="181717"/>
          <w:sz w:val="26"/>
        </w:rPr>
        <w:t>Safavid</w:t>
      </w:r>
      <w:r>
        <w:rPr>
          <w:rFonts w:ascii="Times New Roman" w:eastAsia="Times New Roman" w:hAnsi="Times New Roman" w:cs="Times New Roman"/>
          <w:b/>
          <w:bCs/>
          <w:color w:val="181717"/>
          <w:sz w:val="26"/>
          <w:szCs w:val="26"/>
          <w:rtl/>
        </w:rPr>
        <w:t>-</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تميز حكم الصفويين القصير والذي حكم في الفترة الأولى منه التي أستمرت </w:t>
      </w:r>
      <w:r>
        <w:rPr>
          <w:rFonts w:ascii="Times New Roman" w:eastAsia="Times New Roman" w:hAnsi="Times New Roman" w:cs="Times New Roman"/>
          <w:color w:val="181717"/>
          <w:sz w:val="26"/>
          <w:szCs w:val="26"/>
        </w:rPr>
        <w:t>١٥</w:t>
      </w:r>
      <w:r>
        <w:rPr>
          <w:rFonts w:ascii="Times New Roman" w:eastAsia="Times New Roman" w:hAnsi="Times New Roman" w:cs="Times New Roman"/>
          <w:color w:val="181717"/>
          <w:sz w:val="26"/>
          <w:szCs w:val="26"/>
          <w:rtl/>
        </w:rPr>
        <w:t xml:space="preserve"> سنة كل من الشاه إسماعيل الصفوي </w:t>
      </w:r>
      <w:r>
        <w:rPr>
          <w:rFonts w:ascii="Times New Roman" w:eastAsia="Times New Roman" w:hAnsi="Times New Roman" w:cs="Times New Roman"/>
          <w:color w:val="181717"/>
          <w:sz w:val="26"/>
          <w:szCs w:val="26"/>
        </w:rPr>
        <w:t>١٥٠٨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١٥٢٣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Ismail I</w:t>
      </w:r>
      <w:r>
        <w:rPr>
          <w:rFonts w:ascii="Times New Roman" w:eastAsia="Times New Roman" w:hAnsi="Times New Roman" w:cs="Times New Roman"/>
          <w:color w:val="181717"/>
          <w:sz w:val="26"/>
          <w:szCs w:val="26"/>
          <w:rtl/>
        </w:rPr>
        <w:t xml:space="preserve">- ثم الشاه طهماسب الأول </w:t>
      </w:r>
      <w:r>
        <w:rPr>
          <w:rFonts w:ascii="Times New Roman" w:eastAsia="Times New Roman" w:hAnsi="Times New Roman" w:cs="Times New Roman"/>
          <w:color w:val="181717"/>
          <w:sz w:val="26"/>
          <w:szCs w:val="26"/>
        </w:rPr>
        <w:t>١٥٢٤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١٥٧٦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Tahmasp</w:t>
      </w:r>
      <w:r>
        <w:rPr>
          <w:rFonts w:ascii="Times New Roman" w:eastAsia="Times New Roman" w:hAnsi="Times New Roman" w:cs="Times New Roman"/>
          <w:color w:val="181717"/>
          <w:sz w:val="26"/>
          <w:szCs w:val="26"/>
          <w:rtl/>
        </w:rPr>
        <w:t xml:space="preserve">-، أما الفترة الثانية التي أستمرت لمدة خمس سنوات فقط </w:t>
      </w:r>
      <w:r>
        <w:rPr>
          <w:rFonts w:ascii="Times New Roman" w:eastAsia="Times New Roman" w:hAnsi="Times New Roman" w:cs="Times New Roman"/>
          <w:color w:val="181717"/>
          <w:sz w:val="26"/>
          <w:szCs w:val="26"/>
        </w:rPr>
        <w:t>١٥٢٩</w:t>
      </w:r>
      <w:r>
        <w:rPr>
          <w:rFonts w:ascii="Times New Roman" w:eastAsia="Times New Roman" w:hAnsi="Times New Roman" w:cs="Times New Roman"/>
          <w:color w:val="181717"/>
          <w:sz w:val="26"/>
          <w:szCs w:val="26"/>
          <w:rtl/>
        </w:rPr>
        <w:t>-</w:t>
      </w:r>
    </w:p>
    <w:p w:rsidR="00A84D01" w:rsidRDefault="00CD183F">
      <w:pPr>
        <w:spacing w:after="329" w:line="269" w:lineRule="auto"/>
        <w:ind w:left="9" w:right="-15" w:hanging="9"/>
        <w:jc w:val="both"/>
      </w:pPr>
      <w:r>
        <w:rPr>
          <w:rFonts w:ascii="Times New Roman" w:eastAsia="Times New Roman" w:hAnsi="Times New Roman" w:cs="Times New Roman"/>
          <w:color w:val="181717"/>
          <w:sz w:val="26"/>
          <w:szCs w:val="26"/>
        </w:rPr>
        <w:t>١٥٣٤</w:t>
      </w:r>
      <w:r>
        <w:rPr>
          <w:rFonts w:ascii="Times New Roman" w:eastAsia="Times New Roman" w:hAnsi="Times New Roman" w:cs="Times New Roman"/>
          <w:color w:val="181717"/>
          <w:sz w:val="26"/>
          <w:szCs w:val="26"/>
          <w:rtl/>
        </w:rPr>
        <w:t xml:space="preserve"> م فقد تميزت بكونها واحدة</w:t>
      </w:r>
      <w:r>
        <w:rPr>
          <w:rFonts w:ascii="Times New Roman" w:eastAsia="Times New Roman" w:hAnsi="Times New Roman" w:cs="Times New Roman"/>
          <w:color w:val="181717"/>
          <w:sz w:val="26"/>
          <w:szCs w:val="26"/>
          <w:rtl/>
        </w:rPr>
        <w:t xml:space="preserve"> من أشد الفترات إيغالاً في الجهل والفقر وإنعدام الأمن وتردي كافة مناحي الحياة ، وقد أمتاز العهد الصفوي بغزوة الوافد الكوردي من منطقةهمدان الزعيم ذو الفقار بن علي </w:t>
      </w:r>
      <w:r>
        <w:rPr>
          <w:rFonts w:ascii="Times New Roman" w:eastAsia="Times New Roman" w:hAnsi="Times New Roman" w:cs="Times New Roman"/>
          <w:color w:val="181717"/>
          <w:sz w:val="26"/>
          <w:szCs w:val="26"/>
        </w:rPr>
        <w:t>١٥٢٧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١٥٢٩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Dhu al-Fiqar Bin Ali</w:t>
      </w:r>
      <w:r>
        <w:rPr>
          <w:rFonts w:ascii="Times New Roman" w:eastAsia="Times New Roman" w:hAnsi="Times New Roman" w:cs="Times New Roman"/>
          <w:color w:val="181717"/>
          <w:sz w:val="26"/>
          <w:szCs w:val="26"/>
          <w:rtl/>
        </w:rPr>
        <w:t>- الذي تمكنمن قتل والي بغداد الصفوي إبراهيم خان -</w:t>
      </w:r>
      <w:r>
        <w:rPr>
          <w:rFonts w:ascii="Times New Roman" w:eastAsia="Times New Roman" w:hAnsi="Times New Roman" w:cs="Times New Roman"/>
          <w:color w:val="181717"/>
          <w:sz w:val="26"/>
        </w:rPr>
        <w:t>Ibrahim Khan</w:t>
      </w:r>
      <w:r>
        <w:rPr>
          <w:rFonts w:ascii="Times New Roman" w:eastAsia="Times New Roman" w:hAnsi="Times New Roman" w:cs="Times New Roman"/>
          <w:color w:val="181717"/>
          <w:sz w:val="26"/>
          <w:szCs w:val="26"/>
          <w:rtl/>
        </w:rPr>
        <w:t>- وتمكن خلال سنتي حكمهمن إشاعة العدل والأمن بين العراقيين وبخاصة وأنه أمر بالخطبة للسلطان العثماني سليمانالقانوني -</w:t>
      </w:r>
      <w:r>
        <w:rPr>
          <w:rFonts w:ascii="Times New Roman" w:eastAsia="Times New Roman" w:hAnsi="Times New Roman" w:cs="Times New Roman"/>
          <w:color w:val="181717"/>
          <w:sz w:val="26"/>
        </w:rPr>
        <w:t>Suleyman I</w:t>
      </w:r>
      <w:r>
        <w:rPr>
          <w:rFonts w:ascii="Times New Roman" w:eastAsia="Times New Roman" w:hAnsi="Times New Roman" w:cs="Times New Roman"/>
          <w:color w:val="181717"/>
          <w:sz w:val="26"/>
          <w:szCs w:val="26"/>
          <w:rtl/>
        </w:rPr>
        <w:t>- ونقش أسمه على النقود، وذلك لأن الصفويين أنقلبوا في مطلعالقرن السادس عشر من مذهبهم السني الذي كانوا يدينون به إلى المذهب الشيعي ال</w:t>
      </w:r>
      <w:r>
        <w:rPr>
          <w:rFonts w:ascii="Times New Roman" w:eastAsia="Times New Roman" w:hAnsi="Times New Roman" w:cs="Times New Roman"/>
          <w:color w:val="181717"/>
          <w:sz w:val="26"/>
          <w:szCs w:val="26"/>
          <w:rtl/>
        </w:rPr>
        <w:t xml:space="preserve">جعفري، لكن طهماسب تمكن بمعاونة أخوي ذو الفقار من إغتياله وإستعادة العراق ، لتبدأ من جديدفترة أخرى من الضيم ، تحمل العراقيون خلالها شتى صنوف القهر والفقر والتمييز الدينيبين المسلمين وغير المسلمين والطائفي بين الشيعة والسنة وتخريب الكنائس ومراقد الأئمةالسنة </w:t>
      </w:r>
      <w:r>
        <w:rPr>
          <w:rFonts w:ascii="Times New Roman" w:eastAsia="Times New Roman" w:hAnsi="Times New Roman" w:cs="Times New Roman"/>
          <w:color w:val="181717"/>
          <w:sz w:val="26"/>
          <w:szCs w:val="26"/>
          <w:rtl/>
        </w:rPr>
        <w:t xml:space="preserve">،وقد أستمر الحال على هذا المنوال حتى تمكن الأتراك العثمانيون من إحتلال العراقوطرد الصفويين الفرس عام </w:t>
      </w:r>
      <w:r>
        <w:rPr>
          <w:rFonts w:ascii="Times New Roman" w:eastAsia="Times New Roman" w:hAnsi="Times New Roman" w:cs="Times New Roman"/>
          <w:color w:val="181717"/>
          <w:sz w:val="26"/>
          <w:szCs w:val="26"/>
        </w:rPr>
        <w:t>١٥٣٤</w:t>
      </w:r>
      <w:r>
        <w:rPr>
          <w:rFonts w:ascii="Times New Roman" w:eastAsia="Times New Roman" w:hAnsi="Times New Roman" w:cs="Times New Roman"/>
          <w:color w:val="181717"/>
          <w:sz w:val="26"/>
          <w:szCs w:val="26"/>
          <w:rtl/>
        </w:rPr>
        <w:t xml:space="preserve"> م .</w:t>
      </w:r>
    </w:p>
    <w:p w:rsidR="00A84D01" w:rsidRDefault="00CD183F">
      <w:pPr>
        <w:bidi w:val="0"/>
        <w:spacing w:after="337"/>
        <w:ind w:left="10" w:right="-14" w:hanging="10"/>
      </w:pPr>
      <w:r>
        <w:rPr>
          <w:rFonts w:ascii="Times New Roman" w:eastAsia="Times New Roman" w:hAnsi="Times New Roman" w:cs="Times New Roman"/>
          <w:b/>
          <w:color w:val="181717"/>
          <w:sz w:val="26"/>
        </w:rPr>
        <w:t xml:space="preserve">-Ottoman Empire- </w:t>
      </w:r>
      <w:r>
        <w:rPr>
          <w:rFonts w:ascii="Times New Roman" w:eastAsia="Times New Roman" w:hAnsi="Times New Roman" w:cs="Times New Roman"/>
          <w:b/>
          <w:bCs/>
          <w:color w:val="181717"/>
          <w:sz w:val="26"/>
          <w:szCs w:val="26"/>
          <w:rtl/>
        </w:rPr>
        <w:t xml:space="preserve">العثمانيون </w:t>
      </w:r>
      <w:r>
        <w:rPr>
          <w:rFonts w:ascii="Times New Roman" w:eastAsia="Times New Roman" w:hAnsi="Times New Roman" w:cs="Times New Roman"/>
          <w:b/>
          <w:bCs/>
          <w:color w:val="181717"/>
          <w:sz w:val="26"/>
          <w:szCs w:val="26"/>
        </w:rPr>
        <w:t>١٥٣٤</w:t>
      </w:r>
      <w:r>
        <w:rPr>
          <w:rFonts w:ascii="Times New Roman" w:eastAsia="Times New Roman" w:hAnsi="Times New Roman" w:cs="Times New Roman"/>
          <w:b/>
          <w:bCs/>
          <w:color w:val="181717"/>
          <w:sz w:val="26"/>
          <w:szCs w:val="26"/>
          <w:rtl/>
        </w:rPr>
        <w:t>-</w:t>
      </w:r>
      <w:r>
        <w:rPr>
          <w:rFonts w:ascii="Times New Roman" w:eastAsia="Times New Roman" w:hAnsi="Times New Roman" w:cs="Times New Roman"/>
          <w:b/>
          <w:bCs/>
          <w:color w:val="181717"/>
          <w:sz w:val="26"/>
          <w:szCs w:val="26"/>
        </w:rPr>
        <w:t>١٩١٧</w:t>
      </w:r>
      <w:r>
        <w:rPr>
          <w:rFonts w:ascii="Times New Roman" w:eastAsia="Times New Roman" w:hAnsi="Times New Roman" w:cs="Times New Roman"/>
          <w:b/>
          <w:bCs/>
          <w:color w:val="181717"/>
          <w:sz w:val="26"/>
          <w:szCs w:val="26"/>
          <w:rtl/>
        </w:rPr>
        <w:t xml:space="preserve"> 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في أواخر القرن الثالث عشر للميلاد وتحديداً في عام </w:t>
      </w:r>
      <w:r>
        <w:rPr>
          <w:rFonts w:ascii="Times New Roman" w:eastAsia="Times New Roman" w:hAnsi="Times New Roman" w:cs="Times New Roman"/>
          <w:color w:val="181717"/>
          <w:sz w:val="26"/>
          <w:szCs w:val="26"/>
        </w:rPr>
        <w:t>١٢٩٠</w:t>
      </w:r>
      <w:r>
        <w:rPr>
          <w:rFonts w:ascii="Times New Roman" w:eastAsia="Times New Roman" w:hAnsi="Times New Roman" w:cs="Times New Roman"/>
          <w:color w:val="181717"/>
          <w:sz w:val="26"/>
          <w:szCs w:val="26"/>
          <w:rtl/>
        </w:rPr>
        <w:t xml:space="preserve"> م قدم إلى بلاد الأنضول -</w:t>
      </w:r>
      <w:r>
        <w:rPr>
          <w:rFonts w:ascii="Times New Roman" w:eastAsia="Times New Roman" w:hAnsi="Times New Roman" w:cs="Times New Roman"/>
          <w:color w:val="181717"/>
          <w:sz w:val="26"/>
        </w:rPr>
        <w:t>Anatolia</w:t>
      </w:r>
      <w:r>
        <w:rPr>
          <w:rFonts w:ascii="Times New Roman" w:eastAsia="Times New Roman" w:hAnsi="Times New Roman" w:cs="Times New Roman"/>
          <w:color w:val="181717"/>
          <w:sz w:val="26"/>
          <w:szCs w:val="26"/>
          <w:rtl/>
        </w:rPr>
        <w:t xml:space="preserve">- أمير طموح هو </w:t>
      </w:r>
      <w:r>
        <w:rPr>
          <w:rFonts w:ascii="Times New Roman" w:eastAsia="Times New Roman" w:hAnsi="Times New Roman" w:cs="Times New Roman"/>
          <w:color w:val="181717"/>
          <w:sz w:val="26"/>
          <w:szCs w:val="26"/>
          <w:rtl/>
        </w:rPr>
        <w:t xml:space="preserve">عثمان أو عصمان الأول </w:t>
      </w:r>
      <w:r>
        <w:rPr>
          <w:rFonts w:ascii="Times New Roman" w:eastAsia="Times New Roman" w:hAnsi="Times New Roman" w:cs="Times New Roman"/>
          <w:color w:val="181717"/>
          <w:sz w:val="26"/>
          <w:szCs w:val="26"/>
        </w:rPr>
        <w:t>١٣٠٠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١٣٢٦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 -Osman I</w:t>
      </w:r>
      <w:r>
        <w:rPr>
          <w:rFonts w:ascii="Times New Roman" w:eastAsia="Times New Roman" w:hAnsi="Times New Roman" w:cs="Times New Roman"/>
          <w:color w:val="181717"/>
          <w:sz w:val="26"/>
          <w:szCs w:val="26"/>
          <w:rtl/>
        </w:rPr>
        <w:t xml:space="preserve">حيث تمكن عام </w:t>
      </w:r>
      <w:r>
        <w:rPr>
          <w:rFonts w:ascii="Times New Roman" w:eastAsia="Times New Roman" w:hAnsi="Times New Roman" w:cs="Times New Roman"/>
          <w:color w:val="181717"/>
          <w:sz w:val="26"/>
          <w:szCs w:val="26"/>
        </w:rPr>
        <w:t>١٣٠٠</w:t>
      </w:r>
      <w:r>
        <w:rPr>
          <w:rFonts w:ascii="Times New Roman" w:eastAsia="Times New Roman" w:hAnsi="Times New Roman" w:cs="Times New Roman"/>
          <w:color w:val="181717"/>
          <w:sz w:val="26"/>
          <w:szCs w:val="26"/>
          <w:rtl/>
        </w:rPr>
        <w:t xml:space="preserve"> من تأسيس إمارة صغيرة بقيت محصورة بين أملاك الإمبراطورية البزنطية المقدسة -</w:t>
      </w:r>
      <w:r>
        <w:rPr>
          <w:rFonts w:ascii="Times New Roman" w:eastAsia="Times New Roman" w:hAnsi="Times New Roman" w:cs="Times New Roman"/>
          <w:color w:val="181717"/>
          <w:sz w:val="26"/>
        </w:rPr>
        <w:t>Byzantine Empire</w:t>
      </w:r>
      <w:r>
        <w:rPr>
          <w:rFonts w:ascii="Times New Roman" w:eastAsia="Times New Roman" w:hAnsi="Times New Roman" w:cs="Times New Roman"/>
          <w:color w:val="181717"/>
          <w:sz w:val="26"/>
          <w:szCs w:val="26"/>
          <w:rtl/>
        </w:rPr>
        <w:t>- والأراضي الشاسعة المحتلة من قبل المغول-</w:t>
      </w:r>
      <w:r>
        <w:rPr>
          <w:rFonts w:ascii="Times New Roman" w:eastAsia="Times New Roman" w:hAnsi="Times New Roman" w:cs="Times New Roman"/>
          <w:color w:val="181717"/>
          <w:sz w:val="26"/>
        </w:rPr>
        <w:t>Mongol Empire</w:t>
      </w:r>
      <w:r>
        <w:rPr>
          <w:rFonts w:ascii="Times New Roman" w:eastAsia="Times New Roman" w:hAnsi="Times New Roman" w:cs="Times New Roman"/>
          <w:color w:val="181717"/>
          <w:sz w:val="26"/>
          <w:szCs w:val="26"/>
          <w:rtl/>
        </w:rPr>
        <w:t>- .</w:t>
      </w:r>
    </w:p>
    <w:p w:rsidR="00A84D01" w:rsidRDefault="00CD183F">
      <w:pPr>
        <w:spacing w:after="32" w:line="269" w:lineRule="auto"/>
        <w:ind w:left="9" w:right="-15" w:hanging="9"/>
        <w:jc w:val="both"/>
      </w:pPr>
      <w:r>
        <w:rPr>
          <w:rFonts w:ascii="Times New Roman" w:eastAsia="Times New Roman" w:hAnsi="Times New Roman" w:cs="Times New Roman"/>
          <w:color w:val="181717"/>
          <w:sz w:val="26"/>
          <w:szCs w:val="26"/>
          <w:rtl/>
        </w:rPr>
        <w:t>العثمانيون أصلاً من قبائل الغز -</w:t>
      </w:r>
      <w:r>
        <w:rPr>
          <w:rFonts w:ascii="Times New Roman" w:eastAsia="Times New Roman" w:hAnsi="Times New Roman" w:cs="Times New Roman"/>
          <w:color w:val="181717"/>
          <w:sz w:val="26"/>
        </w:rPr>
        <w:t>Ghazis</w:t>
      </w:r>
      <w:r>
        <w:rPr>
          <w:rFonts w:ascii="Times New Roman" w:eastAsia="Times New Roman" w:hAnsi="Times New Roman" w:cs="Times New Roman"/>
          <w:color w:val="181717"/>
          <w:sz w:val="26"/>
          <w:szCs w:val="26"/>
          <w:rtl/>
        </w:rPr>
        <w:t>- التركي</w:t>
      </w:r>
      <w:r>
        <w:rPr>
          <w:rFonts w:ascii="Times New Roman" w:eastAsia="Times New Roman" w:hAnsi="Times New Roman" w:cs="Times New Roman"/>
          <w:color w:val="181717"/>
          <w:sz w:val="26"/>
          <w:szCs w:val="26"/>
          <w:rtl/>
        </w:rPr>
        <w:t>ة المحاربة التي تدين بالديانة الإسلاميةعلى المذهب السني، تمكن أمراؤها الذين كانوا يحملون لقب البيك -</w:t>
      </w:r>
      <w:r>
        <w:rPr>
          <w:rFonts w:ascii="Times New Roman" w:eastAsia="Times New Roman" w:hAnsi="Times New Roman" w:cs="Times New Roman"/>
          <w:color w:val="181717"/>
          <w:sz w:val="26"/>
        </w:rPr>
        <w:t>Bey</w:t>
      </w:r>
      <w:r>
        <w:rPr>
          <w:rFonts w:ascii="Times New Roman" w:eastAsia="Times New Roman" w:hAnsi="Times New Roman" w:cs="Times New Roman"/>
          <w:color w:val="181717"/>
          <w:sz w:val="26"/>
          <w:szCs w:val="26"/>
          <w:rtl/>
        </w:rPr>
        <w:t>- من التوسع خلالبضعة قرون على حساب الإمبراطوريتين المتهالكتين البزنطية والمغولية وبخاصة في عهدمحمد الثاني -</w:t>
      </w:r>
      <w:r>
        <w:rPr>
          <w:rFonts w:ascii="Times New Roman" w:eastAsia="Times New Roman" w:hAnsi="Times New Roman" w:cs="Times New Roman"/>
          <w:color w:val="181717"/>
          <w:sz w:val="26"/>
        </w:rPr>
        <w:t>Muhammad II</w:t>
      </w:r>
      <w:r>
        <w:rPr>
          <w:rFonts w:ascii="Times New Roman" w:eastAsia="Times New Roman" w:hAnsi="Times New Roman" w:cs="Times New Roman"/>
          <w:color w:val="181717"/>
          <w:sz w:val="26"/>
          <w:szCs w:val="26"/>
          <w:rtl/>
        </w:rPr>
        <w:t>- الملقب بالفاتح لإحتلاله القسطنطين</w:t>
      </w:r>
      <w:r>
        <w:rPr>
          <w:rFonts w:ascii="Times New Roman" w:eastAsia="Times New Roman" w:hAnsi="Times New Roman" w:cs="Times New Roman"/>
          <w:color w:val="181717"/>
          <w:sz w:val="26"/>
          <w:szCs w:val="26"/>
          <w:rtl/>
        </w:rPr>
        <w:t>ية عاصمة المسيحيةالشرقية ، وهكذا تمكن هؤلاء الأمراء الذين حملوا اللقب السلطاني -</w:t>
      </w:r>
      <w:r>
        <w:rPr>
          <w:rFonts w:ascii="Times New Roman" w:eastAsia="Times New Roman" w:hAnsi="Times New Roman" w:cs="Times New Roman"/>
          <w:color w:val="181717"/>
          <w:sz w:val="26"/>
        </w:rPr>
        <w:t>Sultan</w:t>
      </w:r>
      <w:r>
        <w:rPr>
          <w:rFonts w:ascii="Times New Roman" w:eastAsia="Times New Roman" w:hAnsi="Times New Roman" w:cs="Times New Roman"/>
          <w:color w:val="181717"/>
          <w:sz w:val="26"/>
          <w:szCs w:val="26"/>
          <w:rtl/>
        </w:rPr>
        <w:t xml:space="preserve">- منذ عهد ثانيحكامهم أورخان </w:t>
      </w:r>
      <w:r>
        <w:rPr>
          <w:rFonts w:ascii="Times New Roman" w:eastAsia="Times New Roman" w:hAnsi="Times New Roman" w:cs="Times New Roman"/>
          <w:color w:val="181717"/>
          <w:sz w:val="26"/>
          <w:szCs w:val="26"/>
        </w:rPr>
        <w:t>١٣٦٢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١٣٥٩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Orchan</w:t>
      </w:r>
      <w:r>
        <w:rPr>
          <w:rFonts w:ascii="Times New Roman" w:eastAsia="Times New Roman" w:hAnsi="Times New Roman" w:cs="Times New Roman"/>
          <w:color w:val="181717"/>
          <w:sz w:val="26"/>
          <w:szCs w:val="26"/>
          <w:rtl/>
        </w:rPr>
        <w:t xml:space="preserve">- من تحويل إمارتهم العصملية- </w:t>
      </w:r>
      <w:r>
        <w:rPr>
          <w:rFonts w:ascii="Times New Roman" w:eastAsia="Times New Roman" w:hAnsi="Times New Roman" w:cs="Times New Roman"/>
          <w:color w:val="181717"/>
          <w:sz w:val="26"/>
        </w:rPr>
        <w:t>Osmali</w:t>
      </w:r>
      <w:r>
        <w:rPr>
          <w:rFonts w:ascii="Times New Roman" w:eastAsia="Times New Roman" w:hAnsi="Times New Roman" w:cs="Times New Roman"/>
          <w:color w:val="181717"/>
          <w:sz w:val="26"/>
          <w:szCs w:val="26"/>
          <w:rtl/>
        </w:rPr>
        <w:t>-إلى إمبراطورية واسعة سميت بالإمبراطورية العثمانية -</w:t>
      </w:r>
      <w:r>
        <w:rPr>
          <w:rFonts w:ascii="Times New Roman" w:eastAsia="Times New Roman" w:hAnsi="Times New Roman" w:cs="Times New Roman"/>
          <w:color w:val="181717"/>
          <w:sz w:val="26"/>
        </w:rPr>
        <w:t>Ottoman Empire</w:t>
      </w:r>
      <w:r>
        <w:rPr>
          <w:rFonts w:ascii="Times New Roman" w:eastAsia="Times New Roman" w:hAnsi="Times New Roman" w:cs="Times New Roman"/>
          <w:color w:val="181717"/>
          <w:sz w:val="26"/>
          <w:szCs w:val="26"/>
          <w:rtl/>
        </w:rPr>
        <w:t>- وفي عهدالسلطان الشهي</w:t>
      </w:r>
      <w:r>
        <w:rPr>
          <w:rFonts w:ascii="Times New Roman" w:eastAsia="Times New Roman" w:hAnsi="Times New Roman" w:cs="Times New Roman"/>
          <w:color w:val="181717"/>
          <w:sz w:val="26"/>
          <w:szCs w:val="26"/>
          <w:rtl/>
        </w:rPr>
        <w:t xml:space="preserve">ر سليمان القانوني </w:t>
      </w:r>
      <w:r>
        <w:rPr>
          <w:rFonts w:ascii="Times New Roman" w:eastAsia="Times New Roman" w:hAnsi="Times New Roman" w:cs="Times New Roman"/>
          <w:color w:val="181717"/>
          <w:sz w:val="26"/>
          <w:szCs w:val="26"/>
        </w:rPr>
        <w:t>١٥٢١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١٥٦٦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Suleyman I (II) Qannuni</w:t>
      </w:r>
      <w:r>
        <w:rPr>
          <w:rFonts w:ascii="Times New Roman" w:eastAsia="Times New Roman" w:hAnsi="Times New Roman" w:cs="Times New Roman"/>
          <w:color w:val="181717"/>
          <w:sz w:val="26"/>
          <w:szCs w:val="26"/>
          <w:rtl/>
        </w:rPr>
        <w:t xml:space="preserve">- تمإحتلال العراق ، غير أن الصفويين تمكنوا من إسترجاع العراق إلى حكمهم لبعض الوقتحتى تم طردهم نهائياً في عهد السلطان مراد الرابع </w:t>
      </w:r>
      <w:r>
        <w:rPr>
          <w:rFonts w:ascii="Times New Roman" w:eastAsia="Times New Roman" w:hAnsi="Times New Roman" w:cs="Times New Roman"/>
          <w:color w:val="181717"/>
          <w:sz w:val="26"/>
          <w:szCs w:val="26"/>
        </w:rPr>
        <w:t>١٦٢٣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١٦٤٠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Murad IV</w:t>
      </w:r>
      <w:r>
        <w:rPr>
          <w:rFonts w:ascii="Times New Roman" w:eastAsia="Times New Roman" w:hAnsi="Times New Roman" w:cs="Times New Roman"/>
          <w:color w:val="181717"/>
          <w:sz w:val="26"/>
          <w:szCs w:val="26"/>
          <w:rtl/>
        </w:rPr>
        <w:t>-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بقي العراق تحت سيطرة الإمبراطورية العثمانية التي</w:t>
      </w:r>
      <w:r>
        <w:rPr>
          <w:rFonts w:ascii="Times New Roman" w:eastAsia="Times New Roman" w:hAnsi="Times New Roman" w:cs="Times New Roman"/>
          <w:color w:val="181717"/>
          <w:sz w:val="26"/>
          <w:szCs w:val="26"/>
          <w:rtl/>
        </w:rPr>
        <w:t xml:space="preserve"> حمل سلاطينها لقب الخليفة -</w:t>
      </w:r>
      <w:r>
        <w:rPr>
          <w:rFonts w:ascii="Times New Roman" w:eastAsia="Times New Roman" w:hAnsi="Times New Roman" w:cs="Times New Roman"/>
          <w:color w:val="181717"/>
          <w:sz w:val="26"/>
        </w:rPr>
        <w:t>Caliph</w:t>
      </w:r>
      <w:r>
        <w:rPr>
          <w:rFonts w:ascii="Times New Roman" w:eastAsia="Times New Roman" w:hAnsi="Times New Roman" w:cs="Times New Roman"/>
          <w:color w:val="181717"/>
          <w:sz w:val="26"/>
          <w:szCs w:val="26"/>
          <w:rtl/>
        </w:rPr>
        <w:t xml:space="preserve">-مع اللقب السلطاني منذ عهد السلطان سليم الأول </w:t>
      </w:r>
      <w:r>
        <w:rPr>
          <w:rFonts w:ascii="Times New Roman" w:eastAsia="Times New Roman" w:hAnsi="Times New Roman" w:cs="Times New Roman"/>
          <w:color w:val="181717"/>
          <w:sz w:val="26"/>
          <w:szCs w:val="26"/>
        </w:rPr>
        <w:t>١٥١٢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١٥٢٠</w:t>
      </w:r>
      <w:r>
        <w:rPr>
          <w:rFonts w:ascii="Times New Roman" w:eastAsia="Times New Roman" w:hAnsi="Times New Roman" w:cs="Times New Roman"/>
          <w:color w:val="181717"/>
          <w:sz w:val="26"/>
          <w:szCs w:val="26"/>
          <w:rtl/>
        </w:rPr>
        <w:t xml:space="preserve"> م الذي تمكن من القضاء على حكم آخر الخلفاء الأسميين من بني العباس في مصر الخليفة -</w:t>
      </w:r>
      <w:r>
        <w:rPr>
          <w:rFonts w:ascii="Times New Roman" w:eastAsia="Times New Roman" w:hAnsi="Times New Roman" w:cs="Times New Roman"/>
          <w:color w:val="181717"/>
          <w:sz w:val="26"/>
        </w:rPr>
        <w:t>Al-Mutawakkil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III</w:t>
      </w:r>
      <w:r>
        <w:rPr>
          <w:rFonts w:ascii="Times New Roman" w:eastAsia="Times New Roman" w:hAnsi="Times New Roman" w:cs="Times New Roman"/>
          <w:color w:val="181717"/>
          <w:sz w:val="26"/>
          <w:szCs w:val="26"/>
          <w:rtl/>
        </w:rPr>
        <w:t xml:space="preserve">- الذي حكم شكلياً للسنوات </w:t>
      </w:r>
      <w:r>
        <w:rPr>
          <w:rFonts w:ascii="Times New Roman" w:eastAsia="Times New Roman" w:hAnsi="Times New Roman" w:cs="Times New Roman"/>
          <w:color w:val="181717"/>
          <w:sz w:val="26"/>
          <w:szCs w:val="26"/>
        </w:rPr>
        <w:t>١٥٠٨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١٥١٧</w:t>
      </w:r>
      <w:r>
        <w:rPr>
          <w:rFonts w:ascii="Times New Roman" w:eastAsia="Times New Roman" w:hAnsi="Times New Roman" w:cs="Times New Roman"/>
          <w:color w:val="181717"/>
          <w:sz w:val="26"/>
          <w:szCs w:val="26"/>
          <w:rtl/>
        </w:rPr>
        <w:t xml:space="preserve"> م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وقد عاش العراق </w:t>
      </w:r>
      <w:r>
        <w:rPr>
          <w:rFonts w:ascii="Times New Roman" w:eastAsia="Times New Roman" w:hAnsi="Times New Roman" w:cs="Times New Roman"/>
          <w:color w:val="181717"/>
          <w:sz w:val="26"/>
          <w:szCs w:val="26"/>
          <w:rtl/>
        </w:rPr>
        <w:t>تحت سلطة باشوات الدولة العثمانية كبلد هامشي أنتشرت في ربوعه التيكانت عامرة أيام سكانه الأصليين الكلدان كافة أنواع الآفات الإجتماعية من فاقة وعوزوجهل ومرض وتخلف ، وأزدهرت منذ عهد ذاك ظاهرة العيارين والشطار والشقاوات ،ومر العراق إبان الإحتلال العثماني في ثلا</w:t>
      </w:r>
      <w:r>
        <w:rPr>
          <w:rFonts w:ascii="Times New Roman" w:eastAsia="Times New Roman" w:hAnsi="Times New Roman" w:cs="Times New Roman"/>
          <w:color w:val="181717"/>
          <w:sz w:val="26"/>
          <w:szCs w:val="26"/>
          <w:rtl/>
        </w:rPr>
        <w:t>ثة عهود حكم ، حدث في نهاية أولهما إنقلاب بكرصوباشي وإستيلاء الصفويين في عهد الشاه عباس على العراق ، ليبدأ العهد الثاني في عام</w:t>
      </w:r>
      <w:r>
        <w:rPr>
          <w:rFonts w:ascii="Times New Roman" w:eastAsia="Times New Roman" w:hAnsi="Times New Roman" w:cs="Times New Roman"/>
          <w:color w:val="181717"/>
          <w:sz w:val="26"/>
          <w:szCs w:val="26"/>
        </w:rPr>
        <w:t>١٦٣٨</w:t>
      </w:r>
      <w:r>
        <w:rPr>
          <w:rFonts w:ascii="Times New Roman" w:eastAsia="Times New Roman" w:hAnsi="Times New Roman" w:cs="Times New Roman"/>
          <w:color w:val="181717"/>
          <w:sz w:val="26"/>
          <w:szCs w:val="26"/>
          <w:rtl/>
        </w:rPr>
        <w:t xml:space="preserve"> م إبان فترة حكم مراد الرابع وتستمر حتى تصاعد نجم المماليك وإستيلاؤهم على السلطة منذ النصف الأول للقرن الثامن عشر للميلاد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ولع</w:t>
      </w:r>
      <w:r>
        <w:rPr>
          <w:rFonts w:ascii="Times New Roman" w:eastAsia="Times New Roman" w:hAnsi="Times New Roman" w:cs="Times New Roman"/>
          <w:color w:val="181717"/>
          <w:sz w:val="26"/>
          <w:szCs w:val="26"/>
          <w:rtl/>
        </w:rPr>
        <w:t xml:space="preserve">ل من أبرز ما تميز به العهد العثماني الثاني هو ازدياد عدد الحكومات المحلية داخلكيان الدولة العثمانية. كما عرف العراق والياً مصلحاً واحداً هو والي بغداد الشهير مدحتباشا </w:t>
      </w:r>
      <w:r>
        <w:rPr>
          <w:rFonts w:ascii="Times New Roman" w:eastAsia="Times New Roman" w:hAnsi="Times New Roman" w:cs="Times New Roman"/>
          <w:color w:val="181717"/>
          <w:sz w:val="26"/>
          <w:szCs w:val="26"/>
        </w:rPr>
        <w:t>١٨٦٩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١٨٧٢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Midhat Basha</w:t>
      </w:r>
      <w:r>
        <w:rPr>
          <w:rFonts w:ascii="Times New Roman" w:eastAsia="Times New Roman" w:hAnsi="Times New Roman" w:cs="Times New Roman"/>
          <w:color w:val="181717"/>
          <w:sz w:val="26"/>
          <w:szCs w:val="26"/>
          <w:rtl/>
        </w:rPr>
        <w:t>-، الذي يعد من أبرز رواد الاصلاح في العراقخلال العهد العثماني ال</w:t>
      </w:r>
      <w:r>
        <w:rPr>
          <w:rFonts w:ascii="Times New Roman" w:eastAsia="Times New Roman" w:hAnsi="Times New Roman" w:cs="Times New Roman"/>
          <w:color w:val="181717"/>
          <w:sz w:val="26"/>
          <w:szCs w:val="26"/>
          <w:rtl/>
        </w:rPr>
        <w:t xml:space="preserve">ثالث والأخير ، فقد عرف العراق في عهده منذ عام </w:t>
      </w:r>
      <w:r>
        <w:rPr>
          <w:rFonts w:ascii="Times New Roman" w:eastAsia="Times New Roman" w:hAnsi="Times New Roman" w:cs="Times New Roman"/>
          <w:color w:val="181717"/>
          <w:sz w:val="26"/>
          <w:szCs w:val="26"/>
        </w:rPr>
        <w:t>١٨٧٠</w:t>
      </w:r>
      <w:r>
        <w:rPr>
          <w:rFonts w:ascii="Times New Roman" w:eastAsia="Times New Roman" w:hAnsi="Times New Roman" w:cs="Times New Roman"/>
          <w:color w:val="181717"/>
          <w:sz w:val="26"/>
          <w:szCs w:val="26"/>
          <w:rtl/>
        </w:rPr>
        <w:t xml:space="preserve"> م تسيير السفن البخارية وإنشاء أول دائرة للطابو (التسجيل العقاري) وإصدار جريدة الزوراء -</w:t>
      </w:r>
      <w:r>
        <w:rPr>
          <w:rFonts w:ascii="Times New Roman" w:eastAsia="Times New Roman" w:hAnsi="Times New Roman" w:cs="Times New Roman"/>
          <w:color w:val="181717"/>
          <w:sz w:val="26"/>
        </w:rPr>
        <w:t>Al-Zawra</w:t>
      </w:r>
      <w:r>
        <w:rPr>
          <w:rFonts w:ascii="Times New Roman" w:eastAsia="Times New Roman" w:hAnsi="Times New Roman" w:cs="Times New Roman"/>
          <w:color w:val="181717"/>
          <w:sz w:val="26"/>
          <w:szCs w:val="26"/>
          <w:rtl/>
        </w:rPr>
        <w:t xml:space="preserve">- أول جريدة عراقية بتاريخ </w:t>
      </w:r>
      <w:r>
        <w:rPr>
          <w:rFonts w:ascii="Times New Roman" w:eastAsia="Times New Roman" w:hAnsi="Times New Roman" w:cs="Times New Roman"/>
          <w:color w:val="181717"/>
          <w:sz w:val="26"/>
          <w:szCs w:val="26"/>
        </w:rPr>
        <w:t>١١</w:t>
      </w:r>
      <w:r>
        <w:rPr>
          <w:rFonts w:ascii="Times New Roman" w:eastAsia="Times New Roman" w:hAnsi="Times New Roman" w:cs="Times New Roman"/>
          <w:color w:val="181717"/>
          <w:sz w:val="26"/>
          <w:szCs w:val="26"/>
          <w:rtl/>
        </w:rPr>
        <w:t xml:space="preserve"> حزيران عام </w:t>
      </w:r>
      <w:r>
        <w:rPr>
          <w:rFonts w:ascii="Times New Roman" w:eastAsia="Times New Roman" w:hAnsi="Times New Roman" w:cs="Times New Roman"/>
          <w:color w:val="181717"/>
          <w:sz w:val="26"/>
          <w:szCs w:val="26"/>
        </w:rPr>
        <w:t>١٨٦٩</w:t>
      </w:r>
      <w:r>
        <w:rPr>
          <w:rFonts w:ascii="Times New Roman" w:eastAsia="Times New Roman" w:hAnsi="Times New Roman" w:cs="Times New Roman"/>
          <w:color w:val="181717"/>
          <w:sz w:val="26"/>
          <w:szCs w:val="26"/>
          <w:rtl/>
        </w:rPr>
        <w:t xml:space="preserve"> م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وبديهي أن العهد العثماني الأخير في العراق يبدأ بعد تمكن العثم</w:t>
      </w:r>
      <w:r>
        <w:rPr>
          <w:rFonts w:ascii="Times New Roman" w:eastAsia="Times New Roman" w:hAnsi="Times New Roman" w:cs="Times New Roman"/>
          <w:color w:val="181717"/>
          <w:sz w:val="26"/>
          <w:szCs w:val="26"/>
          <w:rtl/>
        </w:rPr>
        <w:t xml:space="preserve">انيين من إعادة العراقلسلطة الإستانة عام </w:t>
      </w:r>
      <w:r>
        <w:rPr>
          <w:rFonts w:ascii="Times New Roman" w:eastAsia="Times New Roman" w:hAnsi="Times New Roman" w:cs="Times New Roman"/>
          <w:color w:val="181717"/>
          <w:sz w:val="26"/>
          <w:szCs w:val="26"/>
        </w:rPr>
        <w:t>١٨٣١</w:t>
      </w:r>
      <w:r>
        <w:rPr>
          <w:rFonts w:ascii="Times New Roman" w:eastAsia="Times New Roman" w:hAnsi="Times New Roman" w:cs="Times New Roman"/>
          <w:color w:val="181717"/>
          <w:sz w:val="26"/>
          <w:szCs w:val="26"/>
          <w:rtl/>
        </w:rPr>
        <w:t xml:space="preserve"> م ، وذلك إبان فترة حكم السلطان محمود الثاني </w:t>
      </w:r>
      <w:r>
        <w:rPr>
          <w:rFonts w:ascii="Times New Roman" w:eastAsia="Times New Roman" w:hAnsi="Times New Roman" w:cs="Times New Roman"/>
          <w:color w:val="181717"/>
          <w:sz w:val="26"/>
          <w:szCs w:val="26"/>
        </w:rPr>
        <w:t>١٨٠٨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١٨٣٩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Mahmud II</w:t>
      </w:r>
      <w:r>
        <w:rPr>
          <w:rFonts w:ascii="Times New Roman" w:eastAsia="Times New Roman" w:hAnsi="Times New Roman" w:cs="Times New Roman"/>
          <w:color w:val="181717"/>
          <w:sz w:val="26"/>
          <w:szCs w:val="26"/>
          <w:rtl/>
        </w:rPr>
        <w:t xml:space="preserve">- ويستمر هذا العهد حتى إحتلال الإنكليز للعراق عام </w:t>
      </w:r>
      <w:r>
        <w:rPr>
          <w:rFonts w:ascii="Times New Roman" w:eastAsia="Times New Roman" w:hAnsi="Times New Roman" w:cs="Times New Roman"/>
          <w:color w:val="181717"/>
          <w:sz w:val="26"/>
          <w:szCs w:val="26"/>
        </w:rPr>
        <w:t>١٩١٧</w:t>
      </w:r>
      <w:r>
        <w:rPr>
          <w:rFonts w:ascii="Times New Roman" w:eastAsia="Times New Roman" w:hAnsi="Times New Roman" w:cs="Times New Roman"/>
          <w:color w:val="181717"/>
          <w:sz w:val="26"/>
          <w:szCs w:val="26"/>
          <w:rtl/>
        </w:rPr>
        <w:t xml:space="preserve"> م .</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السلاطين :</w:t>
      </w:r>
    </w:p>
    <w:p w:rsidR="00A84D01" w:rsidRDefault="00CD183F">
      <w:pPr>
        <w:numPr>
          <w:ilvl w:val="0"/>
          <w:numId w:val="104"/>
        </w:numPr>
        <w:spacing w:after="11" w:line="269" w:lineRule="auto"/>
        <w:ind w:hanging="320"/>
        <w:jc w:val="left"/>
      </w:pPr>
      <w:r>
        <w:rPr>
          <w:rFonts w:ascii="Times New Roman" w:eastAsia="Times New Roman" w:hAnsi="Times New Roman" w:cs="Times New Roman"/>
          <w:color w:val="181717"/>
          <w:sz w:val="26"/>
          <w:szCs w:val="26"/>
          <w:rtl/>
        </w:rPr>
        <w:t xml:space="preserve">أورخان </w:t>
      </w:r>
      <w:r>
        <w:rPr>
          <w:rFonts w:ascii="Times New Roman" w:eastAsia="Times New Roman" w:hAnsi="Times New Roman" w:cs="Times New Roman"/>
          <w:color w:val="181717"/>
          <w:sz w:val="26"/>
          <w:szCs w:val="26"/>
        </w:rPr>
        <w:t>١٣٢٦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١٣٥٩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Orchan</w:t>
      </w:r>
      <w:r>
        <w:rPr>
          <w:rFonts w:ascii="Times New Roman" w:eastAsia="Times New Roman" w:hAnsi="Times New Roman" w:cs="Times New Roman"/>
          <w:color w:val="181717"/>
          <w:sz w:val="26"/>
          <w:szCs w:val="26"/>
          <w:rtl/>
        </w:rPr>
        <w:t>-</w:t>
      </w:r>
    </w:p>
    <w:p w:rsidR="00A84D01" w:rsidRDefault="00CD183F">
      <w:pPr>
        <w:numPr>
          <w:ilvl w:val="0"/>
          <w:numId w:val="104"/>
        </w:numPr>
        <w:spacing w:after="11" w:line="269" w:lineRule="auto"/>
        <w:ind w:hanging="320"/>
        <w:jc w:val="left"/>
      </w:pPr>
      <w:r>
        <w:rPr>
          <w:rFonts w:ascii="Times New Roman" w:eastAsia="Times New Roman" w:hAnsi="Times New Roman" w:cs="Times New Roman"/>
          <w:color w:val="181717"/>
          <w:sz w:val="26"/>
          <w:szCs w:val="26"/>
          <w:rtl/>
        </w:rPr>
        <w:t xml:space="preserve">مراد الأول </w:t>
      </w:r>
      <w:r>
        <w:rPr>
          <w:rFonts w:ascii="Times New Roman" w:eastAsia="Times New Roman" w:hAnsi="Times New Roman" w:cs="Times New Roman"/>
          <w:color w:val="181717"/>
          <w:sz w:val="26"/>
          <w:szCs w:val="26"/>
        </w:rPr>
        <w:t>١٣٨٩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١٣٥٩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Murad I</w:t>
      </w:r>
      <w:r>
        <w:rPr>
          <w:rFonts w:ascii="Times New Roman" w:eastAsia="Times New Roman" w:hAnsi="Times New Roman" w:cs="Times New Roman"/>
          <w:color w:val="181717"/>
          <w:sz w:val="26"/>
          <w:szCs w:val="26"/>
          <w:rtl/>
        </w:rPr>
        <w:t>-</w:t>
      </w:r>
    </w:p>
    <w:p w:rsidR="00A84D01" w:rsidRDefault="00CD183F">
      <w:pPr>
        <w:numPr>
          <w:ilvl w:val="0"/>
          <w:numId w:val="104"/>
        </w:numPr>
        <w:spacing w:after="10" w:line="269" w:lineRule="auto"/>
        <w:ind w:hanging="320"/>
        <w:jc w:val="left"/>
      </w:pPr>
      <w:r>
        <w:rPr>
          <w:rFonts w:ascii="Times New Roman" w:eastAsia="Times New Roman" w:hAnsi="Times New Roman" w:cs="Times New Roman"/>
          <w:color w:val="181717"/>
          <w:sz w:val="26"/>
          <w:szCs w:val="26"/>
          <w:rtl/>
        </w:rPr>
        <w:t>بايزيد الأول /</w:t>
      </w:r>
      <w:r>
        <w:rPr>
          <w:rFonts w:ascii="Times New Roman" w:eastAsia="Times New Roman" w:hAnsi="Times New Roman" w:cs="Times New Roman"/>
          <w:color w:val="181717"/>
          <w:sz w:val="26"/>
          <w:szCs w:val="26"/>
          <w:rtl/>
        </w:rPr>
        <w:t xml:space="preserve">يلدرم </w:t>
      </w:r>
      <w:r>
        <w:rPr>
          <w:rFonts w:ascii="Times New Roman" w:eastAsia="Times New Roman" w:hAnsi="Times New Roman" w:cs="Times New Roman"/>
          <w:color w:val="181717"/>
          <w:sz w:val="26"/>
          <w:szCs w:val="26"/>
        </w:rPr>
        <w:t>١٣٨٩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١٣٥٩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Bayezid I, Yildirim</w:t>
      </w:r>
      <w:r>
        <w:rPr>
          <w:rFonts w:ascii="Times New Roman" w:eastAsia="Times New Roman" w:hAnsi="Times New Roman" w:cs="Times New Roman"/>
          <w:color w:val="181717"/>
          <w:sz w:val="26"/>
          <w:szCs w:val="26"/>
          <w:rtl/>
        </w:rPr>
        <w:t>- أشتعلت في عام</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١٤٠٣</w:t>
      </w:r>
      <w:r>
        <w:rPr>
          <w:rFonts w:ascii="Times New Roman" w:eastAsia="Times New Roman" w:hAnsi="Times New Roman" w:cs="Times New Roman"/>
          <w:color w:val="181717"/>
          <w:sz w:val="26"/>
          <w:szCs w:val="26"/>
          <w:rtl/>
        </w:rPr>
        <w:t xml:space="preserve"> م نيران حرب أهلية أستمرت حتى عام </w:t>
      </w:r>
      <w:r>
        <w:rPr>
          <w:rFonts w:ascii="Times New Roman" w:eastAsia="Times New Roman" w:hAnsi="Times New Roman" w:cs="Times New Roman"/>
          <w:color w:val="181717"/>
          <w:sz w:val="26"/>
          <w:szCs w:val="26"/>
        </w:rPr>
        <w:t>١٤١٣</w:t>
      </w:r>
      <w:r>
        <w:rPr>
          <w:rFonts w:ascii="Times New Roman" w:eastAsia="Times New Roman" w:hAnsi="Times New Roman" w:cs="Times New Roman"/>
          <w:color w:val="181717"/>
          <w:sz w:val="26"/>
          <w:szCs w:val="26"/>
          <w:rtl/>
        </w:rPr>
        <w:t xml:space="preserve"> م .</w:t>
      </w:r>
    </w:p>
    <w:p w:rsidR="00A84D01" w:rsidRDefault="00CD183F">
      <w:pPr>
        <w:bidi w:val="0"/>
        <w:spacing w:after="22"/>
        <w:ind w:left="10" w:right="-14" w:hanging="10"/>
      </w:pPr>
      <w:r>
        <w:rPr>
          <w:rFonts w:ascii="Times New Roman" w:eastAsia="Times New Roman" w:hAnsi="Times New Roman" w:cs="Times New Roman"/>
          <w:color w:val="181717"/>
          <w:sz w:val="26"/>
        </w:rPr>
        <w:t xml:space="preserve">-Muhammad I, Celebi- </w:t>
      </w:r>
      <w:r>
        <w:rPr>
          <w:rFonts w:ascii="Times New Roman" w:eastAsia="Times New Roman" w:hAnsi="Times New Roman" w:cs="Times New Roman"/>
          <w:color w:val="181717"/>
          <w:sz w:val="26"/>
          <w:szCs w:val="26"/>
          <w:rtl/>
        </w:rPr>
        <w:t xml:space="preserve"> محمد الأول/ سليبي </w:t>
      </w:r>
      <w:r>
        <w:rPr>
          <w:rFonts w:ascii="Times New Roman" w:eastAsia="Times New Roman" w:hAnsi="Times New Roman" w:cs="Times New Roman"/>
          <w:color w:val="181717"/>
          <w:sz w:val="26"/>
          <w:szCs w:val="26"/>
        </w:rPr>
        <w:t>١٤١٣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١٤٢١</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-٤</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مراد الثاني </w:t>
      </w:r>
      <w:r>
        <w:rPr>
          <w:rFonts w:ascii="Times New Roman" w:eastAsia="Times New Roman" w:hAnsi="Times New Roman" w:cs="Times New Roman"/>
          <w:color w:val="181717"/>
          <w:sz w:val="26"/>
          <w:szCs w:val="26"/>
        </w:rPr>
        <w:t>١٤٢١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١٤٤٤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Murad II</w:t>
      </w:r>
      <w:r>
        <w:rPr>
          <w:rFonts w:ascii="Times New Roman" w:eastAsia="Times New Roman" w:hAnsi="Times New Roman" w:cs="Times New Roman"/>
          <w:color w:val="181717"/>
          <w:sz w:val="26"/>
          <w:szCs w:val="26"/>
          <w:rtl/>
        </w:rPr>
        <w:t>-</w:t>
      </w:r>
    </w:p>
    <w:p w:rsidR="00A84D01" w:rsidRDefault="00CD183F">
      <w:pPr>
        <w:bidi w:val="0"/>
        <w:spacing w:after="22"/>
        <w:ind w:left="10" w:right="-14" w:hanging="10"/>
      </w:pPr>
      <w:r>
        <w:rPr>
          <w:rFonts w:ascii="Times New Roman" w:eastAsia="Times New Roman" w:hAnsi="Times New Roman" w:cs="Times New Roman"/>
          <w:color w:val="181717"/>
          <w:sz w:val="26"/>
        </w:rPr>
        <w:t xml:space="preserve">-Muhammad II / The Conqueror- </w:t>
      </w:r>
      <w:r>
        <w:rPr>
          <w:rFonts w:ascii="Times New Roman" w:eastAsia="Times New Roman" w:hAnsi="Times New Roman" w:cs="Times New Roman"/>
          <w:color w:val="181717"/>
          <w:sz w:val="26"/>
          <w:szCs w:val="26"/>
          <w:rtl/>
        </w:rPr>
        <w:t xml:space="preserve"> محمد الثاني / الفاتح </w:t>
      </w:r>
      <w:r>
        <w:rPr>
          <w:rFonts w:ascii="Times New Roman" w:eastAsia="Times New Roman" w:hAnsi="Times New Roman" w:cs="Times New Roman"/>
          <w:color w:val="181717"/>
          <w:sz w:val="26"/>
          <w:szCs w:val="26"/>
        </w:rPr>
        <w:t>١٤٤٤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١٤٤٦</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-٦</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مراد الثاني </w:t>
      </w:r>
      <w:r>
        <w:rPr>
          <w:rFonts w:ascii="Times New Roman" w:eastAsia="Times New Roman" w:hAnsi="Times New Roman" w:cs="Times New Roman"/>
          <w:color w:val="181717"/>
          <w:sz w:val="26"/>
          <w:szCs w:val="26"/>
        </w:rPr>
        <w:t>١٤٤٦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١٤٥١</w:t>
      </w:r>
      <w:r>
        <w:rPr>
          <w:rFonts w:ascii="Times New Roman" w:eastAsia="Times New Roman" w:hAnsi="Times New Roman" w:cs="Times New Roman"/>
          <w:color w:val="181717"/>
          <w:sz w:val="26"/>
          <w:szCs w:val="26"/>
          <w:rtl/>
        </w:rPr>
        <w:t xml:space="preserve"> م (فترة ثانية- )</w:t>
      </w:r>
      <w:r>
        <w:rPr>
          <w:rFonts w:ascii="Times New Roman" w:eastAsia="Times New Roman" w:hAnsi="Times New Roman" w:cs="Times New Roman"/>
          <w:color w:val="181717"/>
          <w:sz w:val="26"/>
        </w:rPr>
        <w:t>Murad II</w:t>
      </w:r>
      <w:r>
        <w:rPr>
          <w:rFonts w:ascii="Times New Roman" w:eastAsia="Times New Roman" w:hAnsi="Times New Roman" w:cs="Times New Roman"/>
          <w:color w:val="181717"/>
          <w:sz w:val="26"/>
          <w:szCs w:val="26"/>
          <w:rtl/>
        </w:rPr>
        <w:t>-</w:t>
      </w:r>
    </w:p>
    <w:p w:rsidR="00A84D01" w:rsidRDefault="00CD183F">
      <w:pPr>
        <w:numPr>
          <w:ilvl w:val="0"/>
          <w:numId w:val="105"/>
        </w:numPr>
        <w:spacing w:after="10" w:line="269" w:lineRule="auto"/>
        <w:ind w:hanging="347"/>
        <w:jc w:val="left"/>
      </w:pPr>
      <w:r>
        <w:rPr>
          <w:rFonts w:ascii="Times New Roman" w:eastAsia="Times New Roman" w:hAnsi="Times New Roman" w:cs="Times New Roman"/>
          <w:color w:val="181717"/>
          <w:sz w:val="26"/>
          <w:szCs w:val="26"/>
          <w:rtl/>
        </w:rPr>
        <w:t xml:space="preserve">محمد الثاني / الفاتح </w:t>
      </w:r>
      <w:r>
        <w:rPr>
          <w:rFonts w:ascii="Times New Roman" w:eastAsia="Times New Roman" w:hAnsi="Times New Roman" w:cs="Times New Roman"/>
          <w:color w:val="181717"/>
          <w:sz w:val="26"/>
          <w:szCs w:val="26"/>
        </w:rPr>
        <w:t>١٤٥١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١٤٨١</w:t>
      </w:r>
      <w:r>
        <w:rPr>
          <w:rFonts w:ascii="Times New Roman" w:eastAsia="Times New Roman" w:hAnsi="Times New Roman" w:cs="Times New Roman"/>
          <w:color w:val="181717"/>
          <w:sz w:val="26"/>
          <w:szCs w:val="26"/>
          <w:rtl/>
        </w:rPr>
        <w:t xml:space="preserve"> م (فترة ثانية- )</w:t>
      </w:r>
      <w:r>
        <w:rPr>
          <w:rFonts w:ascii="Times New Roman" w:eastAsia="Times New Roman" w:hAnsi="Times New Roman" w:cs="Times New Roman"/>
          <w:color w:val="181717"/>
          <w:sz w:val="26"/>
        </w:rPr>
        <w:t xml:space="preserve"> Muhammad II / The</w:t>
      </w:r>
    </w:p>
    <w:p w:rsidR="00A84D01" w:rsidRDefault="00CD183F">
      <w:pPr>
        <w:bidi w:val="0"/>
        <w:spacing w:after="22"/>
        <w:ind w:left="10" w:right="-14" w:hanging="10"/>
      </w:pPr>
      <w:r>
        <w:rPr>
          <w:rFonts w:ascii="Times New Roman" w:eastAsia="Times New Roman" w:hAnsi="Times New Roman" w:cs="Times New Roman"/>
          <w:color w:val="181717"/>
          <w:sz w:val="26"/>
        </w:rPr>
        <w:t>-Conqueror</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بايزيد الثاني / ولي </w:t>
      </w:r>
      <w:r>
        <w:rPr>
          <w:rFonts w:ascii="Times New Roman" w:eastAsia="Times New Roman" w:hAnsi="Times New Roman" w:cs="Times New Roman"/>
          <w:color w:val="181717"/>
          <w:sz w:val="26"/>
          <w:szCs w:val="26"/>
        </w:rPr>
        <w:t>١٤٨١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١٥١٢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-Bayezid I, Wali</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سليم الأول </w:t>
      </w:r>
      <w:r>
        <w:rPr>
          <w:rFonts w:ascii="Times New Roman" w:eastAsia="Times New Roman" w:hAnsi="Times New Roman" w:cs="Times New Roman"/>
          <w:color w:val="181717"/>
          <w:sz w:val="26"/>
          <w:szCs w:val="26"/>
        </w:rPr>
        <w:t>١٥١٢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١٥٢٠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Selim I</w:t>
      </w:r>
      <w:r>
        <w:rPr>
          <w:rFonts w:ascii="Times New Roman" w:eastAsia="Times New Roman" w:hAnsi="Times New Roman" w:cs="Times New Roman"/>
          <w:color w:val="181717"/>
          <w:sz w:val="26"/>
          <w:szCs w:val="26"/>
          <w:rtl/>
        </w:rPr>
        <w:t>-</w:t>
      </w:r>
    </w:p>
    <w:p w:rsidR="00A84D01" w:rsidRDefault="00CD183F">
      <w:pPr>
        <w:numPr>
          <w:ilvl w:val="0"/>
          <w:numId w:val="105"/>
        </w:numPr>
        <w:spacing w:after="10" w:line="269" w:lineRule="auto"/>
        <w:ind w:hanging="347"/>
        <w:jc w:val="left"/>
      </w:pPr>
      <w:r>
        <w:rPr>
          <w:rFonts w:ascii="Times New Roman" w:eastAsia="Times New Roman" w:hAnsi="Times New Roman" w:cs="Times New Roman"/>
          <w:color w:val="181717"/>
          <w:sz w:val="26"/>
          <w:szCs w:val="26"/>
          <w:rtl/>
        </w:rPr>
        <w:t xml:space="preserve">سليمان الأول (الثاني)/ القانوني </w:t>
      </w:r>
      <w:r>
        <w:rPr>
          <w:rFonts w:ascii="Times New Roman" w:eastAsia="Times New Roman" w:hAnsi="Times New Roman" w:cs="Times New Roman"/>
          <w:color w:val="181717"/>
          <w:sz w:val="26"/>
          <w:szCs w:val="26"/>
        </w:rPr>
        <w:t>١٥٢١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١٥٦٦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 xml:space="preserve"> Suleyman I (II), Qannuni</w:t>
      </w:r>
    </w:p>
    <w:p w:rsidR="00A84D01" w:rsidRDefault="00CD183F">
      <w:pPr>
        <w:bidi w:val="0"/>
        <w:spacing w:after="22"/>
        <w:ind w:left="10" w:right="-14" w:hanging="10"/>
      </w:pPr>
      <w:r>
        <w:rPr>
          <w:rFonts w:ascii="Times New Roman" w:eastAsia="Times New Roman" w:hAnsi="Times New Roman" w:cs="Times New Roman"/>
          <w:color w:val="181717"/>
          <w:sz w:val="26"/>
        </w:rPr>
        <w:t>-/ The Magnificient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سليم الثاني </w:t>
      </w:r>
      <w:r>
        <w:rPr>
          <w:rFonts w:ascii="Times New Roman" w:eastAsia="Times New Roman" w:hAnsi="Times New Roman" w:cs="Times New Roman"/>
          <w:color w:val="181717"/>
          <w:sz w:val="26"/>
          <w:szCs w:val="26"/>
        </w:rPr>
        <w:t>١٥٦٦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١٥٧٤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Selim II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مراد الثالث </w:t>
      </w:r>
      <w:r>
        <w:rPr>
          <w:rFonts w:ascii="Times New Roman" w:eastAsia="Times New Roman" w:hAnsi="Times New Roman" w:cs="Times New Roman"/>
          <w:color w:val="181717"/>
          <w:sz w:val="26"/>
          <w:szCs w:val="26"/>
        </w:rPr>
        <w:t>١٥٧٤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١٥٩٥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Murad III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محمد الثالث </w:t>
      </w:r>
      <w:r>
        <w:rPr>
          <w:rFonts w:ascii="Times New Roman" w:eastAsia="Times New Roman" w:hAnsi="Times New Roman" w:cs="Times New Roman"/>
          <w:color w:val="181717"/>
          <w:sz w:val="26"/>
          <w:szCs w:val="26"/>
        </w:rPr>
        <w:t>١٥٩٥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١٦٠٣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Muhammad III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أحمد الأول </w:t>
      </w:r>
      <w:r>
        <w:rPr>
          <w:rFonts w:ascii="Times New Roman" w:eastAsia="Times New Roman" w:hAnsi="Times New Roman" w:cs="Times New Roman"/>
          <w:color w:val="181717"/>
          <w:sz w:val="26"/>
          <w:szCs w:val="26"/>
        </w:rPr>
        <w:t>١٦٠٣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١٦١٧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Ahmed 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مصطفى الأول </w:t>
      </w:r>
      <w:r>
        <w:rPr>
          <w:rFonts w:ascii="Times New Roman" w:eastAsia="Times New Roman" w:hAnsi="Times New Roman" w:cs="Times New Roman"/>
          <w:color w:val="181717"/>
          <w:sz w:val="26"/>
          <w:szCs w:val="26"/>
        </w:rPr>
        <w:t>١٦١٧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١٦١٨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Mustafa 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عصمان الثاني </w:t>
      </w:r>
      <w:r>
        <w:rPr>
          <w:rFonts w:ascii="Times New Roman" w:eastAsia="Times New Roman" w:hAnsi="Times New Roman" w:cs="Times New Roman"/>
          <w:color w:val="181717"/>
          <w:sz w:val="26"/>
          <w:szCs w:val="26"/>
        </w:rPr>
        <w:t>١٦١٨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١٦٢٢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Osman II</w:t>
      </w:r>
      <w:r>
        <w:rPr>
          <w:rFonts w:ascii="Times New Roman" w:eastAsia="Times New Roman" w:hAnsi="Times New Roman" w:cs="Times New Roman"/>
          <w:color w:val="181717"/>
          <w:sz w:val="26"/>
          <w:szCs w:val="26"/>
          <w:rtl/>
        </w:rPr>
        <w:t>-</w:t>
      </w:r>
    </w:p>
    <w:p w:rsidR="00A84D01" w:rsidRDefault="00CD183F">
      <w:pPr>
        <w:numPr>
          <w:ilvl w:val="0"/>
          <w:numId w:val="105"/>
        </w:numPr>
        <w:spacing w:after="10" w:line="269" w:lineRule="auto"/>
        <w:ind w:hanging="347"/>
        <w:jc w:val="left"/>
      </w:pPr>
      <w:r>
        <w:rPr>
          <w:rFonts w:ascii="Times New Roman" w:eastAsia="Times New Roman" w:hAnsi="Times New Roman" w:cs="Times New Roman"/>
          <w:color w:val="181717"/>
          <w:sz w:val="26"/>
          <w:szCs w:val="26"/>
          <w:rtl/>
        </w:rPr>
        <w:t xml:space="preserve">مصطفى الأول (فترة ثانية) </w:t>
      </w:r>
      <w:r>
        <w:rPr>
          <w:rFonts w:ascii="Times New Roman" w:eastAsia="Times New Roman" w:hAnsi="Times New Roman" w:cs="Times New Roman"/>
          <w:color w:val="181717"/>
          <w:sz w:val="26"/>
          <w:szCs w:val="26"/>
        </w:rPr>
        <w:t>١٦٢٢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١٦٢٣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Mustafa I</w:t>
      </w:r>
      <w:r>
        <w:rPr>
          <w:rFonts w:ascii="Times New Roman" w:eastAsia="Times New Roman" w:hAnsi="Times New Roman" w:cs="Times New Roman"/>
          <w:color w:val="181717"/>
          <w:sz w:val="26"/>
          <w:szCs w:val="26"/>
          <w:rtl/>
        </w:rPr>
        <w:t xml:space="preserve">-، سقطت بغداد تحتالإحتلال الصفوي عام </w:t>
      </w:r>
      <w:r>
        <w:rPr>
          <w:rFonts w:ascii="Times New Roman" w:eastAsia="Times New Roman" w:hAnsi="Times New Roman" w:cs="Times New Roman"/>
          <w:color w:val="181717"/>
          <w:sz w:val="26"/>
          <w:szCs w:val="26"/>
        </w:rPr>
        <w:t>١٦٢٣</w:t>
      </w:r>
      <w:r>
        <w:rPr>
          <w:rFonts w:ascii="Times New Roman" w:eastAsia="Times New Roman" w:hAnsi="Times New Roman" w:cs="Times New Roman"/>
          <w:color w:val="181717"/>
          <w:sz w:val="26"/>
          <w:szCs w:val="26"/>
          <w:rtl/>
        </w:rPr>
        <w:t xml:space="preserve"> م لغاية </w:t>
      </w:r>
      <w:r>
        <w:rPr>
          <w:rFonts w:ascii="Times New Roman" w:eastAsia="Times New Roman" w:hAnsi="Times New Roman" w:cs="Times New Roman"/>
          <w:color w:val="181717"/>
          <w:sz w:val="26"/>
          <w:szCs w:val="26"/>
        </w:rPr>
        <w:t>١٦٣٨</w:t>
      </w:r>
      <w:r>
        <w:rPr>
          <w:rFonts w:ascii="Times New Roman" w:eastAsia="Times New Roman" w:hAnsi="Times New Roman" w:cs="Times New Roman"/>
          <w:color w:val="181717"/>
          <w:sz w:val="26"/>
          <w:szCs w:val="26"/>
          <w:rtl/>
        </w:rPr>
        <w:t xml:space="preserve"> م عندما أستعادها لحكم العثمانيين السلطان مراد الرابع الذي حكم العراق لمدة تزيد على سنتين ، أما سنوات حكمه كسلطان عثماني فقدكانت للفترة </w:t>
      </w:r>
      <w:r>
        <w:rPr>
          <w:rFonts w:ascii="Times New Roman" w:eastAsia="Times New Roman" w:hAnsi="Times New Roman" w:cs="Times New Roman"/>
          <w:color w:val="181717"/>
          <w:sz w:val="26"/>
          <w:szCs w:val="26"/>
        </w:rPr>
        <w:t>١٦٢٣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١٦٤٠</w:t>
      </w:r>
      <w:r>
        <w:rPr>
          <w:rFonts w:ascii="Times New Roman" w:eastAsia="Times New Roman" w:hAnsi="Times New Roman" w:cs="Times New Roman"/>
          <w:color w:val="181717"/>
          <w:sz w:val="26"/>
          <w:szCs w:val="26"/>
          <w:rtl/>
        </w:rPr>
        <w:t xml:space="preserve"> م</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مراد الرابع </w:t>
      </w:r>
      <w:r>
        <w:rPr>
          <w:rFonts w:ascii="Times New Roman" w:eastAsia="Times New Roman" w:hAnsi="Times New Roman" w:cs="Times New Roman"/>
          <w:color w:val="181717"/>
          <w:sz w:val="26"/>
          <w:szCs w:val="26"/>
        </w:rPr>
        <w:t>١٦٣٨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١٦٤٠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Murad IV</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إبراهيم الأول </w:t>
      </w:r>
      <w:r>
        <w:rPr>
          <w:rFonts w:ascii="Times New Roman" w:eastAsia="Times New Roman" w:hAnsi="Times New Roman" w:cs="Times New Roman"/>
          <w:color w:val="181717"/>
          <w:sz w:val="26"/>
          <w:szCs w:val="26"/>
        </w:rPr>
        <w:t>١٦٤٠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١٦٤٨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Ibrahim 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محمد الرابع </w:t>
      </w:r>
      <w:r>
        <w:rPr>
          <w:rFonts w:ascii="Times New Roman" w:eastAsia="Times New Roman" w:hAnsi="Times New Roman" w:cs="Times New Roman"/>
          <w:color w:val="181717"/>
          <w:sz w:val="26"/>
          <w:szCs w:val="26"/>
        </w:rPr>
        <w:t>١٦٤٨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١٦٨٧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Muhammad IV</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سليمان الثاني (الثالث) </w:t>
      </w:r>
      <w:r>
        <w:rPr>
          <w:rFonts w:ascii="Times New Roman" w:eastAsia="Times New Roman" w:hAnsi="Times New Roman" w:cs="Times New Roman"/>
          <w:color w:val="181717"/>
          <w:sz w:val="26"/>
          <w:szCs w:val="26"/>
        </w:rPr>
        <w:t>١٦٨٧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١٦٩١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Suleyman II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أحمد الثاني </w:t>
      </w:r>
      <w:r>
        <w:rPr>
          <w:rFonts w:ascii="Times New Roman" w:eastAsia="Times New Roman" w:hAnsi="Times New Roman" w:cs="Times New Roman"/>
          <w:color w:val="181717"/>
          <w:sz w:val="26"/>
          <w:szCs w:val="26"/>
        </w:rPr>
        <w:t>١٦٩١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١٦٩٥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Ahmed II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مصطفى الثاني </w:t>
      </w:r>
      <w:r>
        <w:rPr>
          <w:rFonts w:ascii="Times New Roman" w:eastAsia="Times New Roman" w:hAnsi="Times New Roman" w:cs="Times New Roman"/>
          <w:color w:val="181717"/>
          <w:sz w:val="26"/>
          <w:szCs w:val="26"/>
        </w:rPr>
        <w:t>١٦٩٥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١٧٠٣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Mustafa II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أحمد الثالث </w:t>
      </w:r>
      <w:r>
        <w:rPr>
          <w:rFonts w:ascii="Times New Roman" w:eastAsia="Times New Roman" w:hAnsi="Times New Roman" w:cs="Times New Roman"/>
          <w:color w:val="181717"/>
          <w:sz w:val="26"/>
          <w:szCs w:val="26"/>
        </w:rPr>
        <w:t>١٧٠٣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١٧٣٠</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Ahmed III</w:t>
      </w:r>
      <w:r>
        <w:rPr>
          <w:rFonts w:ascii="Times New Roman" w:eastAsia="Times New Roman" w:hAnsi="Times New Roman" w:cs="Times New Roman"/>
          <w:color w:val="181717"/>
          <w:sz w:val="26"/>
          <w:szCs w:val="26"/>
          <w:rtl/>
        </w:rPr>
        <w:t>-</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صعود نجم المماليك في القرن الثامن عشر وتأسيس سلالات محلية في العراق مع تزايدظاهرة الإختراقات الإيرانية للحدود ، حكم الدولة العثمانية آنذاك ستة خلفاء لم تكن لديهمسلطة فعلية على العراق هم : محمود الأول </w:t>
      </w:r>
      <w:r>
        <w:rPr>
          <w:rFonts w:ascii="Times New Roman" w:eastAsia="Times New Roman" w:hAnsi="Times New Roman" w:cs="Times New Roman"/>
          <w:color w:val="181717"/>
          <w:sz w:val="26"/>
          <w:szCs w:val="26"/>
        </w:rPr>
        <w:t>١٧٣٠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١٧٥٤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Mahmud I</w:t>
      </w:r>
      <w:r>
        <w:rPr>
          <w:rFonts w:ascii="Times New Roman" w:eastAsia="Times New Roman" w:hAnsi="Times New Roman" w:cs="Times New Roman"/>
          <w:color w:val="181717"/>
          <w:sz w:val="26"/>
          <w:szCs w:val="26"/>
          <w:rtl/>
        </w:rPr>
        <w:t xml:space="preserve">-، عصمانالثالث </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Pr>
        <w:t>٧٥٤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١٧٥٧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Osman III</w:t>
      </w:r>
      <w:r>
        <w:rPr>
          <w:rFonts w:ascii="Times New Roman" w:eastAsia="Times New Roman" w:hAnsi="Times New Roman" w:cs="Times New Roman"/>
          <w:color w:val="181717"/>
          <w:sz w:val="26"/>
          <w:szCs w:val="26"/>
          <w:rtl/>
        </w:rPr>
        <w:t xml:space="preserve">-، مصطفى الثالث </w:t>
      </w:r>
      <w:r>
        <w:rPr>
          <w:rFonts w:ascii="Times New Roman" w:eastAsia="Times New Roman" w:hAnsi="Times New Roman" w:cs="Times New Roman"/>
          <w:color w:val="181717"/>
          <w:sz w:val="26"/>
          <w:szCs w:val="26"/>
        </w:rPr>
        <w:t>١٧٥٧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١٧٧٤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Mustafa</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III</w:t>
      </w:r>
      <w:r>
        <w:rPr>
          <w:rFonts w:ascii="Times New Roman" w:eastAsia="Times New Roman" w:hAnsi="Times New Roman" w:cs="Times New Roman"/>
          <w:color w:val="181717"/>
          <w:sz w:val="26"/>
          <w:szCs w:val="26"/>
          <w:rtl/>
        </w:rPr>
        <w:t xml:space="preserve">-، عبد الحميد الأول </w:t>
      </w:r>
      <w:r>
        <w:rPr>
          <w:rFonts w:ascii="Times New Roman" w:eastAsia="Times New Roman" w:hAnsi="Times New Roman" w:cs="Times New Roman"/>
          <w:color w:val="181717"/>
          <w:sz w:val="26"/>
          <w:szCs w:val="26"/>
        </w:rPr>
        <w:t>١٧٧٤</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١٧٨٩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Abdulhamid I</w:t>
      </w:r>
      <w:r>
        <w:rPr>
          <w:rFonts w:ascii="Times New Roman" w:eastAsia="Times New Roman" w:hAnsi="Times New Roman" w:cs="Times New Roman"/>
          <w:color w:val="181717"/>
          <w:sz w:val="26"/>
          <w:szCs w:val="26"/>
          <w:rtl/>
        </w:rPr>
        <w:t xml:space="preserve">-، سليم الثالث </w:t>
      </w:r>
      <w:r>
        <w:rPr>
          <w:rFonts w:ascii="Times New Roman" w:eastAsia="Times New Roman" w:hAnsi="Times New Roman" w:cs="Times New Roman"/>
          <w:color w:val="181717"/>
          <w:sz w:val="26"/>
          <w:szCs w:val="26"/>
        </w:rPr>
        <w:t>١٧٨٩</w:t>
      </w:r>
      <w:r>
        <w:rPr>
          <w:rFonts w:ascii="Times New Roman" w:eastAsia="Times New Roman" w:hAnsi="Times New Roman" w:cs="Times New Roman"/>
          <w:color w:val="181717"/>
          <w:sz w:val="26"/>
          <w:szCs w:val="26"/>
          <w:rtl/>
        </w:rPr>
        <w:t>-</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Pr>
        <w:t>١٨٠٧</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Selim III</w:t>
      </w:r>
      <w:r>
        <w:rPr>
          <w:rFonts w:ascii="Times New Roman" w:eastAsia="Times New Roman" w:hAnsi="Times New Roman" w:cs="Times New Roman"/>
          <w:color w:val="181717"/>
          <w:sz w:val="26"/>
          <w:szCs w:val="26"/>
          <w:rtl/>
        </w:rPr>
        <w:t xml:space="preserve">-، مصطفى الرابع </w:t>
      </w:r>
      <w:r>
        <w:rPr>
          <w:rFonts w:ascii="Times New Roman" w:eastAsia="Times New Roman" w:hAnsi="Times New Roman" w:cs="Times New Roman"/>
          <w:color w:val="181717"/>
          <w:sz w:val="26"/>
          <w:szCs w:val="26"/>
        </w:rPr>
        <w:t>١٨٠٧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١٨٠٨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Mustafa IV</w:t>
      </w:r>
      <w:r>
        <w:rPr>
          <w:rFonts w:ascii="Times New Roman" w:eastAsia="Times New Roman" w:hAnsi="Times New Roman" w:cs="Times New Roman"/>
          <w:color w:val="181717"/>
          <w:sz w:val="26"/>
          <w:szCs w:val="26"/>
          <w:rtl/>
        </w:rPr>
        <w:t>-، لكن الخليفةالعثماني محمود الثاني تمكن من القضاء على حكم المماليك وأرجع</w:t>
      </w:r>
      <w:r>
        <w:rPr>
          <w:rFonts w:ascii="Times New Roman" w:eastAsia="Times New Roman" w:hAnsi="Times New Roman" w:cs="Times New Roman"/>
          <w:color w:val="181717"/>
          <w:sz w:val="26"/>
          <w:szCs w:val="26"/>
          <w:rtl/>
        </w:rPr>
        <w:t xml:space="preserve"> العراق للسيطرة العثمانيةالمركزية عام </w:t>
      </w:r>
      <w:r>
        <w:rPr>
          <w:rFonts w:ascii="Times New Roman" w:eastAsia="Times New Roman" w:hAnsi="Times New Roman" w:cs="Times New Roman"/>
          <w:color w:val="181717"/>
          <w:sz w:val="26"/>
          <w:szCs w:val="26"/>
        </w:rPr>
        <w:t>١٨٣١</w:t>
      </w:r>
      <w:r>
        <w:rPr>
          <w:rFonts w:ascii="Times New Roman" w:eastAsia="Times New Roman" w:hAnsi="Times New Roman" w:cs="Times New Roman"/>
          <w:color w:val="181717"/>
          <w:sz w:val="26"/>
          <w:szCs w:val="26"/>
          <w:rtl/>
        </w:rPr>
        <w:t xml:space="preserve"> م .</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محمود الثاني </w:t>
      </w:r>
      <w:r>
        <w:rPr>
          <w:rFonts w:ascii="Times New Roman" w:eastAsia="Times New Roman" w:hAnsi="Times New Roman" w:cs="Times New Roman"/>
          <w:color w:val="181717"/>
          <w:sz w:val="26"/>
          <w:szCs w:val="26"/>
        </w:rPr>
        <w:t>١٨٣١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١٨٣٩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Mahmud II</w:t>
      </w:r>
      <w:r>
        <w:rPr>
          <w:rFonts w:ascii="Times New Roman" w:eastAsia="Times New Roman" w:hAnsi="Times New Roman" w:cs="Times New Roman"/>
          <w:color w:val="181717"/>
          <w:sz w:val="26"/>
          <w:szCs w:val="26"/>
          <w:rtl/>
        </w:rPr>
        <w:t>-</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عبد المجيد الأول </w:t>
      </w:r>
      <w:r>
        <w:rPr>
          <w:rFonts w:ascii="Times New Roman" w:eastAsia="Times New Roman" w:hAnsi="Times New Roman" w:cs="Times New Roman"/>
          <w:color w:val="181717"/>
          <w:sz w:val="26"/>
          <w:szCs w:val="26"/>
        </w:rPr>
        <w:t>١٨٣٩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١٨٦١</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Abdulmajid I</w:t>
      </w:r>
      <w:r>
        <w:rPr>
          <w:rFonts w:ascii="Times New Roman" w:eastAsia="Times New Roman" w:hAnsi="Times New Roman" w:cs="Times New Roman"/>
          <w:color w:val="181717"/>
          <w:sz w:val="26"/>
          <w:szCs w:val="26"/>
          <w:rtl/>
        </w:rPr>
        <w:t>-</w:t>
      </w:r>
    </w:p>
    <w:p w:rsidR="00A84D01" w:rsidRDefault="00CD183F">
      <w:pPr>
        <w:numPr>
          <w:ilvl w:val="0"/>
          <w:numId w:val="105"/>
        </w:numPr>
        <w:spacing w:after="10" w:line="269" w:lineRule="auto"/>
        <w:ind w:hanging="347"/>
        <w:jc w:val="left"/>
      </w:pPr>
      <w:r>
        <w:rPr>
          <w:rFonts w:ascii="Times New Roman" w:eastAsia="Times New Roman" w:hAnsi="Times New Roman" w:cs="Times New Roman"/>
          <w:color w:val="181717"/>
          <w:sz w:val="26"/>
          <w:szCs w:val="26"/>
          <w:rtl/>
        </w:rPr>
        <w:t xml:space="preserve">عبد العزيز </w:t>
      </w:r>
      <w:r>
        <w:rPr>
          <w:rFonts w:ascii="Times New Roman" w:eastAsia="Times New Roman" w:hAnsi="Times New Roman" w:cs="Times New Roman"/>
          <w:color w:val="181717"/>
          <w:sz w:val="26"/>
          <w:szCs w:val="26"/>
        </w:rPr>
        <w:t>١٨٦١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١٨٧٦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Abdulaziz</w:t>
      </w:r>
      <w:r>
        <w:rPr>
          <w:rFonts w:ascii="Times New Roman" w:eastAsia="Times New Roman" w:hAnsi="Times New Roman" w:cs="Times New Roman"/>
          <w:color w:val="181717"/>
          <w:sz w:val="26"/>
          <w:szCs w:val="26"/>
          <w:rtl/>
        </w:rPr>
        <w:t xml:space="preserve">- في حدود العام </w:t>
      </w:r>
      <w:r>
        <w:rPr>
          <w:rFonts w:ascii="Times New Roman" w:eastAsia="Times New Roman" w:hAnsi="Times New Roman" w:cs="Times New Roman"/>
          <w:color w:val="181717"/>
          <w:sz w:val="26"/>
          <w:szCs w:val="26"/>
        </w:rPr>
        <w:t>١٨٧٠</w:t>
      </w:r>
      <w:r>
        <w:rPr>
          <w:rFonts w:ascii="Times New Roman" w:eastAsia="Times New Roman" w:hAnsi="Times New Roman" w:cs="Times New Roman"/>
          <w:color w:val="181717"/>
          <w:sz w:val="26"/>
          <w:szCs w:val="26"/>
          <w:rtl/>
        </w:rPr>
        <w:t xml:space="preserve"> م دخلت خدمات الترمواي -</w:t>
      </w:r>
      <w:r>
        <w:rPr>
          <w:rFonts w:ascii="Times New Roman" w:eastAsia="Times New Roman" w:hAnsi="Times New Roman" w:cs="Times New Roman"/>
          <w:color w:val="181717"/>
          <w:sz w:val="26"/>
        </w:rPr>
        <w:t>Tramways</w:t>
      </w:r>
      <w:r>
        <w:rPr>
          <w:rFonts w:ascii="Times New Roman" w:eastAsia="Times New Roman" w:hAnsi="Times New Roman" w:cs="Times New Roman"/>
          <w:color w:val="181717"/>
          <w:sz w:val="26"/>
          <w:szCs w:val="26"/>
          <w:rtl/>
        </w:rPr>
        <w:t xml:space="preserve">- إلى بغداد والسفن البخارية- </w:t>
      </w:r>
      <w:r>
        <w:rPr>
          <w:rFonts w:ascii="Times New Roman" w:eastAsia="Times New Roman" w:hAnsi="Times New Roman" w:cs="Times New Roman"/>
          <w:color w:val="181717"/>
          <w:sz w:val="26"/>
        </w:rPr>
        <w:t>Steamships</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إلى العراق</w:t>
      </w:r>
    </w:p>
    <w:p w:rsidR="00A84D01" w:rsidRDefault="00CD183F">
      <w:pPr>
        <w:numPr>
          <w:ilvl w:val="0"/>
          <w:numId w:val="105"/>
        </w:numPr>
        <w:spacing w:after="11" w:line="269" w:lineRule="auto"/>
        <w:ind w:hanging="347"/>
        <w:jc w:val="left"/>
      </w:pPr>
      <w:r>
        <w:rPr>
          <w:rFonts w:ascii="Times New Roman" w:eastAsia="Times New Roman" w:hAnsi="Times New Roman" w:cs="Times New Roman"/>
          <w:color w:val="181717"/>
          <w:sz w:val="26"/>
          <w:szCs w:val="26"/>
          <w:rtl/>
        </w:rPr>
        <w:t xml:space="preserve">عبد الحميد الثاني </w:t>
      </w:r>
      <w:r>
        <w:rPr>
          <w:rFonts w:ascii="Times New Roman" w:eastAsia="Times New Roman" w:hAnsi="Times New Roman" w:cs="Times New Roman"/>
          <w:color w:val="181717"/>
          <w:sz w:val="26"/>
          <w:szCs w:val="26"/>
        </w:rPr>
        <w:t>١٨٧٦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١٩٠٩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Abdulhamid II</w:t>
      </w:r>
      <w:r>
        <w:rPr>
          <w:rFonts w:ascii="Times New Roman" w:eastAsia="Times New Roman" w:hAnsi="Times New Roman" w:cs="Times New Roman"/>
          <w:color w:val="181717"/>
          <w:sz w:val="26"/>
          <w:szCs w:val="26"/>
          <w:rtl/>
        </w:rPr>
        <w:t>-</w:t>
      </w:r>
    </w:p>
    <w:p w:rsidR="00A84D01" w:rsidRDefault="00CD183F">
      <w:pPr>
        <w:numPr>
          <w:ilvl w:val="0"/>
          <w:numId w:val="105"/>
        </w:numPr>
        <w:spacing w:after="10" w:line="269" w:lineRule="auto"/>
        <w:ind w:hanging="347"/>
        <w:jc w:val="left"/>
      </w:pPr>
      <w:r>
        <w:rPr>
          <w:rFonts w:ascii="Times New Roman" w:eastAsia="Times New Roman" w:hAnsi="Times New Roman" w:cs="Times New Roman"/>
          <w:color w:val="181717"/>
          <w:sz w:val="26"/>
          <w:szCs w:val="26"/>
          <w:rtl/>
        </w:rPr>
        <w:t xml:space="preserve">محمد الخامس </w:t>
      </w:r>
      <w:r>
        <w:rPr>
          <w:rFonts w:ascii="Times New Roman" w:eastAsia="Times New Roman" w:hAnsi="Times New Roman" w:cs="Times New Roman"/>
          <w:color w:val="181717"/>
          <w:sz w:val="26"/>
          <w:szCs w:val="26"/>
        </w:rPr>
        <w:t>١٩٠٩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١٩١٨</w:t>
      </w:r>
      <w:r>
        <w:rPr>
          <w:rFonts w:ascii="Times New Roman" w:eastAsia="Times New Roman" w:hAnsi="Times New Roman" w:cs="Times New Roman"/>
          <w:color w:val="181717"/>
          <w:sz w:val="26"/>
          <w:szCs w:val="26"/>
          <w:rtl/>
        </w:rPr>
        <w:t xml:space="preserve"> م-</w:t>
      </w:r>
      <w:r>
        <w:rPr>
          <w:rFonts w:ascii="Times New Roman" w:eastAsia="Times New Roman" w:hAnsi="Times New Roman" w:cs="Times New Roman"/>
          <w:color w:val="181717"/>
          <w:sz w:val="26"/>
        </w:rPr>
        <w:t>Muhammad V</w:t>
      </w:r>
      <w:r>
        <w:rPr>
          <w:rFonts w:ascii="Times New Roman" w:eastAsia="Times New Roman" w:hAnsi="Times New Roman" w:cs="Times New Roman"/>
          <w:color w:val="181717"/>
          <w:sz w:val="26"/>
          <w:szCs w:val="26"/>
          <w:rtl/>
        </w:rPr>
        <w:t xml:space="preserve">- آخر السلاطين العثمانيين الذيأنتهت في عهده سيطرة الدولة العثمانية على العراق ،إذ دخلت القوات البريطانية عن طريقالبصرة عام </w:t>
      </w:r>
      <w:r>
        <w:rPr>
          <w:rFonts w:ascii="Times New Roman" w:eastAsia="Times New Roman" w:hAnsi="Times New Roman" w:cs="Times New Roman"/>
          <w:color w:val="181717"/>
          <w:sz w:val="26"/>
          <w:szCs w:val="26"/>
        </w:rPr>
        <w:t>١٩١٤</w:t>
      </w:r>
      <w:r>
        <w:rPr>
          <w:rFonts w:ascii="Times New Roman" w:eastAsia="Times New Roman" w:hAnsi="Times New Roman" w:cs="Times New Roman"/>
          <w:color w:val="181717"/>
          <w:sz w:val="26"/>
          <w:szCs w:val="26"/>
          <w:rtl/>
        </w:rPr>
        <w:t xml:space="preserve"> م نتيجة إشتعال الحرب العالمية الأولى </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rPr>
        <w:t>World War I</w:t>
      </w:r>
      <w:r>
        <w:rPr>
          <w:rFonts w:ascii="Times New Roman" w:eastAsia="Times New Roman" w:hAnsi="Times New Roman" w:cs="Times New Roman"/>
          <w:color w:val="181717"/>
          <w:sz w:val="26"/>
          <w:szCs w:val="26"/>
          <w:rtl/>
        </w:rPr>
        <w:t xml:space="preserve">- وتم إحتلالبغداد عام </w:t>
      </w:r>
      <w:r>
        <w:rPr>
          <w:rFonts w:ascii="Times New Roman" w:eastAsia="Times New Roman" w:hAnsi="Times New Roman" w:cs="Times New Roman"/>
          <w:color w:val="181717"/>
          <w:sz w:val="26"/>
          <w:szCs w:val="26"/>
        </w:rPr>
        <w:t>١٩١٧</w:t>
      </w:r>
      <w:r>
        <w:rPr>
          <w:rFonts w:ascii="Times New Roman" w:eastAsia="Times New Roman" w:hAnsi="Times New Roman" w:cs="Times New Roman"/>
          <w:color w:val="181717"/>
          <w:sz w:val="26"/>
          <w:szCs w:val="26"/>
          <w:rtl/>
        </w:rPr>
        <w:t xml:space="preserve"> م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حكم آخر سلطانين / خليفتين عثمانيين داخل حدود ما تسمى اليوم بدولة تركيا وهما :</w:t>
      </w:r>
    </w:p>
    <w:p w:rsidR="00A84D01" w:rsidRDefault="00CD183F">
      <w:pPr>
        <w:spacing w:after="327" w:line="269" w:lineRule="auto"/>
        <w:ind w:left="9" w:right="410" w:hanging="9"/>
        <w:jc w:val="both"/>
      </w:pPr>
      <w:r>
        <w:rPr>
          <w:rFonts w:ascii="Times New Roman" w:eastAsia="Times New Roman" w:hAnsi="Times New Roman" w:cs="Times New Roman"/>
          <w:color w:val="181717"/>
          <w:sz w:val="26"/>
          <w:szCs w:val="26"/>
          <w:rtl/>
        </w:rPr>
        <w:t xml:space="preserve">محمد الخامس </w:t>
      </w:r>
      <w:r>
        <w:rPr>
          <w:rFonts w:ascii="Times New Roman" w:eastAsia="Times New Roman" w:hAnsi="Times New Roman" w:cs="Times New Roman"/>
          <w:color w:val="181717"/>
          <w:sz w:val="26"/>
          <w:szCs w:val="26"/>
        </w:rPr>
        <w:t>١٩١٨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١٩٢٢</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Muhammad V</w:t>
      </w:r>
      <w:r>
        <w:rPr>
          <w:rFonts w:ascii="Times New Roman" w:eastAsia="Times New Roman" w:hAnsi="Times New Roman" w:cs="Times New Roman"/>
          <w:color w:val="181717"/>
          <w:sz w:val="26"/>
          <w:szCs w:val="26"/>
          <w:rtl/>
        </w:rPr>
        <w:t xml:space="preserve">- وعبد المجيد الثاني </w:t>
      </w:r>
      <w:r>
        <w:rPr>
          <w:rFonts w:ascii="Times New Roman" w:eastAsia="Times New Roman" w:hAnsi="Times New Roman" w:cs="Times New Roman"/>
          <w:color w:val="181717"/>
          <w:sz w:val="26"/>
          <w:szCs w:val="26"/>
        </w:rPr>
        <w:t>١٩٢٢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١٩٢٤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Abdulmajid II</w:t>
      </w:r>
      <w:r>
        <w:rPr>
          <w:rFonts w:ascii="Times New Roman" w:eastAsia="Times New Roman" w:hAnsi="Times New Roman" w:cs="Times New Roman"/>
          <w:color w:val="181717"/>
          <w:sz w:val="26"/>
          <w:szCs w:val="26"/>
          <w:rtl/>
        </w:rPr>
        <w:t xml:space="preserve">-، وقد تنازل عبد المجيد الثاني عن لقب السلطان وأكتفى </w:t>
      </w:r>
      <w:r>
        <w:rPr>
          <w:rFonts w:ascii="Times New Roman" w:eastAsia="Times New Roman" w:hAnsi="Times New Roman" w:cs="Times New Roman"/>
          <w:color w:val="181717"/>
          <w:sz w:val="26"/>
          <w:szCs w:val="26"/>
          <w:rtl/>
        </w:rPr>
        <w:t>بحمل لقبالخليفة .</w:t>
      </w:r>
    </w:p>
    <w:p w:rsidR="00A84D01" w:rsidRDefault="00CD183F">
      <w:pPr>
        <w:bidi w:val="0"/>
        <w:spacing w:after="338"/>
        <w:ind w:left="10" w:right="1" w:hanging="10"/>
        <w:jc w:val="center"/>
      </w:pPr>
      <w:r>
        <w:rPr>
          <w:rFonts w:ascii="Times New Roman" w:eastAsia="Times New Roman" w:hAnsi="Times New Roman" w:cs="Times New Roman"/>
          <w:b/>
          <w:bCs/>
          <w:color w:val="181717"/>
          <w:sz w:val="26"/>
          <w:szCs w:val="26"/>
          <w:rtl/>
        </w:rPr>
        <w:t xml:space="preserve"> م</w:t>
      </w:r>
      <w:r>
        <w:rPr>
          <w:rFonts w:ascii="Times New Roman" w:eastAsia="Times New Roman" w:hAnsi="Times New Roman" w:cs="Times New Roman"/>
          <w:b/>
          <w:color w:val="181717"/>
          <w:sz w:val="26"/>
        </w:rPr>
        <w:t xml:space="preserve">٢٠٠٤-١٩١٧ -Iraq Modern History- </w:t>
      </w:r>
      <w:r>
        <w:rPr>
          <w:rFonts w:ascii="Times New Roman" w:eastAsia="Times New Roman" w:hAnsi="Times New Roman" w:cs="Times New Roman"/>
          <w:b/>
          <w:bCs/>
          <w:color w:val="181717"/>
          <w:sz w:val="26"/>
          <w:szCs w:val="26"/>
          <w:rtl/>
        </w:rPr>
        <w:t>التاريخ الحديث</w:t>
      </w:r>
    </w:p>
    <w:p w:rsidR="00A84D01" w:rsidRDefault="00CD183F">
      <w:pPr>
        <w:bidi w:val="0"/>
        <w:spacing w:after="0"/>
        <w:ind w:left="-65"/>
        <w:jc w:val="left"/>
      </w:pPr>
      <w:r>
        <w:rPr>
          <w:rFonts w:ascii="Times New Roman" w:eastAsia="Times New Roman" w:hAnsi="Times New Roman" w:cs="Times New Roman"/>
          <w:color w:val="181717"/>
          <w:sz w:val="26"/>
        </w:rPr>
        <w:t xml:space="preserve"> British occupation and the mandatory- </w:t>
      </w:r>
      <w:r>
        <w:rPr>
          <w:rFonts w:ascii="Times New Roman" w:eastAsia="Times New Roman" w:hAnsi="Times New Roman" w:cs="Times New Roman"/>
          <w:b/>
          <w:bCs/>
          <w:color w:val="181717"/>
          <w:sz w:val="26"/>
          <w:szCs w:val="26"/>
          <w:rtl/>
        </w:rPr>
        <w:t>الإنتداب البريطاني</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١٩١٧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١٩٢١</w:t>
      </w:r>
      <w:r>
        <w:rPr>
          <w:rFonts w:ascii="Times New Roman" w:eastAsia="Times New Roman" w:hAnsi="Times New Roman" w:cs="Times New Roman"/>
          <w:color w:val="181717"/>
          <w:sz w:val="26"/>
          <w:szCs w:val="26"/>
          <w:rtl/>
        </w:rPr>
        <w:t xml:space="preserve"> م</w:t>
      </w:r>
    </w:p>
    <w:p w:rsidR="00A84D01" w:rsidRDefault="00CD183F">
      <w:pPr>
        <w:bidi w:val="0"/>
        <w:spacing w:after="0"/>
        <w:ind w:left="10" w:right="-14" w:hanging="10"/>
      </w:pPr>
      <w:r>
        <w:rPr>
          <w:rFonts w:ascii="Times New Roman" w:eastAsia="Times New Roman" w:hAnsi="Times New Roman" w:cs="Times New Roman"/>
          <w:color w:val="181717"/>
          <w:sz w:val="26"/>
        </w:rPr>
        <w:t>-regime</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يبدأالتاريخالحديثفيالعراقبإحتلالأجنبيآخرمنقبلبريطانيا-</w:t>
      </w:r>
      <w:r>
        <w:rPr>
          <w:rFonts w:ascii="Times New Roman" w:eastAsia="Times New Roman" w:hAnsi="Times New Roman" w:cs="Times New Roman"/>
          <w:color w:val="181717"/>
          <w:sz w:val="26"/>
        </w:rPr>
        <w:t>-Britsh Occupation</w:t>
      </w:r>
      <w:r>
        <w:rPr>
          <w:rFonts w:ascii="Times New Roman" w:eastAsia="Times New Roman" w:hAnsi="Times New Roman" w:cs="Times New Roman"/>
          <w:color w:val="181717"/>
          <w:sz w:val="26"/>
          <w:szCs w:val="26"/>
          <w:rtl/>
        </w:rPr>
        <w:t>والذي بدأ مع إحتلال البريطانيين لمدينة البصرة -</w:t>
      </w:r>
      <w:r>
        <w:rPr>
          <w:rFonts w:ascii="Times New Roman" w:eastAsia="Times New Roman" w:hAnsi="Times New Roman" w:cs="Times New Roman"/>
          <w:color w:val="181717"/>
          <w:sz w:val="26"/>
        </w:rPr>
        <w:t>Basra</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١٩١٤</w:t>
      </w:r>
      <w:r>
        <w:rPr>
          <w:rFonts w:ascii="Times New Roman" w:eastAsia="Times New Roman" w:hAnsi="Times New Roman" w:cs="Times New Roman"/>
          <w:color w:val="181717"/>
          <w:sz w:val="26"/>
          <w:szCs w:val="26"/>
          <w:rtl/>
        </w:rPr>
        <w:t xml:space="preserve"> م والعاصمة بغداد -</w:t>
      </w:r>
      <w:r>
        <w:rPr>
          <w:rFonts w:ascii="Times New Roman" w:eastAsia="Times New Roman" w:hAnsi="Times New Roman" w:cs="Times New Roman"/>
          <w:color w:val="181717"/>
          <w:sz w:val="26"/>
        </w:rPr>
        <w:t>Baghdad</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١٩١٧</w:t>
      </w:r>
      <w:r>
        <w:rPr>
          <w:rFonts w:ascii="Times New Roman" w:eastAsia="Times New Roman" w:hAnsi="Times New Roman" w:cs="Times New Roman"/>
          <w:color w:val="181717"/>
          <w:sz w:val="26"/>
          <w:szCs w:val="26"/>
          <w:rtl/>
        </w:rPr>
        <w:t xml:space="preserve"> م والذي أستكمل بإحتلال الموصل -</w:t>
      </w:r>
      <w:r>
        <w:rPr>
          <w:rFonts w:ascii="Times New Roman" w:eastAsia="Times New Roman" w:hAnsi="Times New Roman" w:cs="Times New Roman"/>
          <w:color w:val="181717"/>
          <w:sz w:val="26"/>
        </w:rPr>
        <w:t>Mosul</w:t>
      </w:r>
      <w:r>
        <w:rPr>
          <w:rFonts w:ascii="Times New Roman" w:eastAsia="Times New Roman" w:hAnsi="Times New Roman" w:cs="Times New Roman"/>
          <w:color w:val="181717"/>
          <w:sz w:val="26"/>
          <w:szCs w:val="26"/>
          <w:rtl/>
        </w:rPr>
        <w:t xml:space="preserve">- عام </w:t>
      </w:r>
      <w:r>
        <w:rPr>
          <w:rFonts w:ascii="Times New Roman" w:eastAsia="Times New Roman" w:hAnsi="Times New Roman" w:cs="Times New Roman"/>
          <w:color w:val="181717"/>
          <w:sz w:val="26"/>
          <w:szCs w:val="26"/>
        </w:rPr>
        <w:t>١٩١٨</w:t>
      </w:r>
      <w:r>
        <w:rPr>
          <w:rFonts w:ascii="Times New Roman" w:eastAsia="Times New Roman" w:hAnsi="Times New Roman" w:cs="Times New Roman"/>
          <w:color w:val="181717"/>
          <w:sz w:val="26"/>
          <w:szCs w:val="26"/>
          <w:rtl/>
        </w:rPr>
        <w:t xml:space="preserve"> م ، وقد تم تعيين السير برسي كوكس -</w:t>
      </w:r>
      <w:r>
        <w:rPr>
          <w:rFonts w:ascii="Times New Roman" w:eastAsia="Times New Roman" w:hAnsi="Times New Roman" w:cs="Times New Roman"/>
          <w:color w:val="181717"/>
          <w:sz w:val="26"/>
        </w:rPr>
        <w:t>Sir Percy Cox</w:t>
      </w:r>
      <w:r>
        <w:rPr>
          <w:rFonts w:ascii="Times New Roman" w:eastAsia="Times New Roman" w:hAnsi="Times New Roman" w:cs="Times New Roman"/>
          <w:color w:val="181717"/>
          <w:sz w:val="26"/>
          <w:szCs w:val="26"/>
          <w:rtl/>
        </w:rPr>
        <w:t>- رئيساً لإدارة الإحتلال، وفي عام</w:t>
      </w:r>
      <w:r>
        <w:rPr>
          <w:rFonts w:ascii="Times New Roman" w:eastAsia="Times New Roman" w:hAnsi="Times New Roman" w:cs="Times New Roman"/>
          <w:color w:val="181717"/>
          <w:sz w:val="26"/>
          <w:szCs w:val="26"/>
        </w:rPr>
        <w:t>١٩٢٠</w:t>
      </w:r>
      <w:r>
        <w:rPr>
          <w:rFonts w:ascii="Times New Roman" w:eastAsia="Times New Roman" w:hAnsi="Times New Roman" w:cs="Times New Roman"/>
          <w:color w:val="181717"/>
          <w:sz w:val="26"/>
          <w:szCs w:val="26"/>
          <w:rtl/>
        </w:rPr>
        <w:t xml:space="preserve"> م منحت عصبة الأمم المتحدة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League of Nations</w:t>
      </w:r>
      <w:r>
        <w:rPr>
          <w:rFonts w:ascii="Times New Roman" w:eastAsia="Times New Roman" w:hAnsi="Times New Roman" w:cs="Times New Roman"/>
          <w:color w:val="181717"/>
          <w:sz w:val="26"/>
          <w:szCs w:val="26"/>
          <w:rtl/>
        </w:rPr>
        <w:t>- بريطانيا الغطاء الشرعيلبقاء الإحتلال بصفه الإنتداب -</w:t>
      </w:r>
      <w:r>
        <w:rPr>
          <w:rFonts w:ascii="Times New Roman" w:eastAsia="Times New Roman" w:hAnsi="Times New Roman" w:cs="Times New Roman"/>
          <w:color w:val="181717"/>
          <w:sz w:val="26"/>
        </w:rPr>
        <w:t>Mandate</w:t>
      </w:r>
      <w:r>
        <w:rPr>
          <w:rFonts w:ascii="Times New Roman" w:eastAsia="Times New Roman" w:hAnsi="Times New Roman" w:cs="Times New Roman"/>
          <w:color w:val="181717"/>
          <w:sz w:val="26"/>
          <w:szCs w:val="26"/>
          <w:rtl/>
        </w:rPr>
        <w:t>- وقد ألحق</w:t>
      </w:r>
      <w:r>
        <w:rPr>
          <w:rFonts w:ascii="Times New Roman" w:eastAsia="Times New Roman" w:hAnsi="Times New Roman" w:cs="Times New Roman"/>
          <w:color w:val="181717"/>
          <w:sz w:val="26"/>
          <w:szCs w:val="26"/>
          <w:u w:val="single" w:color="181717"/>
          <w:rtl/>
        </w:rPr>
        <w:t xml:space="preserve"> السيد برسي كوكس</w:t>
      </w:r>
      <w:r>
        <w:rPr>
          <w:rFonts w:ascii="Times New Roman" w:eastAsia="Times New Roman" w:hAnsi="Times New Roman" w:cs="Times New Roman"/>
          <w:color w:val="181717"/>
          <w:sz w:val="26"/>
          <w:szCs w:val="26"/>
          <w:rtl/>
        </w:rPr>
        <w:t xml:space="preserve"> الكثير من الأذى بالعراقيين وكان المسبب الرئيس في مقتل مئات الألوف من العراقيين وتشريد الملايين منهمعلاوة على الدمار الحالي الذي يمر به العراق اليوم ،</w:t>
      </w:r>
      <w:r>
        <w:rPr>
          <w:rFonts w:ascii="Times New Roman" w:eastAsia="Times New Roman" w:hAnsi="Times New Roman" w:cs="Times New Roman"/>
          <w:color w:val="181717"/>
          <w:sz w:val="26"/>
          <w:szCs w:val="26"/>
          <w:rtl/>
        </w:rPr>
        <w:t xml:space="preserve"> وذلك عندما قام</w:t>
      </w:r>
      <w:r>
        <w:rPr>
          <w:rFonts w:ascii="Times New Roman" w:eastAsia="Times New Roman" w:hAnsi="Times New Roman" w:cs="Times New Roman"/>
          <w:color w:val="181717"/>
          <w:sz w:val="26"/>
          <w:szCs w:val="26"/>
          <w:u w:val="single" w:color="181717"/>
          <w:rtl/>
        </w:rPr>
        <w:t xml:space="preserve"> عام </w:t>
      </w:r>
      <w:r>
        <w:rPr>
          <w:rFonts w:ascii="Times New Roman" w:eastAsia="Times New Roman" w:hAnsi="Times New Roman" w:cs="Times New Roman"/>
          <w:color w:val="181717"/>
          <w:sz w:val="26"/>
          <w:szCs w:val="26"/>
          <w:u w:val="single" w:color="181717"/>
        </w:rPr>
        <w:t>١٩٢١</w:t>
      </w:r>
      <w:r>
        <w:rPr>
          <w:rFonts w:ascii="Times New Roman" w:eastAsia="Times New Roman" w:hAnsi="Times New Roman" w:cs="Times New Roman"/>
          <w:color w:val="181717"/>
          <w:sz w:val="26"/>
          <w:szCs w:val="26"/>
          <w:u w:val="single" w:color="181717"/>
          <w:rtl/>
        </w:rPr>
        <w:t xml:space="preserve"> م بإقتطاع</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u w:val="single" w:color="181717"/>
          <w:rtl/>
        </w:rPr>
        <w:t>أرض عراقية تاريخية هيّ قائمقامية الكويت</w:t>
      </w:r>
      <w:r>
        <w:rPr>
          <w:rFonts w:ascii="Times New Roman" w:eastAsia="Times New Roman" w:hAnsi="Times New Roman" w:cs="Times New Roman"/>
          <w:color w:val="181717"/>
          <w:sz w:val="26"/>
          <w:szCs w:val="26"/>
          <w:rtl/>
        </w:rPr>
        <w:t xml:space="preserve"> ومنحها أثر إتفاق سري بين الحكومة البريطانية وأسرة الصباح الأجنبية الوافدة من الحجاز. لقد كان الهدف من قرار الحاكم البريطاني السيدكوكس على حد زعمه الغريب هو تضييق المنفذ البحري للعرا</w:t>
      </w:r>
      <w:r>
        <w:rPr>
          <w:rFonts w:ascii="Times New Roman" w:eastAsia="Times New Roman" w:hAnsi="Times New Roman" w:cs="Times New Roman"/>
          <w:color w:val="181717"/>
          <w:sz w:val="26"/>
          <w:szCs w:val="26"/>
          <w:rtl/>
        </w:rPr>
        <w:t>ق على الخليج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لكن أبعاد ذلك القرار المجحف ، الذي يمكن وصفه بعبارة (</w:t>
      </w:r>
      <w:r>
        <w:rPr>
          <w:rFonts w:ascii="Times New Roman" w:eastAsia="Times New Roman" w:hAnsi="Times New Roman" w:cs="Times New Roman"/>
          <w:color w:val="181717"/>
          <w:sz w:val="26"/>
          <w:szCs w:val="26"/>
          <w:u w:val="single" w:color="181717"/>
          <w:rtl/>
        </w:rPr>
        <w:t>منح من لا يملك</w:t>
      </w:r>
      <w:r>
        <w:rPr>
          <w:rFonts w:ascii="Times New Roman" w:eastAsia="Times New Roman" w:hAnsi="Times New Roman" w:cs="Times New Roman"/>
          <w:color w:val="181717"/>
          <w:sz w:val="26"/>
          <w:szCs w:val="26"/>
          <w:rtl/>
        </w:rPr>
        <w:t xml:space="preserve"> /بريطانيا </w:t>
      </w:r>
      <w:r>
        <w:rPr>
          <w:rFonts w:ascii="Times New Roman" w:eastAsia="Times New Roman" w:hAnsi="Times New Roman" w:cs="Times New Roman"/>
          <w:color w:val="181717"/>
          <w:sz w:val="26"/>
          <w:szCs w:val="26"/>
          <w:u w:val="single" w:color="181717"/>
          <w:rtl/>
        </w:rPr>
        <w:t>لمنلا يستحق</w:t>
      </w:r>
      <w:r>
        <w:rPr>
          <w:rFonts w:ascii="Times New Roman" w:eastAsia="Times New Roman" w:hAnsi="Times New Roman" w:cs="Times New Roman"/>
          <w:color w:val="181717"/>
          <w:sz w:val="26"/>
          <w:szCs w:val="26"/>
          <w:rtl/>
        </w:rPr>
        <w:t xml:space="preserve"> /أسرة الصباح) أبعاداً إقتصادية وإجتماعية , ذلك أن هذا القرار ضرب عرض الحائط إتفاقية الإستانة عام </w:t>
      </w:r>
      <w:r>
        <w:rPr>
          <w:rFonts w:ascii="Times New Roman" w:eastAsia="Times New Roman" w:hAnsi="Times New Roman" w:cs="Times New Roman"/>
          <w:color w:val="181717"/>
          <w:sz w:val="26"/>
          <w:szCs w:val="26"/>
        </w:rPr>
        <w:t>١٩١٣</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szCs w:val="26"/>
        </w:rPr>
        <w:t>١٧</w:t>
      </w:r>
      <w:r>
        <w:rPr>
          <w:rFonts w:ascii="Times New Roman" w:eastAsia="Times New Roman" w:hAnsi="Times New Roman" w:cs="Times New Roman"/>
          <w:color w:val="181717"/>
          <w:sz w:val="26"/>
          <w:szCs w:val="26"/>
          <w:rtl/>
        </w:rPr>
        <w:t xml:space="preserve"> تشرين الثاني- )</w:t>
      </w:r>
      <w:r>
        <w:rPr>
          <w:rFonts w:ascii="Times New Roman" w:eastAsia="Times New Roman" w:hAnsi="Times New Roman" w:cs="Times New Roman"/>
          <w:color w:val="181717"/>
          <w:sz w:val="26"/>
        </w:rPr>
        <w:t xml:space="preserve"> Constantinople / IstanbulPr</w:t>
      </w:r>
      <w:r>
        <w:rPr>
          <w:rFonts w:ascii="Times New Roman" w:eastAsia="Times New Roman" w:hAnsi="Times New Roman" w:cs="Times New Roman"/>
          <w:color w:val="181717"/>
          <w:sz w:val="26"/>
        </w:rPr>
        <w:t>otocol</w:t>
      </w:r>
      <w:r>
        <w:rPr>
          <w:rFonts w:ascii="Times New Roman" w:eastAsia="Times New Roman" w:hAnsi="Times New Roman" w:cs="Times New Roman"/>
          <w:color w:val="181717"/>
          <w:sz w:val="26"/>
          <w:szCs w:val="26"/>
          <w:rtl/>
        </w:rPr>
        <w:t>- التي جعلت مستوطن الكلدان التاريخي الذي يمتد حتى قطرايا/ قطر مروراًبالكويت والبحرين / تلمون جزءاً لا يتجزء من الأراضي التاريخية للعراق / وادي الرافدين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نتيجة لإشتعال الثورة العراقية عام </w:t>
      </w:r>
      <w:r>
        <w:rPr>
          <w:rFonts w:ascii="Times New Roman" w:eastAsia="Times New Roman" w:hAnsi="Times New Roman" w:cs="Times New Roman"/>
          <w:color w:val="181717"/>
          <w:sz w:val="26"/>
          <w:szCs w:val="26"/>
        </w:rPr>
        <w:t>١٩٢٠</w:t>
      </w:r>
      <w:r>
        <w:rPr>
          <w:rFonts w:ascii="Times New Roman" w:eastAsia="Times New Roman" w:hAnsi="Times New Roman" w:cs="Times New Roman"/>
          <w:color w:val="181717"/>
          <w:sz w:val="26"/>
          <w:szCs w:val="26"/>
          <w:rtl/>
        </w:rPr>
        <w:t xml:space="preserve"> م في مدينة الرميثة -</w:t>
      </w:r>
      <w:r>
        <w:rPr>
          <w:rFonts w:ascii="Times New Roman" w:eastAsia="Times New Roman" w:hAnsi="Times New Roman" w:cs="Times New Roman"/>
          <w:color w:val="181717"/>
          <w:sz w:val="26"/>
        </w:rPr>
        <w:t>Rumaitha</w:t>
      </w:r>
      <w:r>
        <w:rPr>
          <w:rFonts w:ascii="Times New Roman" w:eastAsia="Times New Roman" w:hAnsi="Times New Roman" w:cs="Times New Roman"/>
          <w:color w:val="181717"/>
          <w:sz w:val="26"/>
          <w:szCs w:val="26"/>
          <w:rtl/>
        </w:rPr>
        <w:t>- وتصريحمجموعة عراقية من المت</w:t>
      </w:r>
      <w:r>
        <w:rPr>
          <w:rFonts w:ascii="Times New Roman" w:eastAsia="Times New Roman" w:hAnsi="Times New Roman" w:cs="Times New Roman"/>
          <w:color w:val="181717"/>
          <w:sz w:val="26"/>
          <w:szCs w:val="26"/>
          <w:rtl/>
        </w:rPr>
        <w:t>حمسين للتوجهات القومية العربية في دمشق -</w:t>
      </w:r>
      <w:r>
        <w:rPr>
          <w:rFonts w:ascii="Times New Roman" w:eastAsia="Times New Roman" w:hAnsi="Times New Roman" w:cs="Times New Roman"/>
          <w:color w:val="181717"/>
          <w:sz w:val="26"/>
        </w:rPr>
        <w:t>Damascus</w:t>
      </w:r>
      <w:r>
        <w:rPr>
          <w:rFonts w:ascii="Times New Roman" w:eastAsia="Times New Roman" w:hAnsi="Times New Roman" w:cs="Times New Roman"/>
          <w:color w:val="181717"/>
          <w:sz w:val="26"/>
          <w:szCs w:val="26"/>
          <w:rtl/>
        </w:rPr>
        <w:t>- أثرمقابلتها للأمير عبد أﷲ -</w:t>
      </w:r>
      <w:r>
        <w:rPr>
          <w:rFonts w:ascii="Times New Roman" w:eastAsia="Times New Roman" w:hAnsi="Times New Roman" w:cs="Times New Roman"/>
          <w:color w:val="181717"/>
          <w:sz w:val="26"/>
        </w:rPr>
        <w:t>Abdulallah</w:t>
      </w:r>
      <w:r>
        <w:rPr>
          <w:rFonts w:ascii="Times New Roman" w:eastAsia="Times New Roman" w:hAnsi="Times New Roman" w:cs="Times New Roman"/>
          <w:color w:val="181717"/>
          <w:sz w:val="26"/>
          <w:szCs w:val="26"/>
          <w:rtl/>
        </w:rPr>
        <w:t>- الأخ الأكبر للأمير فيصل بكونه ملك العراق ، تمإعتماد مقترح الحاكم المدني السير أرنولد ويلسون -</w:t>
      </w:r>
      <w:r>
        <w:rPr>
          <w:rFonts w:ascii="Times New Roman" w:eastAsia="Times New Roman" w:hAnsi="Times New Roman" w:cs="Times New Roman"/>
          <w:color w:val="181717"/>
          <w:sz w:val="26"/>
        </w:rPr>
        <w:t xml:space="preserve"> Sir Arnold Wilson, the actingcivil commissioner</w:t>
      </w:r>
      <w:r>
        <w:rPr>
          <w:rFonts w:ascii="Times New Roman" w:eastAsia="Times New Roman" w:hAnsi="Times New Roman" w:cs="Times New Roman"/>
          <w:color w:val="181717"/>
          <w:sz w:val="26"/>
          <w:szCs w:val="26"/>
          <w:rtl/>
        </w:rPr>
        <w:t>- لحكم العراق بطريقة غير م</w:t>
      </w:r>
      <w:r>
        <w:rPr>
          <w:rFonts w:ascii="Times New Roman" w:eastAsia="Times New Roman" w:hAnsi="Times New Roman" w:cs="Times New Roman"/>
          <w:color w:val="181717"/>
          <w:sz w:val="26"/>
          <w:szCs w:val="26"/>
          <w:rtl/>
        </w:rPr>
        <w:t xml:space="preserve">باشرة ، وتم مفاتحة الأمير فيصل- </w:t>
      </w:r>
      <w:r>
        <w:rPr>
          <w:rFonts w:ascii="Times New Roman" w:eastAsia="Times New Roman" w:hAnsi="Times New Roman" w:cs="Times New Roman"/>
          <w:color w:val="181717"/>
          <w:sz w:val="26"/>
        </w:rPr>
        <w:t>Faysal</w:t>
      </w:r>
      <w:r>
        <w:rPr>
          <w:rFonts w:ascii="Times New Roman" w:eastAsia="Times New Roman" w:hAnsi="Times New Roman" w:cs="Times New Roman"/>
          <w:color w:val="181717"/>
          <w:sz w:val="26"/>
          <w:szCs w:val="26"/>
          <w:rtl/>
        </w:rPr>
        <w:t xml:space="preserve">- أبن الشريف الحسين- </w:t>
      </w:r>
      <w:r>
        <w:rPr>
          <w:rFonts w:ascii="Times New Roman" w:eastAsia="Times New Roman" w:hAnsi="Times New Roman" w:cs="Times New Roman"/>
          <w:color w:val="181717"/>
          <w:sz w:val="26"/>
        </w:rPr>
        <w:t>Sharif Husayn</w:t>
      </w:r>
      <w:r>
        <w:rPr>
          <w:rFonts w:ascii="Times New Roman" w:eastAsia="Times New Roman" w:hAnsi="Times New Roman" w:cs="Times New Roman"/>
          <w:color w:val="181717"/>
          <w:sz w:val="26"/>
          <w:szCs w:val="26"/>
          <w:rtl/>
        </w:rPr>
        <w:t xml:space="preserve">- الذي نصب ملكاً على سوريا أثر قيادتهللثورة العربية في الحجاز عام </w:t>
      </w:r>
      <w:r>
        <w:rPr>
          <w:rFonts w:ascii="Times New Roman" w:eastAsia="Times New Roman" w:hAnsi="Times New Roman" w:cs="Times New Roman"/>
          <w:color w:val="181717"/>
          <w:sz w:val="26"/>
          <w:szCs w:val="26"/>
        </w:rPr>
        <w:t>١٩١٦</w:t>
      </w:r>
      <w:r>
        <w:rPr>
          <w:rFonts w:ascii="Times New Roman" w:eastAsia="Times New Roman" w:hAnsi="Times New Roman" w:cs="Times New Roman"/>
          <w:color w:val="181717"/>
          <w:sz w:val="26"/>
          <w:szCs w:val="26"/>
          <w:rtl/>
        </w:rPr>
        <w:t xml:space="preserve"> م .</w:t>
      </w:r>
    </w:p>
    <w:p w:rsidR="00A84D01" w:rsidRDefault="00CD183F">
      <w:pPr>
        <w:spacing w:after="323" w:line="269" w:lineRule="auto"/>
        <w:ind w:left="9" w:right="-15" w:hanging="9"/>
        <w:jc w:val="both"/>
      </w:pPr>
      <w:r>
        <w:rPr>
          <w:rFonts w:ascii="Times New Roman" w:eastAsia="Times New Roman" w:hAnsi="Times New Roman" w:cs="Times New Roman"/>
          <w:color w:val="181717"/>
          <w:sz w:val="26"/>
          <w:szCs w:val="26"/>
          <w:rtl/>
        </w:rPr>
        <w:t xml:space="preserve">في عام </w:t>
      </w:r>
      <w:r>
        <w:rPr>
          <w:rFonts w:ascii="Times New Roman" w:eastAsia="Times New Roman" w:hAnsi="Times New Roman" w:cs="Times New Roman"/>
          <w:color w:val="181717"/>
          <w:sz w:val="26"/>
          <w:szCs w:val="26"/>
        </w:rPr>
        <w:t>١٩٢٢١</w:t>
      </w:r>
      <w:r>
        <w:rPr>
          <w:rFonts w:ascii="Times New Roman" w:eastAsia="Times New Roman" w:hAnsi="Times New Roman" w:cs="Times New Roman"/>
          <w:color w:val="181717"/>
          <w:sz w:val="26"/>
          <w:szCs w:val="26"/>
          <w:rtl/>
        </w:rPr>
        <w:t xml:space="preserve"> م أجريت إنتخابات لأول مرة في تاريخ العراق الحديث ، فحصل الأمير فيصل (مواليد عام </w:t>
      </w:r>
      <w:r>
        <w:rPr>
          <w:rFonts w:ascii="Times New Roman" w:eastAsia="Times New Roman" w:hAnsi="Times New Roman" w:cs="Times New Roman"/>
          <w:color w:val="181717"/>
          <w:sz w:val="26"/>
          <w:szCs w:val="26"/>
        </w:rPr>
        <w:t>١٨٨٥</w:t>
      </w:r>
      <w:r>
        <w:rPr>
          <w:rFonts w:ascii="Times New Roman" w:eastAsia="Times New Roman" w:hAnsi="Times New Roman" w:cs="Times New Roman"/>
          <w:color w:val="181717"/>
          <w:sz w:val="26"/>
          <w:szCs w:val="26"/>
          <w:rtl/>
        </w:rPr>
        <w:t xml:space="preserve"> م) على نسبة</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٩٦</w:t>
      </w:r>
      <w:r>
        <w:rPr>
          <w:rFonts w:ascii="Times New Roman" w:eastAsia="Times New Roman" w:hAnsi="Times New Roman" w:cs="Times New Roman"/>
          <w:color w:val="181717"/>
          <w:sz w:val="26"/>
          <w:szCs w:val="26"/>
          <w:rtl/>
        </w:rPr>
        <w:t xml:space="preserve">٪ من الأصوات ونصب ملكاً على العراق فيالثالث والعشرين من شهر آب عام </w:t>
      </w:r>
      <w:r>
        <w:rPr>
          <w:rFonts w:ascii="Times New Roman" w:eastAsia="Times New Roman" w:hAnsi="Times New Roman" w:cs="Times New Roman"/>
          <w:color w:val="181717"/>
          <w:sz w:val="26"/>
          <w:szCs w:val="26"/>
        </w:rPr>
        <w:t>١٩٢١</w:t>
      </w:r>
      <w:r>
        <w:rPr>
          <w:rFonts w:ascii="Times New Roman" w:eastAsia="Times New Roman" w:hAnsi="Times New Roman" w:cs="Times New Roman"/>
          <w:color w:val="181717"/>
          <w:sz w:val="26"/>
          <w:szCs w:val="26"/>
          <w:rtl/>
        </w:rPr>
        <w:t xml:space="preserve"> م ، وبه يبدأ حكم السلالة الهاشمية -</w:t>
      </w:r>
      <w:r>
        <w:rPr>
          <w:rFonts w:ascii="Times New Roman" w:eastAsia="Times New Roman" w:hAnsi="Times New Roman" w:cs="Times New Roman"/>
          <w:color w:val="181717"/>
          <w:sz w:val="26"/>
        </w:rPr>
        <w:t>Hashimaite</w:t>
      </w:r>
      <w:r>
        <w:rPr>
          <w:rFonts w:ascii="Times New Roman" w:eastAsia="Times New Roman" w:hAnsi="Times New Roman" w:cs="Times New Roman"/>
          <w:color w:val="181717"/>
          <w:sz w:val="26"/>
          <w:szCs w:val="26"/>
          <w:rtl/>
        </w:rPr>
        <w:t>-في العراق .</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بداية العهد الملكي ، الإستقلال وفترة الحكم الملكي </w:t>
      </w:r>
      <w:r>
        <w:rPr>
          <w:rFonts w:ascii="Times New Roman" w:eastAsia="Times New Roman" w:hAnsi="Times New Roman" w:cs="Times New Roman"/>
          <w:color w:val="181717"/>
          <w:sz w:val="26"/>
          <w:szCs w:val="26"/>
        </w:rPr>
        <w:t>١٩٢١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١٩٣٢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Iraq</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Independence and Iraqi Hashimaite Kingdom</w:t>
      </w:r>
      <w:r>
        <w:rPr>
          <w:rFonts w:ascii="Times New Roman" w:eastAsia="Times New Roman" w:hAnsi="Times New Roman" w:cs="Times New Roman"/>
          <w:color w:val="181717"/>
          <w:sz w:val="26"/>
          <w:szCs w:val="26"/>
          <w:rtl/>
        </w:rPr>
        <w:t>-</w:t>
      </w:r>
    </w:p>
    <w:p w:rsidR="00A84D01" w:rsidRDefault="00CD183F">
      <w:pPr>
        <w:numPr>
          <w:ilvl w:val="0"/>
          <w:numId w:val="106"/>
        </w:numPr>
        <w:spacing w:after="10" w:line="269" w:lineRule="auto"/>
        <w:ind w:right="-15" w:hanging="9"/>
        <w:jc w:val="both"/>
      </w:pPr>
      <w:r>
        <w:rPr>
          <w:rFonts w:ascii="Times New Roman" w:eastAsia="Times New Roman" w:hAnsi="Times New Roman" w:cs="Times New Roman"/>
          <w:color w:val="181717"/>
          <w:sz w:val="26"/>
          <w:szCs w:val="26"/>
          <w:rtl/>
        </w:rPr>
        <w:t>الملك ف</w:t>
      </w:r>
      <w:r>
        <w:rPr>
          <w:rFonts w:ascii="Times New Roman" w:eastAsia="Times New Roman" w:hAnsi="Times New Roman" w:cs="Times New Roman"/>
          <w:color w:val="181717"/>
          <w:sz w:val="26"/>
          <w:szCs w:val="26"/>
          <w:rtl/>
        </w:rPr>
        <w:t xml:space="preserve">يصل الأول مواليد </w:t>
      </w:r>
      <w:r>
        <w:rPr>
          <w:rFonts w:ascii="Times New Roman" w:eastAsia="Times New Roman" w:hAnsi="Times New Roman" w:cs="Times New Roman"/>
          <w:color w:val="181717"/>
          <w:sz w:val="26"/>
          <w:szCs w:val="26"/>
        </w:rPr>
        <w:t>١٨٨٥</w:t>
      </w:r>
      <w:r>
        <w:rPr>
          <w:rFonts w:ascii="Times New Roman" w:eastAsia="Times New Roman" w:hAnsi="Times New Roman" w:cs="Times New Roman"/>
          <w:color w:val="181717"/>
          <w:sz w:val="26"/>
          <w:szCs w:val="26"/>
          <w:rtl/>
        </w:rPr>
        <w:t xml:space="preserve"> م ، حكم للفترة </w:t>
      </w:r>
      <w:r>
        <w:rPr>
          <w:rFonts w:ascii="Times New Roman" w:eastAsia="Times New Roman" w:hAnsi="Times New Roman" w:cs="Times New Roman"/>
          <w:color w:val="181717"/>
          <w:sz w:val="26"/>
          <w:szCs w:val="26"/>
        </w:rPr>
        <w:t>١٩٢١</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١٩٣٣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Faysal I</w:t>
      </w:r>
      <w:r>
        <w:rPr>
          <w:rFonts w:ascii="Times New Roman" w:eastAsia="Times New Roman" w:hAnsi="Times New Roman" w:cs="Times New Roman"/>
          <w:color w:val="181717"/>
          <w:sz w:val="26"/>
          <w:szCs w:val="26"/>
          <w:rtl/>
        </w:rPr>
        <w:t xml:space="preserve">- أتسمعهده بتنامي الحس الوطني العراقي وبسيادة روح التآخي بين العراقيين، أثناء مرضهوغيابه عن العراق قام ولي العرش بالتصديق على مذبحة سميل عام </w:t>
      </w:r>
      <w:r>
        <w:rPr>
          <w:rFonts w:ascii="Times New Roman" w:eastAsia="Times New Roman" w:hAnsi="Times New Roman" w:cs="Times New Roman"/>
          <w:color w:val="181717"/>
          <w:sz w:val="26"/>
          <w:szCs w:val="26"/>
        </w:rPr>
        <w:t>١٩٣٣</w:t>
      </w:r>
      <w:r>
        <w:rPr>
          <w:rFonts w:ascii="Times New Roman" w:eastAsia="Times New Roman" w:hAnsi="Times New Roman" w:cs="Times New Roman"/>
          <w:color w:val="181717"/>
          <w:sz w:val="26"/>
          <w:szCs w:val="26"/>
          <w:rtl/>
        </w:rPr>
        <w:t xml:space="preserve"> م التي تسميها المراجع العراقية (فتنة الآثوريين)</w:t>
      </w:r>
    </w:p>
    <w:p w:rsidR="00A84D01" w:rsidRDefault="00CD183F">
      <w:pPr>
        <w:numPr>
          <w:ilvl w:val="0"/>
          <w:numId w:val="106"/>
        </w:numPr>
        <w:spacing w:after="10" w:line="269" w:lineRule="auto"/>
        <w:ind w:right="-15" w:hanging="9"/>
        <w:jc w:val="both"/>
      </w:pPr>
      <w:r>
        <w:rPr>
          <w:rFonts w:ascii="Times New Roman" w:eastAsia="Times New Roman" w:hAnsi="Times New Roman" w:cs="Times New Roman"/>
          <w:color w:val="181717"/>
          <w:sz w:val="26"/>
          <w:szCs w:val="26"/>
          <w:rtl/>
        </w:rPr>
        <w:t>المل</w:t>
      </w:r>
      <w:r>
        <w:rPr>
          <w:rFonts w:ascii="Times New Roman" w:eastAsia="Times New Roman" w:hAnsi="Times New Roman" w:cs="Times New Roman"/>
          <w:color w:val="181717"/>
          <w:sz w:val="26"/>
          <w:szCs w:val="26"/>
          <w:rtl/>
        </w:rPr>
        <w:t xml:space="preserve">ك غازي مواليد عام </w:t>
      </w:r>
      <w:r>
        <w:rPr>
          <w:rFonts w:ascii="Times New Roman" w:eastAsia="Times New Roman" w:hAnsi="Times New Roman" w:cs="Times New Roman"/>
          <w:color w:val="181717"/>
          <w:sz w:val="26"/>
          <w:szCs w:val="26"/>
        </w:rPr>
        <w:t>١٩١٢</w:t>
      </w:r>
      <w:r>
        <w:rPr>
          <w:rFonts w:ascii="Times New Roman" w:eastAsia="Times New Roman" w:hAnsi="Times New Roman" w:cs="Times New Roman"/>
          <w:color w:val="181717"/>
          <w:sz w:val="26"/>
          <w:szCs w:val="26"/>
          <w:rtl/>
        </w:rPr>
        <w:t xml:space="preserve"> م ، حكم للفترة </w:t>
      </w:r>
      <w:r>
        <w:rPr>
          <w:rFonts w:ascii="Times New Roman" w:eastAsia="Times New Roman" w:hAnsi="Times New Roman" w:cs="Times New Roman"/>
          <w:color w:val="181717"/>
          <w:sz w:val="26"/>
          <w:szCs w:val="26"/>
        </w:rPr>
        <w:t>١٩٣٣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١٩٣٩</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Ghazi</w:t>
      </w:r>
      <w:r>
        <w:rPr>
          <w:rFonts w:ascii="Times New Roman" w:eastAsia="Times New Roman" w:hAnsi="Times New Roman" w:cs="Times New Roman"/>
          <w:color w:val="181717"/>
          <w:sz w:val="26"/>
          <w:szCs w:val="26"/>
          <w:rtl/>
        </w:rPr>
        <w:t>- المسؤول عنمذبحة سميل ، أنحرف عن سياسة أبيه العراقية الوطنية وأنجرف خلف التيارات العروبية ،مات في حادث السيارة الشهير عند العراقيين</w:t>
      </w:r>
    </w:p>
    <w:p w:rsidR="00A84D01" w:rsidRDefault="00CD183F">
      <w:pPr>
        <w:numPr>
          <w:ilvl w:val="0"/>
          <w:numId w:val="106"/>
        </w:numPr>
        <w:spacing w:after="327" w:line="269" w:lineRule="auto"/>
        <w:ind w:right="-15" w:hanging="9"/>
        <w:jc w:val="both"/>
      </w:pPr>
      <w:r>
        <w:rPr>
          <w:rFonts w:ascii="Times New Roman" w:eastAsia="Times New Roman" w:hAnsi="Times New Roman" w:cs="Times New Roman"/>
          <w:color w:val="181717"/>
          <w:sz w:val="26"/>
          <w:szCs w:val="26"/>
          <w:rtl/>
        </w:rPr>
        <w:t xml:space="preserve">الملك فيصل الثاني مواليد عام </w:t>
      </w:r>
      <w:r>
        <w:rPr>
          <w:rFonts w:ascii="Times New Roman" w:eastAsia="Times New Roman" w:hAnsi="Times New Roman" w:cs="Times New Roman"/>
          <w:color w:val="181717"/>
          <w:sz w:val="26"/>
          <w:szCs w:val="26"/>
        </w:rPr>
        <w:t>١٩٣٥</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Faysal II</w:t>
      </w:r>
      <w:r>
        <w:rPr>
          <w:rFonts w:ascii="Times New Roman" w:eastAsia="Times New Roman" w:hAnsi="Times New Roman" w:cs="Times New Roman"/>
          <w:color w:val="181717"/>
          <w:sz w:val="26"/>
          <w:szCs w:val="26"/>
          <w:rtl/>
        </w:rPr>
        <w:t xml:space="preserve">-، حكم فعلياً للفترة </w:t>
      </w:r>
      <w:r>
        <w:rPr>
          <w:rFonts w:ascii="Times New Roman" w:eastAsia="Times New Roman" w:hAnsi="Times New Roman" w:cs="Times New Roman"/>
          <w:color w:val="181717"/>
          <w:sz w:val="26"/>
          <w:szCs w:val="26"/>
        </w:rPr>
        <w:t>١٩٥٣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 xml:space="preserve"> م ، نصب ملكاً تحت وصاية خاله الأمير عبد الإله وكان عمره ثلاث سنوات</w:t>
      </w:r>
    </w:p>
    <w:p w:rsidR="00A84D01" w:rsidRDefault="00CD183F">
      <w:pPr>
        <w:spacing w:after="25"/>
        <w:ind w:left="-4" w:hanging="10"/>
        <w:jc w:val="left"/>
      </w:pPr>
      <w:r>
        <w:rPr>
          <w:rFonts w:ascii="Times New Roman" w:eastAsia="Times New Roman" w:hAnsi="Times New Roman" w:cs="Times New Roman"/>
          <w:b/>
          <w:bCs/>
          <w:color w:val="181717"/>
          <w:sz w:val="26"/>
          <w:szCs w:val="26"/>
          <w:rtl/>
        </w:rPr>
        <w:t>الجمهورية العراقية الأولى -</w:t>
      </w:r>
      <w:r>
        <w:rPr>
          <w:rFonts w:ascii="Times New Roman" w:eastAsia="Times New Roman" w:hAnsi="Times New Roman" w:cs="Times New Roman"/>
          <w:b/>
          <w:color w:val="181717"/>
          <w:sz w:val="26"/>
        </w:rPr>
        <w:t>IRAQ I Republic</w:t>
      </w:r>
      <w:r>
        <w:rPr>
          <w:rFonts w:ascii="Times New Roman" w:eastAsia="Times New Roman" w:hAnsi="Times New Roman" w:cs="Times New Roman"/>
          <w:b/>
          <w:bCs/>
          <w:color w:val="181717"/>
          <w:sz w:val="26"/>
          <w:szCs w:val="26"/>
          <w:rtl/>
        </w:rPr>
        <w:t>-</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بعد ثورة الرابع عشر من تموز عام </w:t>
      </w: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 xml:space="preserve"> م، تسنم الزعيم الوطني عبد الكريم قاسم حكم العراق بصفته رئيساً للوزراء ووزيراً للدفاع ،</w:t>
      </w:r>
      <w:r>
        <w:rPr>
          <w:rFonts w:ascii="Times New Roman" w:eastAsia="Times New Roman" w:hAnsi="Times New Roman" w:cs="Times New Roman"/>
          <w:color w:val="181717"/>
          <w:sz w:val="26"/>
          <w:szCs w:val="26"/>
          <w:rtl/>
        </w:rPr>
        <w:t>وبه يبدأ الحكم الجمهوري :</w:t>
      </w:r>
    </w:p>
    <w:p w:rsidR="00A84D01" w:rsidRDefault="00CD183F">
      <w:pPr>
        <w:numPr>
          <w:ilvl w:val="0"/>
          <w:numId w:val="107"/>
        </w:numPr>
        <w:spacing w:after="10" w:line="269" w:lineRule="auto"/>
        <w:ind w:right="-15" w:hanging="324"/>
        <w:jc w:val="both"/>
      </w:pPr>
      <w:r>
        <w:rPr>
          <w:rFonts w:ascii="Times New Roman" w:eastAsia="Times New Roman" w:hAnsi="Times New Roman" w:cs="Times New Roman"/>
          <w:color w:val="181717"/>
          <w:sz w:val="26"/>
          <w:szCs w:val="26"/>
          <w:rtl/>
        </w:rPr>
        <w:t xml:space="preserve">عبد الكريم قاسم مواليد عام </w:t>
      </w:r>
      <w:r>
        <w:rPr>
          <w:rFonts w:ascii="Times New Roman" w:eastAsia="Times New Roman" w:hAnsi="Times New Roman" w:cs="Times New Roman"/>
          <w:color w:val="181717"/>
          <w:sz w:val="26"/>
          <w:szCs w:val="26"/>
        </w:rPr>
        <w:t>١٩١٤</w:t>
      </w:r>
      <w:r>
        <w:rPr>
          <w:rFonts w:ascii="Times New Roman" w:eastAsia="Times New Roman" w:hAnsi="Times New Roman" w:cs="Times New Roman"/>
          <w:color w:val="181717"/>
          <w:sz w:val="26"/>
          <w:szCs w:val="26"/>
          <w:rtl/>
        </w:rPr>
        <w:t xml:space="preserve"> م ، حكم للفترة </w:t>
      </w: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١٩٦٣</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Brigadier</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Abdul Karim Qassemaysal</w:t>
      </w:r>
      <w:r>
        <w:rPr>
          <w:rFonts w:ascii="Times New Roman" w:eastAsia="Times New Roman" w:hAnsi="Times New Roman" w:cs="Times New Roman"/>
          <w:color w:val="181717"/>
          <w:sz w:val="26"/>
          <w:szCs w:val="26"/>
          <w:rtl/>
        </w:rPr>
        <w:t xml:space="preserve">-، أعدمه الإنقلابيون البعثيون عام </w:t>
      </w:r>
      <w:r>
        <w:rPr>
          <w:rFonts w:ascii="Times New Roman" w:eastAsia="Times New Roman" w:hAnsi="Times New Roman" w:cs="Times New Roman"/>
          <w:color w:val="181717"/>
          <w:sz w:val="26"/>
          <w:szCs w:val="26"/>
        </w:rPr>
        <w:t>١٩٦٣</w:t>
      </w:r>
      <w:r>
        <w:rPr>
          <w:rFonts w:ascii="Times New Roman" w:eastAsia="Times New Roman" w:hAnsi="Times New Roman" w:cs="Times New Roman"/>
          <w:color w:val="181717"/>
          <w:sz w:val="26"/>
          <w:szCs w:val="26"/>
          <w:rtl/>
        </w:rPr>
        <w:t xml:space="preserve"> م لتغليبه الحس الوطني العراقي على التوجهات العروبية التي تميز بين العراقيين وتجير ثرواتالعراق لغير</w:t>
      </w:r>
      <w:r>
        <w:rPr>
          <w:rFonts w:ascii="Times New Roman" w:eastAsia="Times New Roman" w:hAnsi="Times New Roman" w:cs="Times New Roman"/>
          <w:color w:val="181717"/>
          <w:sz w:val="26"/>
          <w:szCs w:val="26"/>
          <w:rtl/>
        </w:rPr>
        <w:t xml:space="preserve"> العراقيين</w:t>
      </w:r>
    </w:p>
    <w:p w:rsidR="00A84D01" w:rsidRDefault="00CD183F">
      <w:pPr>
        <w:numPr>
          <w:ilvl w:val="0"/>
          <w:numId w:val="107"/>
        </w:numPr>
        <w:spacing w:after="10" w:line="269" w:lineRule="auto"/>
        <w:ind w:right="-15" w:hanging="324"/>
        <w:jc w:val="both"/>
      </w:pPr>
      <w:r>
        <w:rPr>
          <w:rFonts w:ascii="Times New Roman" w:eastAsia="Times New Roman" w:hAnsi="Times New Roman" w:cs="Times New Roman"/>
          <w:color w:val="181717"/>
          <w:sz w:val="26"/>
          <w:szCs w:val="26"/>
          <w:rtl/>
        </w:rPr>
        <w:t xml:space="preserve">عبد السلام محمد عارف مواليد </w:t>
      </w:r>
      <w:r>
        <w:rPr>
          <w:rFonts w:ascii="Times New Roman" w:eastAsia="Times New Roman" w:hAnsi="Times New Roman" w:cs="Times New Roman"/>
          <w:color w:val="181717"/>
          <w:sz w:val="26"/>
          <w:szCs w:val="26"/>
        </w:rPr>
        <w:t>١٩٢١</w:t>
      </w:r>
      <w:r>
        <w:rPr>
          <w:rFonts w:ascii="Times New Roman" w:eastAsia="Times New Roman" w:hAnsi="Times New Roman" w:cs="Times New Roman"/>
          <w:color w:val="181717"/>
          <w:sz w:val="26"/>
          <w:szCs w:val="26"/>
          <w:rtl/>
        </w:rPr>
        <w:t xml:space="preserve"> م ، حكم للفترة </w:t>
      </w:r>
      <w:r>
        <w:rPr>
          <w:rFonts w:ascii="Times New Roman" w:eastAsia="Times New Roman" w:hAnsi="Times New Roman" w:cs="Times New Roman"/>
          <w:color w:val="181717"/>
          <w:sz w:val="26"/>
          <w:szCs w:val="26"/>
        </w:rPr>
        <w:t>١٩٦٣</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١٩٦٦</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Abdul</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rPr>
        <w:t>Salam Muhammad Arif</w:t>
      </w:r>
      <w:r>
        <w:rPr>
          <w:rFonts w:ascii="Times New Roman" w:eastAsia="Times New Roman" w:hAnsi="Times New Roman" w:cs="Times New Roman"/>
          <w:color w:val="181717"/>
          <w:sz w:val="26"/>
          <w:szCs w:val="26"/>
          <w:rtl/>
        </w:rPr>
        <w:t>-، أول رئيس للجمهورية العراقية ،اشتهر بتزمته الدينيالظاهري وتعصبه للأفكار العروبية ، رغم أن عبد الكريم قاسم كان قد أعفاه من عقوبةالإعدام لأكثر من مرة ،</w:t>
      </w:r>
      <w:r>
        <w:rPr>
          <w:rFonts w:ascii="Times New Roman" w:eastAsia="Times New Roman" w:hAnsi="Times New Roman" w:cs="Times New Roman"/>
          <w:color w:val="181717"/>
          <w:sz w:val="26"/>
          <w:szCs w:val="26"/>
          <w:rtl/>
        </w:rPr>
        <w:t xml:space="preserve">إلا أن أول عمل قام به بعد نجاح إنقلاب البعثيين هو إعدام عبدالكريم قاسم ،توفي عام </w:t>
      </w:r>
      <w:r>
        <w:rPr>
          <w:rFonts w:ascii="Times New Roman" w:eastAsia="Times New Roman" w:hAnsi="Times New Roman" w:cs="Times New Roman"/>
          <w:color w:val="181717"/>
          <w:sz w:val="26"/>
          <w:szCs w:val="26"/>
        </w:rPr>
        <w:t>١٩٦٦</w:t>
      </w:r>
      <w:r>
        <w:rPr>
          <w:rFonts w:ascii="Times New Roman" w:eastAsia="Times New Roman" w:hAnsi="Times New Roman" w:cs="Times New Roman"/>
          <w:color w:val="181717"/>
          <w:sz w:val="26"/>
          <w:szCs w:val="26"/>
          <w:rtl/>
        </w:rPr>
        <w:t xml:space="preserve"> م في حادثة سقوط الهيلكوبتر الشهيرة التي أدت إلى ذيوع هوسة التشفي عند الشارع العراقي (صعد لحم نزل فحم)</w:t>
      </w:r>
    </w:p>
    <w:p w:rsidR="00A84D01" w:rsidRDefault="00CD183F">
      <w:pPr>
        <w:numPr>
          <w:ilvl w:val="0"/>
          <w:numId w:val="107"/>
        </w:numPr>
        <w:spacing w:after="10" w:line="269" w:lineRule="auto"/>
        <w:ind w:right="-15" w:hanging="324"/>
        <w:jc w:val="both"/>
      </w:pPr>
      <w:r>
        <w:rPr>
          <w:rFonts w:ascii="Times New Roman" w:eastAsia="Times New Roman" w:hAnsi="Times New Roman" w:cs="Times New Roman"/>
          <w:color w:val="181717"/>
          <w:sz w:val="26"/>
          <w:szCs w:val="26"/>
          <w:rtl/>
        </w:rPr>
        <w:t xml:space="preserve">عبد الرحمن محمد عارف مواليد </w:t>
      </w:r>
      <w:r>
        <w:rPr>
          <w:rFonts w:ascii="Times New Roman" w:eastAsia="Times New Roman" w:hAnsi="Times New Roman" w:cs="Times New Roman"/>
          <w:color w:val="181717"/>
          <w:sz w:val="26"/>
          <w:szCs w:val="26"/>
        </w:rPr>
        <w:t>١٩١٨</w:t>
      </w:r>
      <w:r>
        <w:rPr>
          <w:rFonts w:ascii="Times New Roman" w:eastAsia="Times New Roman" w:hAnsi="Times New Roman" w:cs="Times New Roman"/>
          <w:color w:val="181717"/>
          <w:sz w:val="26"/>
          <w:szCs w:val="26"/>
          <w:rtl/>
        </w:rPr>
        <w:t xml:space="preserve"> م ، حكم للفترة </w:t>
      </w:r>
      <w:r>
        <w:rPr>
          <w:rFonts w:ascii="Times New Roman" w:eastAsia="Times New Roman" w:hAnsi="Times New Roman" w:cs="Times New Roman"/>
          <w:color w:val="181717"/>
          <w:sz w:val="26"/>
          <w:szCs w:val="26"/>
        </w:rPr>
        <w:t>١٩٦٦</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١٩٦٨</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Gen.</w:t>
      </w:r>
      <w:r>
        <w:rPr>
          <w:rFonts w:ascii="Times New Roman" w:eastAsia="Times New Roman" w:hAnsi="Times New Roman" w:cs="Times New Roman"/>
          <w:color w:val="181717"/>
          <w:sz w:val="26"/>
          <w:szCs w:val="26"/>
          <w:rtl/>
        </w:rPr>
        <w:t xml:space="preserve"> </w:t>
      </w:r>
    </w:p>
    <w:p w:rsidR="00A84D01" w:rsidRDefault="00CD183F">
      <w:pPr>
        <w:spacing w:after="11" w:line="269" w:lineRule="auto"/>
        <w:ind w:left="-4" w:hanging="10"/>
        <w:jc w:val="left"/>
      </w:pPr>
      <w:r>
        <w:rPr>
          <w:rFonts w:ascii="Times New Roman" w:eastAsia="Times New Roman" w:hAnsi="Times New Roman" w:cs="Times New Roman"/>
          <w:color w:val="181717"/>
          <w:sz w:val="26"/>
        </w:rPr>
        <w:t>A</w:t>
      </w:r>
      <w:r>
        <w:rPr>
          <w:rFonts w:ascii="Times New Roman" w:eastAsia="Times New Roman" w:hAnsi="Times New Roman" w:cs="Times New Roman"/>
          <w:color w:val="181717"/>
          <w:sz w:val="26"/>
        </w:rPr>
        <w:t>bdul Rahman Muhammad Arif</w:t>
      </w:r>
      <w:r>
        <w:rPr>
          <w:rFonts w:ascii="Times New Roman" w:eastAsia="Times New Roman" w:hAnsi="Times New Roman" w:cs="Times New Roman"/>
          <w:color w:val="181717"/>
          <w:sz w:val="26"/>
          <w:szCs w:val="26"/>
          <w:rtl/>
        </w:rPr>
        <w:t>-، الشقيق الأكبر لعبد السلام محمد عارف</w:t>
      </w:r>
    </w:p>
    <w:p w:rsidR="00A84D01" w:rsidRDefault="00CD183F">
      <w:pPr>
        <w:numPr>
          <w:ilvl w:val="0"/>
          <w:numId w:val="107"/>
        </w:numPr>
        <w:spacing w:after="10" w:line="269" w:lineRule="auto"/>
        <w:ind w:right="-15" w:hanging="324"/>
        <w:jc w:val="both"/>
      </w:pPr>
      <w:r>
        <w:rPr>
          <w:rFonts w:ascii="Times New Roman" w:eastAsia="Times New Roman" w:hAnsi="Times New Roman" w:cs="Times New Roman"/>
          <w:color w:val="181717"/>
          <w:sz w:val="26"/>
          <w:szCs w:val="26"/>
          <w:rtl/>
        </w:rPr>
        <w:t xml:space="preserve">أحمد حسن البكر تولد </w:t>
      </w:r>
      <w:r>
        <w:rPr>
          <w:rFonts w:ascii="Times New Roman" w:eastAsia="Times New Roman" w:hAnsi="Times New Roman" w:cs="Times New Roman"/>
          <w:color w:val="181717"/>
          <w:sz w:val="26"/>
          <w:szCs w:val="26"/>
        </w:rPr>
        <w:t>١٩١٤</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rPr>
        <w:t>Ahmed Hasan al-Bakr</w:t>
      </w:r>
      <w:r>
        <w:rPr>
          <w:rFonts w:ascii="Times New Roman" w:eastAsia="Times New Roman" w:hAnsi="Times New Roman" w:cs="Times New Roman"/>
          <w:color w:val="181717"/>
          <w:sz w:val="26"/>
          <w:szCs w:val="26"/>
          <w:rtl/>
        </w:rPr>
        <w:t xml:space="preserve">- حكم للفترة </w:t>
      </w:r>
      <w:r>
        <w:rPr>
          <w:rFonts w:ascii="Times New Roman" w:eastAsia="Times New Roman" w:hAnsi="Times New Roman" w:cs="Times New Roman"/>
          <w:color w:val="181717"/>
          <w:sz w:val="26"/>
          <w:szCs w:val="26"/>
        </w:rPr>
        <w:t>١٩٦٨</w:t>
      </w:r>
      <w:r>
        <w:rPr>
          <w:rFonts w:ascii="Times New Roman" w:eastAsia="Times New Roman" w:hAnsi="Times New Roman" w:cs="Times New Roman"/>
          <w:color w:val="181717"/>
          <w:sz w:val="26"/>
          <w:szCs w:val="26"/>
          <w:rtl/>
        </w:rPr>
        <w:t>-</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 xml:space="preserve"> م تم عزله من قبل صدام حسين وقتله بحقنة أصابته بسرطان الدم</w:t>
      </w:r>
    </w:p>
    <w:p w:rsidR="00A84D01" w:rsidRDefault="00CD183F">
      <w:pPr>
        <w:numPr>
          <w:ilvl w:val="0"/>
          <w:numId w:val="107"/>
        </w:numPr>
        <w:spacing w:after="10" w:line="269" w:lineRule="auto"/>
        <w:ind w:right="-15" w:hanging="324"/>
        <w:jc w:val="both"/>
      </w:pPr>
      <w:r>
        <w:rPr>
          <w:rFonts w:ascii="Times New Roman" w:eastAsia="Times New Roman" w:hAnsi="Times New Roman" w:cs="Times New Roman"/>
          <w:color w:val="181717"/>
          <w:sz w:val="26"/>
          <w:szCs w:val="26"/>
          <w:rtl/>
        </w:rPr>
        <w:t xml:space="preserve">صدام حسين مواليد </w:t>
      </w:r>
      <w:r>
        <w:rPr>
          <w:rFonts w:ascii="Times New Roman" w:eastAsia="Times New Roman" w:hAnsi="Times New Roman" w:cs="Times New Roman"/>
          <w:color w:val="181717"/>
          <w:sz w:val="26"/>
          <w:szCs w:val="26"/>
        </w:rPr>
        <w:t>١٩٣٧</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rPr>
        <w:t>Saddam Hussein</w:t>
      </w:r>
      <w:r>
        <w:rPr>
          <w:rFonts w:ascii="Times New Roman" w:eastAsia="Times New Roman" w:hAnsi="Times New Roman" w:cs="Times New Roman"/>
          <w:color w:val="181717"/>
          <w:sz w:val="26"/>
          <w:szCs w:val="26"/>
          <w:rtl/>
        </w:rPr>
        <w:t xml:space="preserve">- حكم للفترة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 م خ</w:t>
      </w:r>
      <w:r>
        <w:rPr>
          <w:rFonts w:ascii="Times New Roman" w:eastAsia="Times New Roman" w:hAnsi="Times New Roman" w:cs="Times New Roman"/>
          <w:color w:val="181717"/>
          <w:sz w:val="26"/>
          <w:szCs w:val="26"/>
          <w:rtl/>
        </w:rPr>
        <w:t xml:space="preserve">لعته قوات التحالف بقيادة الولايات المتحدة في التاسع من شهر نيسان عام </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م ، تم إسقاطتمثاله البرونزي العملاق المنصوب في ساحة الفردوس وسحله في شارع السعدون ، بنهايةعهد هذا الطاغية تنتهي فترة حكم الجمهورية العراقية الأولى ، ويدخل العراق في فترة حكمإنتداب جدي</w:t>
      </w:r>
      <w:r>
        <w:rPr>
          <w:rFonts w:ascii="Times New Roman" w:eastAsia="Times New Roman" w:hAnsi="Times New Roman" w:cs="Times New Roman"/>
          <w:color w:val="181717"/>
          <w:sz w:val="26"/>
          <w:szCs w:val="26"/>
          <w:rtl/>
        </w:rPr>
        <w:t>دة .</w:t>
      </w:r>
    </w:p>
    <w:p w:rsidR="00A84D01" w:rsidRDefault="00CD183F">
      <w:pPr>
        <w:spacing w:after="10" w:line="269" w:lineRule="auto"/>
        <w:ind w:left="9" w:right="-15" w:hanging="9"/>
        <w:jc w:val="both"/>
      </w:pPr>
      <w:r>
        <w:rPr>
          <w:rFonts w:ascii="Times New Roman" w:eastAsia="Times New Roman" w:hAnsi="Times New Roman" w:cs="Times New Roman"/>
          <w:b/>
          <w:bCs/>
          <w:color w:val="181717"/>
          <w:sz w:val="26"/>
          <w:szCs w:val="26"/>
          <w:rtl/>
        </w:rPr>
        <w:t>التحالف الأمريكي البريطاني وسلطة الإئتلاف</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٩</w:t>
      </w:r>
      <w:r>
        <w:rPr>
          <w:rFonts w:ascii="Times New Roman" w:eastAsia="Times New Roman" w:hAnsi="Times New Roman" w:cs="Times New Roman"/>
          <w:color w:val="181717"/>
          <w:sz w:val="26"/>
          <w:szCs w:val="26"/>
          <w:rtl/>
        </w:rPr>
        <w:t xml:space="preserve"> نيسان </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 م -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حزيران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م -</w:t>
      </w:r>
      <w:r>
        <w:rPr>
          <w:rFonts w:ascii="Times New Roman" w:eastAsia="Times New Roman" w:hAnsi="Times New Roman" w:cs="Times New Roman"/>
          <w:color w:val="181717"/>
          <w:sz w:val="26"/>
        </w:rPr>
        <w:t>USA and Britain / the Coalition Provisional Authority</w:t>
      </w:r>
      <w:r>
        <w:rPr>
          <w:rFonts w:ascii="Times New Roman" w:eastAsia="Times New Roman" w:hAnsi="Times New Roman" w:cs="Times New Roman"/>
          <w:color w:val="181717"/>
          <w:sz w:val="26"/>
          <w:szCs w:val="26"/>
          <w:rtl/>
        </w:rPr>
        <w:t xml:space="preserve"> -</w:t>
      </w:r>
    </w:p>
    <w:p w:rsidR="00A84D01" w:rsidRDefault="00CD183F">
      <w:pPr>
        <w:spacing w:after="328" w:line="269" w:lineRule="auto"/>
        <w:ind w:left="9" w:right="-15" w:hanging="9"/>
        <w:jc w:val="both"/>
      </w:pPr>
      <w:r>
        <w:rPr>
          <w:rFonts w:ascii="Times New Roman" w:eastAsia="Times New Roman" w:hAnsi="Times New Roman" w:cs="Times New Roman"/>
          <w:color w:val="181717"/>
          <w:sz w:val="26"/>
          <w:szCs w:val="26"/>
          <w:rtl/>
        </w:rPr>
        <w:t xml:space="preserve">أستمر الإنتداب الأمريكي البريطاني للعراق للفترة من التاسع من شهر نيسان عام </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tl/>
        </w:rPr>
        <w:t xml:space="preserve">م وهو تاريخ دخول الحلفاء إلى بغداد وهرب صدام حسين والحكومة البعثية ، لغاية الثامنوالعشرين من شهر حزيران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م ،حكم خلالها مجلس حكم مؤقت مؤلف من </w:t>
      </w:r>
      <w:r>
        <w:rPr>
          <w:rFonts w:ascii="Times New Roman" w:eastAsia="Times New Roman" w:hAnsi="Times New Roman" w:cs="Times New Roman"/>
          <w:color w:val="181717"/>
          <w:sz w:val="26"/>
          <w:szCs w:val="26"/>
        </w:rPr>
        <w:t>٢٥</w:t>
      </w:r>
      <w:r>
        <w:rPr>
          <w:rFonts w:ascii="Times New Roman" w:eastAsia="Times New Roman" w:hAnsi="Times New Roman" w:cs="Times New Roman"/>
          <w:color w:val="181717"/>
          <w:sz w:val="26"/>
          <w:szCs w:val="26"/>
          <w:rtl/>
        </w:rPr>
        <w:t xml:space="preserve"> عضواً ، تأسس هذا المجلس في الثالث عشر من شهر تموز عام </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 م وتقرر أن يحكم كل عضو من اعضائه لمدة شهر واحد وف</w:t>
      </w:r>
      <w:r>
        <w:rPr>
          <w:rFonts w:ascii="Times New Roman" w:eastAsia="Times New Roman" w:hAnsi="Times New Roman" w:cs="Times New Roman"/>
          <w:color w:val="181717"/>
          <w:sz w:val="26"/>
          <w:szCs w:val="26"/>
          <w:rtl/>
        </w:rPr>
        <w:t xml:space="preserve">ق الترتيب الأبجدي للاعضاء ،وقد حل المجلسنفسه بتاريخ الأول من شهر حزيران عام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م ، وذلك أثر إنتخاب رئاسة إنتقالية ممثلة برئيس الوزراء الدكتور أياد علاوي -</w:t>
      </w:r>
      <w:r>
        <w:rPr>
          <w:rFonts w:ascii="Times New Roman" w:eastAsia="Times New Roman" w:hAnsi="Times New Roman" w:cs="Times New Roman"/>
          <w:color w:val="181717"/>
          <w:sz w:val="26"/>
        </w:rPr>
        <w:t>PM Dr. Iyad Alawi</w:t>
      </w:r>
      <w:r>
        <w:rPr>
          <w:rFonts w:ascii="Times New Roman" w:eastAsia="Times New Roman" w:hAnsi="Times New Roman" w:cs="Times New Roman"/>
          <w:color w:val="181717"/>
          <w:sz w:val="26"/>
          <w:szCs w:val="26"/>
          <w:rtl/>
        </w:rPr>
        <w:t>- والرئيس المنتخب غازيحميد الياور -</w:t>
      </w:r>
      <w:r>
        <w:rPr>
          <w:rFonts w:ascii="Times New Roman" w:eastAsia="Times New Roman" w:hAnsi="Times New Roman" w:cs="Times New Roman"/>
          <w:color w:val="181717"/>
          <w:sz w:val="26"/>
        </w:rPr>
        <w:t>. -Ghazi al-Yawer</w:t>
      </w:r>
    </w:p>
    <w:p w:rsidR="00A84D01" w:rsidRDefault="00CD183F">
      <w:pPr>
        <w:spacing w:after="25"/>
        <w:ind w:left="-4" w:hanging="10"/>
        <w:jc w:val="left"/>
      </w:pPr>
      <w:r>
        <w:rPr>
          <w:rFonts w:ascii="Times New Roman" w:eastAsia="Times New Roman" w:hAnsi="Times New Roman" w:cs="Times New Roman"/>
          <w:b/>
          <w:bCs/>
          <w:color w:val="181717"/>
          <w:sz w:val="26"/>
          <w:szCs w:val="26"/>
          <w:rtl/>
        </w:rPr>
        <w:t xml:space="preserve">الجمهورية الثانية </w:t>
      </w:r>
      <w:r>
        <w:rPr>
          <w:rFonts w:ascii="Times New Roman" w:eastAsia="Times New Roman" w:hAnsi="Times New Roman" w:cs="Times New Roman"/>
          <w:b/>
          <w:bCs/>
          <w:color w:val="181717"/>
          <w:sz w:val="26"/>
          <w:szCs w:val="26"/>
        </w:rPr>
        <w:t>٢٨</w:t>
      </w:r>
      <w:r>
        <w:rPr>
          <w:rFonts w:ascii="Times New Roman" w:eastAsia="Times New Roman" w:hAnsi="Times New Roman" w:cs="Times New Roman"/>
          <w:b/>
          <w:bCs/>
          <w:color w:val="181717"/>
          <w:sz w:val="26"/>
          <w:szCs w:val="26"/>
          <w:rtl/>
        </w:rPr>
        <w:t xml:space="preserve"> حزيران </w:t>
      </w:r>
      <w:r>
        <w:rPr>
          <w:rFonts w:ascii="Times New Roman" w:eastAsia="Times New Roman" w:hAnsi="Times New Roman" w:cs="Times New Roman"/>
          <w:b/>
          <w:bCs/>
          <w:color w:val="181717"/>
          <w:sz w:val="26"/>
          <w:szCs w:val="26"/>
        </w:rPr>
        <w:t>٢٠</w:t>
      </w:r>
      <w:r>
        <w:rPr>
          <w:rFonts w:ascii="Times New Roman" w:eastAsia="Times New Roman" w:hAnsi="Times New Roman" w:cs="Times New Roman"/>
          <w:b/>
          <w:bCs/>
          <w:color w:val="181717"/>
          <w:sz w:val="26"/>
          <w:szCs w:val="26"/>
        </w:rPr>
        <w:t>٠٤</w:t>
      </w:r>
      <w:r>
        <w:rPr>
          <w:rFonts w:ascii="Times New Roman" w:eastAsia="Times New Roman" w:hAnsi="Times New Roman" w:cs="Times New Roman"/>
          <w:b/>
          <w:bCs/>
          <w:color w:val="181717"/>
          <w:sz w:val="26"/>
          <w:szCs w:val="26"/>
          <w:rtl/>
        </w:rPr>
        <w:t xml:space="preserve"> م -</w:t>
      </w:r>
      <w:r>
        <w:rPr>
          <w:rFonts w:ascii="Times New Roman" w:eastAsia="Times New Roman" w:hAnsi="Times New Roman" w:cs="Times New Roman"/>
          <w:b/>
          <w:color w:val="181717"/>
          <w:sz w:val="26"/>
        </w:rPr>
        <w:t>IRAQ II Republic</w:t>
      </w:r>
      <w:r>
        <w:rPr>
          <w:rFonts w:ascii="Times New Roman" w:eastAsia="Times New Roman" w:hAnsi="Times New Roman" w:cs="Times New Roman"/>
          <w:b/>
          <w:bCs/>
          <w:color w:val="181717"/>
          <w:sz w:val="26"/>
          <w:szCs w:val="26"/>
          <w:rtl/>
        </w:rPr>
        <w:t>-</w:t>
      </w:r>
    </w:p>
    <w:p w:rsidR="00A84D01" w:rsidRDefault="00CD183F">
      <w:pPr>
        <w:spacing w:after="916" w:line="269" w:lineRule="auto"/>
        <w:ind w:left="9" w:right="-15" w:hanging="9"/>
        <w:jc w:val="both"/>
      </w:pP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غازي حميد الياور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م- .... -</w:t>
      </w:r>
      <w:r>
        <w:rPr>
          <w:rFonts w:ascii="Times New Roman" w:eastAsia="Times New Roman" w:hAnsi="Times New Roman" w:cs="Times New Roman"/>
          <w:color w:val="181717"/>
          <w:sz w:val="26"/>
        </w:rPr>
        <w:t>Ghazi Hamid al-Yawer</w:t>
      </w:r>
      <w:r>
        <w:rPr>
          <w:rFonts w:ascii="Times New Roman" w:eastAsia="Times New Roman" w:hAnsi="Times New Roman" w:cs="Times New Roman"/>
          <w:color w:val="181717"/>
          <w:sz w:val="26"/>
          <w:szCs w:val="26"/>
          <w:rtl/>
        </w:rPr>
        <w:t xml:space="preserve">- أستلم مهام منصبهالرئاسي بتاريخ </w:t>
      </w:r>
      <w:r>
        <w:rPr>
          <w:rFonts w:ascii="Times New Roman" w:eastAsia="Times New Roman" w:hAnsi="Times New Roman" w:cs="Times New Roman"/>
          <w:color w:val="181717"/>
          <w:sz w:val="26"/>
          <w:szCs w:val="26"/>
        </w:rPr>
        <w:t>٢٨</w:t>
      </w:r>
      <w:r>
        <w:rPr>
          <w:rFonts w:ascii="Times New Roman" w:eastAsia="Times New Roman" w:hAnsi="Times New Roman" w:cs="Times New Roman"/>
          <w:color w:val="181717"/>
          <w:sz w:val="26"/>
          <w:szCs w:val="26"/>
          <w:rtl/>
        </w:rPr>
        <w:t xml:space="preserve"> حزيران عام </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 xml:space="preserve"> م</w:t>
      </w:r>
    </w:p>
    <w:p w:rsidR="00A84D01" w:rsidRDefault="00CD183F">
      <w:pPr>
        <w:bidi w:val="0"/>
        <w:spacing w:after="299"/>
        <w:ind w:left="13"/>
        <w:jc w:val="left"/>
      </w:pPr>
      <w:r>
        <w:rPr>
          <w:noProof/>
        </w:rPr>
        <mc:AlternateContent>
          <mc:Choice Requires="wpg">
            <w:drawing>
              <wp:inline distT="0" distB="0" distL="0" distR="0">
                <wp:extent cx="4555490" cy="2946699"/>
                <wp:effectExtent l="0" t="0" r="0" b="0"/>
                <wp:docPr id="987725" name="Group 987725"/>
                <wp:cNvGraphicFramePr/>
                <a:graphic xmlns:a="http://schemas.openxmlformats.org/drawingml/2006/main">
                  <a:graphicData uri="http://schemas.microsoft.com/office/word/2010/wordprocessingGroup">
                    <wpg:wgp>
                      <wpg:cNvGrpSpPr/>
                      <wpg:grpSpPr>
                        <a:xfrm>
                          <a:off x="0" y="0"/>
                          <a:ext cx="4555490" cy="2946699"/>
                          <a:chOff x="0" y="0"/>
                          <a:chExt cx="4555490" cy="2946699"/>
                        </a:xfrm>
                      </wpg:grpSpPr>
                      <pic:pic xmlns:pic="http://schemas.openxmlformats.org/drawingml/2006/picture">
                        <pic:nvPicPr>
                          <pic:cNvPr id="112880" name="Picture 112880"/>
                          <pic:cNvPicPr/>
                        </pic:nvPicPr>
                        <pic:blipFill>
                          <a:blip r:embed="rId180"/>
                          <a:stretch>
                            <a:fillRect/>
                          </a:stretch>
                        </pic:blipFill>
                        <pic:spPr>
                          <a:xfrm>
                            <a:off x="0" y="0"/>
                            <a:ext cx="4555478" cy="2946699"/>
                          </a:xfrm>
                          <a:prstGeom prst="rect">
                            <a:avLst/>
                          </a:prstGeom>
                        </pic:spPr>
                      </pic:pic>
                      <wps:wsp>
                        <wps:cNvPr id="112881" name="Shape 112881"/>
                        <wps:cNvSpPr/>
                        <wps:spPr>
                          <a:xfrm>
                            <a:off x="0" y="0"/>
                            <a:ext cx="4555490" cy="2946692"/>
                          </a:xfrm>
                          <a:custGeom>
                            <a:avLst/>
                            <a:gdLst/>
                            <a:ahLst/>
                            <a:cxnLst/>
                            <a:rect l="0" t="0" r="0" b="0"/>
                            <a:pathLst>
                              <a:path w="4555490" h="2946692">
                                <a:moveTo>
                                  <a:pt x="0" y="0"/>
                                </a:moveTo>
                                <a:lnTo>
                                  <a:pt x="0" y="2946692"/>
                                </a:lnTo>
                                <a:lnTo>
                                  <a:pt x="4555490" y="2946692"/>
                                </a:lnTo>
                                <a:lnTo>
                                  <a:pt x="4555490" y="0"/>
                                </a:lnTo>
                                <a:lnTo>
                                  <a:pt x="0" y="0"/>
                                </a:lnTo>
                                <a:close/>
                              </a:path>
                            </a:pathLst>
                          </a:custGeom>
                          <a:ln w="1651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C6B45A3" id="Group 987725" o:spid="_x0000_s1026" style="width:358.7pt;height:232pt;mso-position-horizontal-relative:char;mso-position-vertical-relative:line" coordsize="45554,294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">
                <v:shape id="Picture 112880" o:spid="_x0000_s1027" type="#_x0000_t75" style="position:absolute;width:45554;height:29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0reXCAAAA3wAAAA8AAABkcnMvZG93bnJldi54bWxET81qwkAQvhd8h2WEXopuIq3EmI2UtLW9&#10;an2AITsmwexsyG41vn3nUOjx4/svdpPr1ZXG0Hk2kC4TUMS1tx03Bk7fH4sMVIjIFnvPZOBOAXbl&#10;7KHA3PobH+h6jI2SEA45GmhjHHKtQ92Sw7D0A7FwZz86jALHRtsRbxLuer1KkrV22LE0tDhQ1VJ9&#10;Of44A+upqtK3jJ8/93uk+8v75qk5WGMe59PrFlSkKf6L/9xfVuanqyyTB/JHAOj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dK3lwgAAAN8AAAAPAAAAAAAAAAAAAAAAAJ8C&#10;AABkcnMvZG93bnJldi54bWxQSwUGAAAAAAQABAD3AAAAjgMAAAAA&#10;">
                  <v:imagedata r:id="rId181" o:title=""/>
                </v:shape>
                <v:shape id="Shape 112881" o:spid="_x0000_s1028" style="position:absolute;width:45554;height:29466;visibility:visible;mso-wrap-style:square;v-text-anchor:top" coordsize="4555490,2946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gGPsIA&#10;AADfAAAADwAAAGRycy9kb3ducmV2LnhtbERPz0vDMBS+C/4P4Qm7ubRjzFKXDRluetjFqvdH80zL&#10;mpfQxC7+92Yw2PHj+73eJjuIicbQO1ZQzgsQxK3TPRsFX5/7xwpEiMgaB8ek4I8CbDf3d2ustTvz&#10;B01NNCKHcKhRQRejr6UMbUcWw9x54sz9uNFizHA0Uo94zuF2kIuiWEmLPeeGDj3tOmpPza9VcDRp&#10;8svDd9gVqXl6bd7Qn8xKqdlDenkGESnFm/jqftd5frmoqhIufzIA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KAY+wgAAAN8AAAAPAAAAAAAAAAAAAAAAAJgCAABkcnMvZG93&#10;bnJldi54bWxQSwUGAAAAAAQABAD1AAAAhwMAAAAA&#10;" path="m,l,2946692r4555490,l4555490,,,xe" filled="f" strokecolor="#181717" strokeweight="1.3pt">
                  <v:stroke miterlimit="1" joinstyle="miter"/>
                  <v:path arrowok="t" textboxrect="0,0,4555490,2946692"/>
                </v:shape>
                <w10:anchorlock/>
              </v:group>
            </w:pict>
          </mc:Fallback>
        </mc:AlternateContent>
      </w:r>
    </w:p>
    <w:p w:rsidR="00A84D01" w:rsidRDefault="00CD183F">
      <w:pPr>
        <w:spacing w:after="10" w:line="375" w:lineRule="auto"/>
        <w:ind w:left="2114" w:right="890" w:hanging="1648"/>
        <w:jc w:val="both"/>
      </w:pPr>
      <w:r>
        <w:rPr>
          <w:rFonts w:ascii="Times New Roman" w:eastAsia="Times New Roman" w:hAnsi="Times New Roman" w:cs="Times New Roman"/>
          <w:color w:val="181717"/>
          <w:sz w:val="26"/>
          <w:szCs w:val="26"/>
          <w:rtl/>
        </w:rPr>
        <w:t xml:space="preserve">حصى طينية </w:t>
      </w:r>
      <w:r>
        <w:rPr>
          <w:rFonts w:ascii="Times New Roman" w:eastAsia="Times New Roman" w:hAnsi="Times New Roman" w:cs="Times New Roman"/>
          <w:color w:val="181717"/>
          <w:sz w:val="26"/>
          <w:szCs w:val="26"/>
        </w:rPr>
        <w:t>٤١٠٠</w:t>
      </w:r>
      <w:r>
        <w:rPr>
          <w:rFonts w:ascii="Times New Roman" w:eastAsia="Times New Roman" w:hAnsi="Times New Roman" w:cs="Times New Roman"/>
          <w:color w:val="181717"/>
          <w:sz w:val="26"/>
          <w:szCs w:val="26"/>
          <w:rtl/>
        </w:rPr>
        <w:t xml:space="preserve"> ق.م تمثل اقدم اشكال الكتابة الرافدية من عصرالكلدان الأوائل/ فترة العبيد</w:t>
      </w:r>
    </w:p>
    <w:p w:rsidR="00A84D01" w:rsidRDefault="00A84D01">
      <w:pPr>
        <w:sectPr w:rsidR="00A84D01">
          <w:footerReference w:type="even" r:id="rId182"/>
          <w:footerReference w:type="default" r:id="rId183"/>
          <w:footerReference w:type="first" r:id="rId184"/>
          <w:pgSz w:w="9360" w:h="13680"/>
          <w:pgMar w:top="1080" w:right="1079" w:bottom="492" w:left="1080" w:header="720" w:footer="720" w:gutter="0"/>
          <w:cols w:space="720"/>
          <w:titlePg/>
          <w:bidi/>
        </w:sectPr>
      </w:pPr>
    </w:p>
    <w:p w:rsidR="00A84D01" w:rsidRDefault="00CD183F">
      <w:pPr>
        <w:bidi w:val="0"/>
        <w:spacing w:after="0"/>
        <w:ind w:left="3435"/>
        <w:jc w:val="left"/>
      </w:pPr>
      <w:r>
        <w:rPr>
          <w:rFonts w:ascii="Times New Roman" w:eastAsia="Times New Roman" w:hAnsi="Times New Roman" w:cs="Times New Roman"/>
          <w:color w:val="181717"/>
        </w:rPr>
        <w:t>376</w:t>
      </w:r>
    </w:p>
    <w:p w:rsidR="00A84D01" w:rsidRDefault="00CD183F">
      <w:pPr>
        <w:bidi w:val="0"/>
        <w:spacing w:after="0"/>
        <w:jc w:val="left"/>
      </w:pPr>
      <w:r>
        <w:rPr>
          <w:noProof/>
        </w:rPr>
        <w:drawing>
          <wp:inline distT="0" distB="0" distL="0" distR="0">
            <wp:extent cx="4572016" cy="6400807"/>
            <wp:effectExtent l="0" t="0" r="0" b="0"/>
            <wp:docPr id="112889" name="Picture 112889"/>
            <wp:cNvGraphicFramePr/>
            <a:graphic xmlns:a="http://schemas.openxmlformats.org/drawingml/2006/main">
              <a:graphicData uri="http://schemas.openxmlformats.org/drawingml/2006/picture">
                <pic:pic xmlns:pic="http://schemas.openxmlformats.org/drawingml/2006/picture">
                  <pic:nvPicPr>
                    <pic:cNvPr id="112889" name="Picture 112889"/>
                    <pic:cNvPicPr/>
                  </pic:nvPicPr>
                  <pic:blipFill>
                    <a:blip r:embed="rId185"/>
                    <a:stretch>
                      <a:fillRect/>
                    </a:stretch>
                  </pic:blipFill>
                  <pic:spPr>
                    <a:xfrm>
                      <a:off x="0" y="0"/>
                      <a:ext cx="4572016" cy="6400807"/>
                    </a:xfrm>
                    <a:prstGeom prst="rect">
                      <a:avLst/>
                    </a:prstGeom>
                  </pic:spPr>
                </pic:pic>
              </a:graphicData>
            </a:graphic>
          </wp:inline>
        </w:drawing>
      </w:r>
    </w:p>
    <w:p w:rsidR="00A84D01" w:rsidRDefault="00CD183F">
      <w:pPr>
        <w:bidi w:val="0"/>
        <w:spacing w:after="0"/>
        <w:jc w:val="left"/>
      </w:pPr>
      <w:r>
        <w:rPr>
          <w:noProof/>
        </w:rPr>
        <w:drawing>
          <wp:inline distT="0" distB="0" distL="0" distR="0">
            <wp:extent cx="4571994" cy="6858006"/>
            <wp:effectExtent l="0" t="0" r="0" b="0"/>
            <wp:docPr id="112894" name="Picture 112894"/>
            <wp:cNvGraphicFramePr/>
            <a:graphic xmlns:a="http://schemas.openxmlformats.org/drawingml/2006/main">
              <a:graphicData uri="http://schemas.openxmlformats.org/drawingml/2006/picture">
                <pic:pic xmlns:pic="http://schemas.openxmlformats.org/drawingml/2006/picture">
                  <pic:nvPicPr>
                    <pic:cNvPr id="112894" name="Picture 112894"/>
                    <pic:cNvPicPr/>
                  </pic:nvPicPr>
                  <pic:blipFill>
                    <a:blip r:embed="rId186"/>
                    <a:stretch>
                      <a:fillRect/>
                    </a:stretch>
                  </pic:blipFill>
                  <pic:spPr>
                    <a:xfrm>
                      <a:off x="0" y="0"/>
                      <a:ext cx="4571994" cy="6858006"/>
                    </a:xfrm>
                    <a:prstGeom prst="rect">
                      <a:avLst/>
                    </a:prstGeom>
                  </pic:spPr>
                </pic:pic>
              </a:graphicData>
            </a:graphic>
          </wp:inline>
        </w:drawing>
      </w:r>
    </w:p>
    <w:p w:rsidR="00A84D01" w:rsidRDefault="00CD183F">
      <w:pPr>
        <w:bidi w:val="0"/>
        <w:spacing w:after="0"/>
        <w:jc w:val="left"/>
      </w:pPr>
      <w:r>
        <w:rPr>
          <w:noProof/>
        </w:rPr>
        <w:drawing>
          <wp:inline distT="0" distB="0" distL="0" distR="0">
            <wp:extent cx="4571985" cy="6857968"/>
            <wp:effectExtent l="0" t="0" r="0" b="0"/>
            <wp:docPr id="112899" name="Picture 112899"/>
            <wp:cNvGraphicFramePr/>
            <a:graphic xmlns:a="http://schemas.openxmlformats.org/drawingml/2006/main">
              <a:graphicData uri="http://schemas.openxmlformats.org/drawingml/2006/picture">
                <pic:pic xmlns:pic="http://schemas.openxmlformats.org/drawingml/2006/picture">
                  <pic:nvPicPr>
                    <pic:cNvPr id="112899" name="Picture 112899"/>
                    <pic:cNvPicPr/>
                  </pic:nvPicPr>
                  <pic:blipFill>
                    <a:blip r:embed="rId187"/>
                    <a:stretch>
                      <a:fillRect/>
                    </a:stretch>
                  </pic:blipFill>
                  <pic:spPr>
                    <a:xfrm>
                      <a:off x="0" y="0"/>
                      <a:ext cx="4571985" cy="6857968"/>
                    </a:xfrm>
                    <a:prstGeom prst="rect">
                      <a:avLst/>
                    </a:prstGeom>
                  </pic:spPr>
                </pic:pic>
              </a:graphicData>
            </a:graphic>
          </wp:inline>
        </w:drawing>
      </w:r>
    </w:p>
    <w:p w:rsidR="00A84D01" w:rsidRDefault="00CD183F">
      <w:pPr>
        <w:bidi w:val="0"/>
        <w:spacing w:after="0"/>
        <w:jc w:val="left"/>
      </w:pPr>
      <w:r>
        <w:rPr>
          <w:noProof/>
        </w:rPr>
        <w:drawing>
          <wp:inline distT="0" distB="0" distL="0" distR="0">
            <wp:extent cx="4569248" cy="6855301"/>
            <wp:effectExtent l="0" t="0" r="0" b="0"/>
            <wp:docPr id="112904" name="Picture 112904"/>
            <wp:cNvGraphicFramePr/>
            <a:graphic xmlns:a="http://schemas.openxmlformats.org/drawingml/2006/main">
              <a:graphicData uri="http://schemas.openxmlformats.org/drawingml/2006/picture">
                <pic:pic xmlns:pic="http://schemas.openxmlformats.org/drawingml/2006/picture">
                  <pic:nvPicPr>
                    <pic:cNvPr id="112904" name="Picture 112904"/>
                    <pic:cNvPicPr/>
                  </pic:nvPicPr>
                  <pic:blipFill>
                    <a:blip r:embed="rId188"/>
                    <a:stretch>
                      <a:fillRect/>
                    </a:stretch>
                  </pic:blipFill>
                  <pic:spPr>
                    <a:xfrm>
                      <a:off x="0" y="0"/>
                      <a:ext cx="4569248" cy="6855301"/>
                    </a:xfrm>
                    <a:prstGeom prst="rect">
                      <a:avLst/>
                    </a:prstGeom>
                  </pic:spPr>
                </pic:pic>
              </a:graphicData>
            </a:graphic>
          </wp:inline>
        </w:drawing>
      </w:r>
    </w:p>
    <w:p w:rsidR="00A84D01" w:rsidRDefault="00CD183F">
      <w:pPr>
        <w:bidi w:val="0"/>
        <w:spacing w:after="0"/>
        <w:jc w:val="left"/>
      </w:pPr>
      <w:r>
        <w:rPr>
          <w:noProof/>
        </w:rPr>
        <w:drawing>
          <wp:inline distT="0" distB="0" distL="0" distR="0">
            <wp:extent cx="4572010" cy="6858003"/>
            <wp:effectExtent l="0" t="0" r="0" b="0"/>
            <wp:docPr id="112909" name="Picture 112909"/>
            <wp:cNvGraphicFramePr/>
            <a:graphic xmlns:a="http://schemas.openxmlformats.org/drawingml/2006/main">
              <a:graphicData uri="http://schemas.openxmlformats.org/drawingml/2006/picture">
                <pic:pic xmlns:pic="http://schemas.openxmlformats.org/drawingml/2006/picture">
                  <pic:nvPicPr>
                    <pic:cNvPr id="112909" name="Picture 112909"/>
                    <pic:cNvPicPr/>
                  </pic:nvPicPr>
                  <pic:blipFill>
                    <a:blip r:embed="rId189"/>
                    <a:stretch>
                      <a:fillRect/>
                    </a:stretch>
                  </pic:blipFill>
                  <pic:spPr>
                    <a:xfrm>
                      <a:off x="0" y="0"/>
                      <a:ext cx="4572010" cy="6858003"/>
                    </a:xfrm>
                    <a:prstGeom prst="rect">
                      <a:avLst/>
                    </a:prstGeom>
                  </pic:spPr>
                </pic:pic>
              </a:graphicData>
            </a:graphic>
          </wp:inline>
        </w:drawing>
      </w:r>
    </w:p>
    <w:p w:rsidR="00A84D01" w:rsidRDefault="00CD183F">
      <w:pPr>
        <w:bidi w:val="0"/>
        <w:spacing w:after="0"/>
        <w:jc w:val="left"/>
      </w:pPr>
      <w:r>
        <w:rPr>
          <w:noProof/>
        </w:rPr>
        <w:drawing>
          <wp:inline distT="0" distB="0" distL="0" distR="0">
            <wp:extent cx="4571998" cy="6858004"/>
            <wp:effectExtent l="0" t="0" r="0" b="0"/>
            <wp:docPr id="112914" name="Picture 112914"/>
            <wp:cNvGraphicFramePr/>
            <a:graphic xmlns:a="http://schemas.openxmlformats.org/drawingml/2006/main">
              <a:graphicData uri="http://schemas.openxmlformats.org/drawingml/2006/picture">
                <pic:pic xmlns:pic="http://schemas.openxmlformats.org/drawingml/2006/picture">
                  <pic:nvPicPr>
                    <pic:cNvPr id="112914" name="Picture 112914"/>
                    <pic:cNvPicPr/>
                  </pic:nvPicPr>
                  <pic:blipFill>
                    <a:blip r:embed="rId190"/>
                    <a:stretch>
                      <a:fillRect/>
                    </a:stretch>
                  </pic:blipFill>
                  <pic:spPr>
                    <a:xfrm>
                      <a:off x="0" y="0"/>
                      <a:ext cx="4571998" cy="6858004"/>
                    </a:xfrm>
                    <a:prstGeom prst="rect">
                      <a:avLst/>
                    </a:prstGeom>
                  </pic:spPr>
                </pic:pic>
              </a:graphicData>
            </a:graphic>
          </wp:inline>
        </w:drawing>
      </w:r>
    </w:p>
    <w:p w:rsidR="00A84D01" w:rsidRDefault="00CD183F">
      <w:pPr>
        <w:bidi w:val="0"/>
        <w:spacing w:after="0"/>
        <w:jc w:val="left"/>
      </w:pPr>
      <w:r>
        <w:rPr>
          <w:noProof/>
        </w:rPr>
        <w:drawing>
          <wp:inline distT="0" distB="0" distL="0" distR="0">
            <wp:extent cx="6855182" cy="4571981"/>
            <wp:effectExtent l="0" t="0" r="0" b="0"/>
            <wp:docPr id="112919" name="Picture 112919"/>
            <wp:cNvGraphicFramePr/>
            <a:graphic xmlns:a="http://schemas.openxmlformats.org/drawingml/2006/main">
              <a:graphicData uri="http://schemas.openxmlformats.org/drawingml/2006/picture">
                <pic:pic xmlns:pic="http://schemas.openxmlformats.org/drawingml/2006/picture">
                  <pic:nvPicPr>
                    <pic:cNvPr id="112919" name="Picture 112919"/>
                    <pic:cNvPicPr/>
                  </pic:nvPicPr>
                  <pic:blipFill>
                    <a:blip r:embed="rId191"/>
                    <a:stretch>
                      <a:fillRect/>
                    </a:stretch>
                  </pic:blipFill>
                  <pic:spPr>
                    <a:xfrm rot="-5399999">
                      <a:off x="0" y="0"/>
                      <a:ext cx="6855182" cy="4571981"/>
                    </a:xfrm>
                    <a:prstGeom prst="rect">
                      <a:avLst/>
                    </a:prstGeom>
                  </pic:spPr>
                </pic:pic>
              </a:graphicData>
            </a:graphic>
          </wp:inline>
        </w:drawing>
      </w:r>
    </w:p>
    <w:p w:rsidR="00A84D01" w:rsidRDefault="00CD183F">
      <w:pPr>
        <w:bidi w:val="0"/>
        <w:spacing w:after="0"/>
        <w:jc w:val="left"/>
      </w:pPr>
      <w:r>
        <w:rPr>
          <w:noProof/>
        </w:rPr>
        <w:drawing>
          <wp:inline distT="0" distB="0" distL="0" distR="0">
            <wp:extent cx="6855301" cy="4571999"/>
            <wp:effectExtent l="0" t="0" r="0" b="0"/>
            <wp:docPr id="112924" name="Picture 112924"/>
            <wp:cNvGraphicFramePr/>
            <a:graphic xmlns:a="http://schemas.openxmlformats.org/drawingml/2006/main">
              <a:graphicData uri="http://schemas.openxmlformats.org/drawingml/2006/picture">
                <pic:pic xmlns:pic="http://schemas.openxmlformats.org/drawingml/2006/picture">
                  <pic:nvPicPr>
                    <pic:cNvPr id="112924" name="Picture 112924"/>
                    <pic:cNvPicPr/>
                  </pic:nvPicPr>
                  <pic:blipFill>
                    <a:blip r:embed="rId192"/>
                    <a:stretch>
                      <a:fillRect/>
                    </a:stretch>
                  </pic:blipFill>
                  <pic:spPr>
                    <a:xfrm rot="-5399999">
                      <a:off x="0" y="0"/>
                      <a:ext cx="6855301" cy="4571999"/>
                    </a:xfrm>
                    <a:prstGeom prst="rect">
                      <a:avLst/>
                    </a:prstGeom>
                  </pic:spPr>
                </pic:pic>
              </a:graphicData>
            </a:graphic>
          </wp:inline>
        </w:drawing>
      </w:r>
    </w:p>
    <w:p w:rsidR="00A84D01" w:rsidRDefault="00CD183F">
      <w:pPr>
        <w:bidi w:val="0"/>
        <w:spacing w:after="0"/>
        <w:jc w:val="left"/>
      </w:pPr>
      <w:r>
        <w:rPr>
          <w:noProof/>
        </w:rPr>
        <w:drawing>
          <wp:inline distT="0" distB="0" distL="0" distR="0">
            <wp:extent cx="4569235" cy="6855263"/>
            <wp:effectExtent l="0" t="0" r="0" b="0"/>
            <wp:docPr id="112929" name="Picture 112929"/>
            <wp:cNvGraphicFramePr/>
            <a:graphic xmlns:a="http://schemas.openxmlformats.org/drawingml/2006/main">
              <a:graphicData uri="http://schemas.openxmlformats.org/drawingml/2006/picture">
                <pic:pic xmlns:pic="http://schemas.openxmlformats.org/drawingml/2006/picture">
                  <pic:nvPicPr>
                    <pic:cNvPr id="112929" name="Picture 112929"/>
                    <pic:cNvPicPr/>
                  </pic:nvPicPr>
                  <pic:blipFill>
                    <a:blip r:embed="rId193"/>
                    <a:stretch>
                      <a:fillRect/>
                    </a:stretch>
                  </pic:blipFill>
                  <pic:spPr>
                    <a:xfrm>
                      <a:off x="0" y="0"/>
                      <a:ext cx="4569235" cy="6855263"/>
                    </a:xfrm>
                    <a:prstGeom prst="rect">
                      <a:avLst/>
                    </a:prstGeom>
                  </pic:spPr>
                </pic:pic>
              </a:graphicData>
            </a:graphic>
          </wp:inline>
        </w:drawing>
      </w:r>
    </w:p>
    <w:p w:rsidR="00A84D01" w:rsidRDefault="00CD183F">
      <w:pPr>
        <w:bidi w:val="0"/>
        <w:spacing w:after="0"/>
        <w:jc w:val="left"/>
      </w:pPr>
      <w:r>
        <w:rPr>
          <w:noProof/>
        </w:rPr>
        <w:drawing>
          <wp:inline distT="0" distB="0" distL="0" distR="0">
            <wp:extent cx="4571986" cy="6857997"/>
            <wp:effectExtent l="0" t="0" r="0" b="0"/>
            <wp:docPr id="112934" name="Picture 112934"/>
            <wp:cNvGraphicFramePr/>
            <a:graphic xmlns:a="http://schemas.openxmlformats.org/drawingml/2006/main">
              <a:graphicData uri="http://schemas.openxmlformats.org/drawingml/2006/picture">
                <pic:pic xmlns:pic="http://schemas.openxmlformats.org/drawingml/2006/picture">
                  <pic:nvPicPr>
                    <pic:cNvPr id="112934" name="Picture 112934"/>
                    <pic:cNvPicPr/>
                  </pic:nvPicPr>
                  <pic:blipFill>
                    <a:blip r:embed="rId194"/>
                    <a:stretch>
                      <a:fillRect/>
                    </a:stretch>
                  </pic:blipFill>
                  <pic:spPr>
                    <a:xfrm>
                      <a:off x="0" y="0"/>
                      <a:ext cx="4571986" cy="6857997"/>
                    </a:xfrm>
                    <a:prstGeom prst="rect">
                      <a:avLst/>
                    </a:prstGeom>
                  </pic:spPr>
                </pic:pic>
              </a:graphicData>
            </a:graphic>
          </wp:inline>
        </w:drawing>
      </w:r>
    </w:p>
    <w:p w:rsidR="00A84D01" w:rsidRDefault="00CD183F">
      <w:pPr>
        <w:bidi w:val="0"/>
        <w:spacing w:after="0"/>
        <w:jc w:val="left"/>
      </w:pPr>
      <w:r>
        <w:rPr>
          <w:noProof/>
        </w:rPr>
        <w:drawing>
          <wp:inline distT="0" distB="0" distL="0" distR="0">
            <wp:extent cx="4572017" cy="6858003"/>
            <wp:effectExtent l="0" t="0" r="0" b="0"/>
            <wp:docPr id="112939" name="Picture 112939"/>
            <wp:cNvGraphicFramePr/>
            <a:graphic xmlns:a="http://schemas.openxmlformats.org/drawingml/2006/main">
              <a:graphicData uri="http://schemas.openxmlformats.org/drawingml/2006/picture">
                <pic:pic xmlns:pic="http://schemas.openxmlformats.org/drawingml/2006/picture">
                  <pic:nvPicPr>
                    <pic:cNvPr id="112939" name="Picture 112939"/>
                    <pic:cNvPicPr/>
                  </pic:nvPicPr>
                  <pic:blipFill>
                    <a:blip r:embed="rId195"/>
                    <a:stretch>
                      <a:fillRect/>
                    </a:stretch>
                  </pic:blipFill>
                  <pic:spPr>
                    <a:xfrm>
                      <a:off x="0" y="0"/>
                      <a:ext cx="4572017" cy="6858003"/>
                    </a:xfrm>
                    <a:prstGeom prst="rect">
                      <a:avLst/>
                    </a:prstGeom>
                  </pic:spPr>
                </pic:pic>
              </a:graphicData>
            </a:graphic>
          </wp:inline>
        </w:drawing>
      </w:r>
    </w:p>
    <w:p w:rsidR="00A84D01" w:rsidRDefault="00CD183F">
      <w:pPr>
        <w:spacing w:after="226" w:line="284" w:lineRule="auto"/>
        <w:ind w:left="1572" w:right="1817" w:hanging="532"/>
      </w:pPr>
      <w:r>
        <w:rPr>
          <w:rFonts w:ascii="Times New Roman" w:eastAsia="Times New Roman" w:hAnsi="Times New Roman" w:cs="Times New Roman"/>
          <w:b/>
          <w:bCs/>
          <w:color w:val="181717"/>
          <w:sz w:val="36"/>
          <w:szCs w:val="36"/>
          <w:rtl/>
        </w:rPr>
        <w:t>مصادر البحث -</w:t>
      </w:r>
      <w:r>
        <w:rPr>
          <w:rFonts w:ascii="Times New Roman" w:eastAsia="Times New Roman" w:hAnsi="Times New Roman" w:cs="Times New Roman"/>
          <w:b/>
          <w:color w:val="181717"/>
          <w:sz w:val="36"/>
        </w:rPr>
        <w:t>-References</w:t>
      </w:r>
      <w:r>
        <w:rPr>
          <w:rFonts w:ascii="Times New Roman" w:eastAsia="Times New Roman" w:hAnsi="Times New Roman" w:cs="Times New Roman"/>
          <w:b/>
          <w:bCs/>
          <w:color w:val="181717"/>
          <w:sz w:val="32"/>
          <w:szCs w:val="32"/>
          <w:rtl/>
        </w:rPr>
        <w:t>عربي / كلداني / إنكليزي</w:t>
      </w:r>
    </w:p>
    <w:p w:rsidR="00A84D01" w:rsidRDefault="00CD183F">
      <w:pPr>
        <w:numPr>
          <w:ilvl w:val="0"/>
          <w:numId w:val="108"/>
        </w:numPr>
        <w:spacing w:after="321" w:line="269" w:lineRule="auto"/>
        <w:ind w:right="431" w:hanging="195"/>
        <w:jc w:val="both"/>
      </w:pPr>
      <w:r>
        <w:rPr>
          <w:rFonts w:ascii="Times New Roman" w:eastAsia="Times New Roman" w:hAnsi="Times New Roman" w:cs="Times New Roman"/>
          <w:color w:val="181717"/>
          <w:sz w:val="26"/>
          <w:szCs w:val="26"/>
          <w:rtl/>
        </w:rPr>
        <w:t>المصدر باللغة العربية/+ المصدر باللغة الكلدانية/ +* المصدر كلداني عربي ** /المصدر كلداني عربي إنكليزي</w:t>
      </w:r>
    </w:p>
    <w:p w:rsidR="00A84D01" w:rsidRDefault="00CD183F">
      <w:pPr>
        <w:numPr>
          <w:ilvl w:val="0"/>
          <w:numId w:val="108"/>
        </w:numPr>
        <w:spacing w:after="10" w:line="269" w:lineRule="auto"/>
        <w:ind w:right="431" w:hanging="195"/>
        <w:jc w:val="both"/>
      </w:pPr>
      <w:r>
        <w:rPr>
          <w:rFonts w:ascii="Times New Roman" w:eastAsia="Times New Roman" w:hAnsi="Times New Roman" w:cs="Times New Roman"/>
          <w:color w:val="181717"/>
          <w:sz w:val="26"/>
          <w:szCs w:val="26"/>
          <w:rtl/>
        </w:rPr>
        <w:t xml:space="preserve">الكتاب المقدس، (العهدين) </w:t>
      </w:r>
      <w:r>
        <w:rPr>
          <w:rFonts w:ascii="Times New Roman" w:eastAsia="Times New Roman" w:hAnsi="Times New Roman" w:cs="Times New Roman"/>
          <w:color w:val="181717"/>
          <w:sz w:val="26"/>
          <w:szCs w:val="26"/>
          <w:rtl/>
        </w:rPr>
        <w:t xml:space="preserve">الطبعة الكاثوليكية ، طبعة طبق الأصل عن نسخة عام </w:t>
      </w:r>
      <w:r>
        <w:rPr>
          <w:rFonts w:ascii="Times New Roman" w:eastAsia="Times New Roman" w:hAnsi="Times New Roman" w:cs="Times New Roman"/>
          <w:color w:val="181717"/>
          <w:sz w:val="26"/>
          <w:szCs w:val="26"/>
        </w:rPr>
        <w:t>١٨٧٥</w:t>
      </w:r>
      <w:r>
        <w:rPr>
          <w:rFonts w:ascii="Times New Roman" w:eastAsia="Times New Roman" w:hAnsi="Times New Roman" w:cs="Times New Roman"/>
          <w:color w:val="181717"/>
          <w:sz w:val="26"/>
          <w:szCs w:val="26"/>
          <w:rtl/>
        </w:rPr>
        <w:t>م</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الأباء الدومنيكان في العراق</w:t>
      </w:r>
    </w:p>
    <w:p w:rsidR="00A84D01" w:rsidRDefault="00CD183F">
      <w:pPr>
        <w:numPr>
          <w:ilvl w:val="0"/>
          <w:numId w:val="109"/>
        </w:numPr>
        <w:spacing w:after="11" w:line="269" w:lineRule="auto"/>
        <w:ind w:hanging="203"/>
        <w:jc w:val="left"/>
      </w:pPr>
      <w:r>
        <w:rPr>
          <w:rFonts w:ascii="Times New Roman" w:eastAsia="Times New Roman" w:hAnsi="Times New Roman" w:cs="Times New Roman"/>
          <w:color w:val="181717"/>
          <w:sz w:val="26"/>
          <w:szCs w:val="26"/>
          <w:rtl/>
        </w:rPr>
        <w:t xml:space="preserve">الكتاب المقدس، جمعية الكتاب المقدس في الشرق الأوسط - </w:t>
      </w:r>
      <w:r>
        <w:rPr>
          <w:rFonts w:ascii="Times New Roman" w:eastAsia="Times New Roman" w:hAnsi="Times New Roman" w:cs="Times New Roman"/>
          <w:color w:val="181717"/>
          <w:sz w:val="26"/>
          <w:szCs w:val="26"/>
        </w:rPr>
        <w:t>١٩٩٦</w:t>
      </w:r>
      <w:r>
        <w:rPr>
          <w:rFonts w:ascii="Times New Roman" w:eastAsia="Times New Roman" w:hAnsi="Times New Roman" w:cs="Times New Roman"/>
          <w:color w:val="181717"/>
          <w:sz w:val="26"/>
          <w:szCs w:val="26"/>
          <w:rtl/>
        </w:rPr>
        <w:t>م</w:t>
      </w:r>
    </w:p>
    <w:p w:rsidR="00A84D01" w:rsidRDefault="00CD183F">
      <w:pPr>
        <w:numPr>
          <w:ilvl w:val="0"/>
          <w:numId w:val="109"/>
        </w:numPr>
        <w:spacing w:after="11" w:line="269" w:lineRule="auto"/>
        <w:ind w:hanging="203"/>
        <w:jc w:val="left"/>
      </w:pPr>
      <w:r>
        <w:rPr>
          <w:rFonts w:ascii="Times New Roman" w:eastAsia="Times New Roman" w:hAnsi="Times New Roman" w:cs="Times New Roman"/>
          <w:color w:val="181717"/>
          <w:sz w:val="26"/>
          <w:szCs w:val="26"/>
          <w:rtl/>
        </w:rPr>
        <w:t>الكتاب المقدس ، جمعية الكتاب المقدس في المشرق - بيروت ط</w:t>
      </w:r>
      <w:r>
        <w:rPr>
          <w:rFonts w:ascii="Times New Roman" w:eastAsia="Times New Roman" w:hAnsi="Times New Roman" w:cs="Times New Roman"/>
          <w:color w:val="181717"/>
          <w:sz w:val="26"/>
          <w:szCs w:val="26"/>
        </w:rPr>
        <w:t>٤</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م</w:t>
      </w:r>
    </w:p>
    <w:p w:rsidR="00A84D01" w:rsidRDefault="00CD183F">
      <w:pPr>
        <w:numPr>
          <w:ilvl w:val="0"/>
          <w:numId w:val="109"/>
        </w:numPr>
        <w:spacing w:after="11" w:line="269" w:lineRule="auto"/>
        <w:ind w:hanging="203"/>
        <w:jc w:val="left"/>
      </w:pPr>
      <w:r>
        <w:rPr>
          <w:rFonts w:ascii="Times New Roman" w:eastAsia="Times New Roman" w:hAnsi="Times New Roman" w:cs="Times New Roman"/>
          <w:color w:val="181717"/>
          <w:sz w:val="26"/>
          <w:szCs w:val="26"/>
          <w:rtl/>
        </w:rPr>
        <w:t xml:space="preserve">أ. م. دياكانوف و ب. س. ترافيموف، ملحمة كلكامش - </w:t>
      </w:r>
      <w:r>
        <w:rPr>
          <w:rFonts w:ascii="Times New Roman" w:eastAsia="Times New Roman" w:hAnsi="Times New Roman" w:cs="Times New Roman"/>
          <w:color w:val="181717"/>
          <w:sz w:val="26"/>
          <w:szCs w:val="26"/>
          <w:rtl/>
        </w:rPr>
        <w:t xml:space="preserve">بغداد </w:t>
      </w:r>
      <w:r>
        <w:rPr>
          <w:rFonts w:ascii="Times New Roman" w:eastAsia="Times New Roman" w:hAnsi="Times New Roman" w:cs="Times New Roman"/>
          <w:color w:val="181717"/>
          <w:sz w:val="26"/>
          <w:szCs w:val="26"/>
        </w:rPr>
        <w:t>١٩٧٣</w:t>
      </w:r>
      <w:r>
        <w:rPr>
          <w:rFonts w:ascii="Times New Roman" w:eastAsia="Times New Roman" w:hAnsi="Times New Roman" w:cs="Times New Roman"/>
          <w:color w:val="181717"/>
          <w:sz w:val="26"/>
          <w:szCs w:val="26"/>
          <w:rtl/>
        </w:rPr>
        <w:t>م</w:t>
      </w:r>
    </w:p>
    <w:p w:rsidR="00A84D01" w:rsidRDefault="00CD183F">
      <w:pPr>
        <w:numPr>
          <w:ilvl w:val="0"/>
          <w:numId w:val="109"/>
        </w:numPr>
        <w:spacing w:after="11" w:line="269" w:lineRule="auto"/>
        <w:ind w:hanging="203"/>
        <w:jc w:val="left"/>
      </w:pPr>
      <w:r>
        <w:rPr>
          <w:rFonts w:ascii="Times New Roman" w:eastAsia="Times New Roman" w:hAnsi="Times New Roman" w:cs="Times New Roman"/>
          <w:color w:val="181717"/>
          <w:sz w:val="26"/>
          <w:szCs w:val="26"/>
          <w:rtl/>
        </w:rPr>
        <w:t xml:space="preserve">أبو موسى الحريري ،قس ونبي - بيروت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w:t>
      </w:r>
    </w:p>
    <w:p w:rsidR="00A84D01" w:rsidRDefault="00CD183F">
      <w:pPr>
        <w:numPr>
          <w:ilvl w:val="0"/>
          <w:numId w:val="109"/>
        </w:numPr>
        <w:spacing w:after="10" w:line="269" w:lineRule="auto"/>
        <w:ind w:hanging="203"/>
        <w:jc w:val="left"/>
      </w:pPr>
      <w:r>
        <w:rPr>
          <w:rFonts w:ascii="Times New Roman" w:eastAsia="Times New Roman" w:hAnsi="Times New Roman" w:cs="Times New Roman"/>
          <w:color w:val="181717"/>
          <w:sz w:val="26"/>
          <w:szCs w:val="26"/>
          <w:rtl/>
        </w:rPr>
        <w:t>أدي شير (المطران)، تاريخ كلدو وآثور ، المجلد الأول بحسب طبعة الآباء اليسوعيين</w:t>
      </w:r>
    </w:p>
    <w:p w:rsidR="00A84D01" w:rsidRDefault="00CD183F">
      <w:pPr>
        <w:numPr>
          <w:ilvl w:val="1"/>
          <w:numId w:val="109"/>
        </w:numPr>
        <w:spacing w:after="11" w:line="269" w:lineRule="auto"/>
        <w:ind w:hanging="225"/>
        <w:jc w:val="left"/>
      </w:pPr>
      <w:r>
        <w:rPr>
          <w:rFonts w:ascii="Times New Roman" w:eastAsia="Times New Roman" w:hAnsi="Times New Roman" w:cs="Times New Roman"/>
          <w:color w:val="181717"/>
          <w:sz w:val="26"/>
          <w:szCs w:val="26"/>
        </w:rPr>
        <w:t>١٩١٣</w:t>
      </w:r>
      <w:r>
        <w:rPr>
          <w:rFonts w:ascii="Times New Roman" w:eastAsia="Times New Roman" w:hAnsi="Times New Roman" w:cs="Times New Roman"/>
          <w:color w:val="181717"/>
          <w:sz w:val="26"/>
          <w:szCs w:val="26"/>
          <w:rtl/>
        </w:rPr>
        <w:t xml:space="preserve">م - الناشر يوسف دخو </w:t>
      </w:r>
      <w:r>
        <w:rPr>
          <w:rFonts w:ascii="Times New Roman" w:eastAsia="Times New Roman" w:hAnsi="Times New Roman" w:cs="Times New Roman"/>
          <w:color w:val="181717"/>
          <w:sz w:val="26"/>
          <w:szCs w:val="26"/>
        </w:rPr>
        <w:t>١٩٧</w:t>
      </w:r>
    </w:p>
    <w:p w:rsidR="00A84D01" w:rsidRDefault="00CD183F">
      <w:pPr>
        <w:numPr>
          <w:ilvl w:val="0"/>
          <w:numId w:val="109"/>
        </w:numPr>
        <w:spacing w:after="10" w:line="269" w:lineRule="auto"/>
        <w:ind w:hanging="203"/>
        <w:jc w:val="left"/>
      </w:pPr>
      <w:r>
        <w:rPr>
          <w:rFonts w:ascii="Times New Roman" w:eastAsia="Times New Roman" w:hAnsi="Times New Roman" w:cs="Times New Roman"/>
          <w:color w:val="181717"/>
          <w:sz w:val="26"/>
          <w:szCs w:val="26"/>
          <w:rtl/>
        </w:rPr>
        <w:t>أدي شير (المطران)، تاريخ كلدو وآثور، المجلد الثاني بحسب طبعة الآباء اليسوعيين</w:t>
      </w:r>
    </w:p>
    <w:p w:rsidR="00A84D01" w:rsidRDefault="00CD183F">
      <w:pPr>
        <w:numPr>
          <w:ilvl w:val="1"/>
          <w:numId w:val="109"/>
        </w:numPr>
        <w:spacing w:after="11" w:line="269" w:lineRule="auto"/>
        <w:ind w:hanging="225"/>
        <w:jc w:val="left"/>
      </w:pPr>
      <w:r>
        <w:rPr>
          <w:rFonts w:ascii="Times New Roman" w:eastAsia="Times New Roman" w:hAnsi="Times New Roman" w:cs="Times New Roman"/>
          <w:color w:val="181717"/>
          <w:sz w:val="26"/>
          <w:szCs w:val="26"/>
        </w:rPr>
        <w:t>١٩١٣</w:t>
      </w:r>
      <w:r>
        <w:rPr>
          <w:rFonts w:ascii="Times New Roman" w:eastAsia="Times New Roman" w:hAnsi="Times New Roman" w:cs="Times New Roman"/>
          <w:color w:val="181717"/>
          <w:sz w:val="26"/>
          <w:szCs w:val="26"/>
          <w:rtl/>
        </w:rPr>
        <w:t xml:space="preserve">م - الناشر يوسف </w:t>
      </w:r>
      <w:r>
        <w:rPr>
          <w:rFonts w:ascii="Times New Roman" w:eastAsia="Times New Roman" w:hAnsi="Times New Roman" w:cs="Times New Roman"/>
          <w:color w:val="181717"/>
          <w:sz w:val="26"/>
          <w:szCs w:val="26"/>
          <w:rtl/>
        </w:rPr>
        <w:t xml:space="preserve">دخو </w:t>
      </w:r>
      <w:r>
        <w:rPr>
          <w:rFonts w:ascii="Times New Roman" w:eastAsia="Times New Roman" w:hAnsi="Times New Roman" w:cs="Times New Roman"/>
          <w:color w:val="181717"/>
          <w:sz w:val="26"/>
          <w:szCs w:val="26"/>
        </w:rPr>
        <w:t>١٩٧</w:t>
      </w:r>
    </w:p>
    <w:p w:rsidR="00A84D01" w:rsidRDefault="00CD183F">
      <w:pPr>
        <w:numPr>
          <w:ilvl w:val="0"/>
          <w:numId w:val="109"/>
        </w:numPr>
        <w:spacing w:after="10" w:line="269" w:lineRule="auto"/>
        <w:ind w:hanging="203"/>
        <w:jc w:val="left"/>
      </w:pPr>
      <w:r>
        <w:rPr>
          <w:rFonts w:ascii="Times New Roman" w:eastAsia="Times New Roman" w:hAnsi="Times New Roman" w:cs="Times New Roman"/>
          <w:color w:val="181717"/>
          <w:sz w:val="26"/>
          <w:szCs w:val="26"/>
          <w:rtl/>
        </w:rPr>
        <w:t xml:space="preserve">د. أحمد حسين الأعظمي ، مدينة أكد أم دور شروكين/ المجلة الأكاديمية سومر / الجزءالأول والثاني - المجلد الحادي والأربعون لسنة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w:t>
      </w:r>
    </w:p>
    <w:p w:rsidR="00A84D01" w:rsidRDefault="00CD183F">
      <w:pPr>
        <w:numPr>
          <w:ilvl w:val="0"/>
          <w:numId w:val="109"/>
        </w:numPr>
        <w:spacing w:after="11" w:line="269" w:lineRule="auto"/>
        <w:ind w:hanging="203"/>
        <w:jc w:val="left"/>
      </w:pPr>
      <w:r>
        <w:rPr>
          <w:rFonts w:ascii="Times New Roman" w:eastAsia="Times New Roman" w:hAnsi="Times New Roman" w:cs="Times New Roman"/>
          <w:color w:val="181717"/>
          <w:sz w:val="26"/>
          <w:szCs w:val="26"/>
          <w:rtl/>
        </w:rPr>
        <w:t xml:space="preserve">د. أحمد سوسة ، تاريخ حضارة وادي الرافدين - بغداد </w:t>
      </w:r>
      <w:r>
        <w:rPr>
          <w:rFonts w:ascii="Times New Roman" w:eastAsia="Times New Roman" w:hAnsi="Times New Roman" w:cs="Times New Roman"/>
          <w:color w:val="181717"/>
          <w:sz w:val="26"/>
          <w:szCs w:val="26"/>
        </w:rPr>
        <w:t>١٩٨٣</w:t>
      </w:r>
      <w:r>
        <w:rPr>
          <w:rFonts w:ascii="Times New Roman" w:eastAsia="Times New Roman" w:hAnsi="Times New Roman" w:cs="Times New Roman"/>
          <w:color w:val="181717"/>
          <w:sz w:val="26"/>
          <w:szCs w:val="26"/>
          <w:rtl/>
        </w:rPr>
        <w:t>م</w:t>
      </w:r>
    </w:p>
    <w:p w:rsidR="00A84D01" w:rsidRDefault="00CD183F">
      <w:pPr>
        <w:numPr>
          <w:ilvl w:val="0"/>
          <w:numId w:val="109"/>
        </w:numPr>
        <w:spacing w:after="11" w:line="269" w:lineRule="auto"/>
        <w:ind w:hanging="203"/>
        <w:jc w:val="left"/>
      </w:pPr>
      <w:r>
        <w:rPr>
          <w:rFonts w:ascii="Times New Roman" w:eastAsia="Times New Roman" w:hAnsi="Times New Roman" w:cs="Times New Roman"/>
          <w:color w:val="181717"/>
          <w:sz w:val="26"/>
          <w:szCs w:val="26"/>
          <w:rtl/>
        </w:rPr>
        <w:t>د. أحمد سوسة ، حضارة وادي الرافدين بين الساميين والسومريين - بغد</w:t>
      </w:r>
      <w:r>
        <w:rPr>
          <w:rFonts w:ascii="Times New Roman" w:eastAsia="Times New Roman" w:hAnsi="Times New Roman" w:cs="Times New Roman"/>
          <w:color w:val="181717"/>
          <w:sz w:val="26"/>
          <w:szCs w:val="26"/>
          <w:rtl/>
        </w:rPr>
        <w:t xml:space="preserve">اد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م</w:t>
      </w:r>
    </w:p>
    <w:p w:rsidR="00A84D01" w:rsidRDefault="00CD183F">
      <w:pPr>
        <w:numPr>
          <w:ilvl w:val="0"/>
          <w:numId w:val="109"/>
        </w:numPr>
        <w:spacing w:after="11" w:line="269" w:lineRule="auto"/>
        <w:ind w:hanging="203"/>
        <w:jc w:val="left"/>
      </w:pPr>
      <w:r>
        <w:rPr>
          <w:rFonts w:ascii="Times New Roman" w:eastAsia="Times New Roman" w:hAnsi="Times New Roman" w:cs="Times New Roman"/>
          <w:color w:val="181717"/>
          <w:sz w:val="26"/>
          <w:szCs w:val="26"/>
          <w:rtl/>
        </w:rPr>
        <w:t>د. أحمد سوسة ، العرب واليهود في التاريخ- بغداد (تاريخ الإصدار غير مقروء)</w:t>
      </w:r>
    </w:p>
    <w:p w:rsidR="00A84D01" w:rsidRDefault="00CD183F">
      <w:pPr>
        <w:numPr>
          <w:ilvl w:val="0"/>
          <w:numId w:val="109"/>
        </w:numPr>
        <w:spacing w:after="11" w:line="269" w:lineRule="auto"/>
        <w:ind w:hanging="203"/>
        <w:jc w:val="left"/>
      </w:pPr>
      <w:r>
        <w:rPr>
          <w:rFonts w:ascii="Times New Roman" w:eastAsia="Times New Roman" w:hAnsi="Times New Roman" w:cs="Times New Roman"/>
          <w:color w:val="181717"/>
          <w:sz w:val="26"/>
          <w:szCs w:val="26"/>
          <w:rtl/>
        </w:rPr>
        <w:t>أحمد عادل كمال، القادسية ،منشورات وزارة الدفاع- بغداد (بدون تاريخ)</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أسامة سراس (ترجمة بأشراف فراس السواح)، شريعة حمورابي وأصل التشريع فيالشرق القديم - دمشق ط</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م</w:t>
      </w:r>
    </w:p>
    <w:p w:rsidR="00A84D01" w:rsidRDefault="00CD183F">
      <w:pPr>
        <w:numPr>
          <w:ilvl w:val="0"/>
          <w:numId w:val="110"/>
        </w:numPr>
        <w:spacing w:after="11" w:line="269" w:lineRule="auto"/>
        <w:ind w:hanging="223"/>
        <w:jc w:val="left"/>
      </w:pPr>
      <w:r>
        <w:rPr>
          <w:rFonts w:ascii="Times New Roman" w:eastAsia="Times New Roman" w:hAnsi="Times New Roman" w:cs="Times New Roman"/>
          <w:color w:val="181717"/>
          <w:sz w:val="26"/>
          <w:szCs w:val="26"/>
          <w:rtl/>
        </w:rPr>
        <w:t xml:space="preserve">ألبير أبونا (الأب)، آداب اللغة الآرامية - بيروت </w:t>
      </w:r>
      <w:r>
        <w:rPr>
          <w:rFonts w:ascii="Times New Roman" w:eastAsia="Times New Roman" w:hAnsi="Times New Roman" w:cs="Times New Roman"/>
          <w:color w:val="181717"/>
          <w:sz w:val="26"/>
          <w:szCs w:val="26"/>
        </w:rPr>
        <w:t>١٩٩٦</w:t>
      </w:r>
      <w:r>
        <w:rPr>
          <w:rFonts w:ascii="Times New Roman" w:eastAsia="Times New Roman" w:hAnsi="Times New Roman" w:cs="Times New Roman"/>
          <w:color w:val="181717"/>
          <w:sz w:val="26"/>
          <w:szCs w:val="26"/>
          <w:rtl/>
        </w:rPr>
        <w:t>م</w:t>
      </w:r>
    </w:p>
    <w:p w:rsidR="00A84D01" w:rsidRDefault="00CD183F">
      <w:pPr>
        <w:numPr>
          <w:ilvl w:val="0"/>
          <w:numId w:val="110"/>
        </w:numPr>
        <w:spacing w:after="10" w:line="269" w:lineRule="auto"/>
        <w:ind w:hanging="223"/>
        <w:jc w:val="left"/>
      </w:pPr>
      <w:r>
        <w:rPr>
          <w:rFonts w:ascii="Times New Roman" w:eastAsia="Times New Roman" w:hAnsi="Times New Roman" w:cs="Times New Roman"/>
          <w:color w:val="181717"/>
          <w:sz w:val="26"/>
          <w:szCs w:val="26"/>
          <w:rtl/>
        </w:rPr>
        <w:t>ألبير أبونا (الأب)، تاريخ الرهاوي المجهول ج</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(ترجمة عن الكلدانية / السريانية) </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xml:space="preserve">- بغداد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ألبير أبونا (الأب)، شهداء المشرق ج</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 بغداد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ألبير رشيد الحائك ، دليل متحف الموصل - </w:t>
      </w:r>
      <w:r>
        <w:rPr>
          <w:rFonts w:ascii="Times New Roman" w:eastAsia="Times New Roman" w:hAnsi="Times New Roman" w:cs="Times New Roman"/>
          <w:color w:val="181717"/>
          <w:sz w:val="26"/>
          <w:szCs w:val="26"/>
        </w:rPr>
        <w:t>١٩٦٥</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الواقدي (أبي ع</w:t>
      </w:r>
      <w:r>
        <w:rPr>
          <w:rFonts w:ascii="Times New Roman" w:eastAsia="Times New Roman" w:hAnsi="Times New Roman" w:cs="Times New Roman"/>
          <w:color w:val="181717"/>
          <w:sz w:val="26"/>
          <w:szCs w:val="26"/>
          <w:rtl/>
        </w:rPr>
        <w:t>بد أﷲ بن عمر)، فتوح الشام (والعراق)- دار الجيل (بدون تاريخ)</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ألياس المر ، الإسلام بدعة نصرانية - بيروت (بدون تاريخ)</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د. ألياس ملكي حنا ، تاريخنا ينادينا - بيروت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أندريه بارو ، سومر .. فنونها وحضارتها - بغداد </w:t>
      </w:r>
      <w:r>
        <w:rPr>
          <w:rFonts w:ascii="Times New Roman" w:eastAsia="Times New Roman" w:hAnsi="Times New Roman" w:cs="Times New Roman"/>
          <w:color w:val="181717"/>
          <w:sz w:val="26"/>
          <w:szCs w:val="26"/>
        </w:rPr>
        <w:t>١٩٧٨</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أندريه بارو ، بلاد آشور - بغداد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أندريه بارو ،برج بابل - بغداد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أنطوان مورتكات ، الفن في العراق القديم - بغداد </w:t>
      </w:r>
      <w:r>
        <w:rPr>
          <w:rFonts w:ascii="Times New Roman" w:eastAsia="Times New Roman" w:hAnsi="Times New Roman" w:cs="Times New Roman"/>
          <w:color w:val="181717"/>
          <w:sz w:val="26"/>
          <w:szCs w:val="26"/>
        </w:rPr>
        <w:t>١٩٧٥</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آني جوبير ، المسيحيون الأولون (ترجمة ألبير أبونا)- بغداد </w:t>
      </w: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أوجين تيسران (الكاردينال)، خلاصة تاريخية للكنيسة الكلدانية- الموصل </w:t>
      </w:r>
      <w:r>
        <w:rPr>
          <w:rFonts w:ascii="Times New Roman" w:eastAsia="Times New Roman" w:hAnsi="Times New Roman" w:cs="Times New Roman"/>
          <w:color w:val="181717"/>
          <w:sz w:val="26"/>
          <w:szCs w:val="26"/>
        </w:rPr>
        <w:t>١٩٣٩</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أوجين منا الكلداني (</w:t>
      </w:r>
      <w:r>
        <w:rPr>
          <w:rFonts w:ascii="Times New Roman" w:eastAsia="Times New Roman" w:hAnsi="Times New Roman" w:cs="Times New Roman"/>
          <w:color w:val="181717"/>
          <w:sz w:val="26"/>
          <w:szCs w:val="26"/>
          <w:rtl/>
        </w:rPr>
        <w:t>يعقوب المطران)، دليل الراغبين في لغة الآراميين الكلدان (كلدانيعربي) - بدون تاريخ</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 أوجين منا الكلداني (يعقوب المطران)، المروج النزهية في آداب اللغة الآرامية/ المجلدالأول - مجمع اللغة السريانية - بغداد </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أوجين منا الكلداني (يعقوب المطران)، المروج النز</w:t>
      </w:r>
      <w:r>
        <w:rPr>
          <w:rFonts w:ascii="Times New Roman" w:eastAsia="Times New Roman" w:hAnsi="Times New Roman" w:cs="Times New Roman"/>
          <w:color w:val="181717"/>
          <w:sz w:val="26"/>
          <w:szCs w:val="26"/>
          <w:rtl/>
        </w:rPr>
        <w:t xml:space="preserve">هية في آداب اللغة الآرامية/ المجلدالثاني - الموصل </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 xml:space="preserve">م ؟ (بغداد </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أوجين منا الكلداني (يعقوب المطران)، الأصول الجلية في نحو اللغة الآرامية - شيكاغو</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w:t>
      </w:r>
    </w:p>
    <w:p w:rsidR="00A84D01" w:rsidRDefault="00CD183F">
      <w:pPr>
        <w:numPr>
          <w:ilvl w:val="0"/>
          <w:numId w:val="111"/>
        </w:numPr>
        <w:spacing w:after="10" w:line="269" w:lineRule="auto"/>
        <w:ind w:hanging="209"/>
        <w:jc w:val="left"/>
      </w:pPr>
      <w:r>
        <w:rPr>
          <w:rFonts w:ascii="Times New Roman" w:eastAsia="Times New Roman" w:hAnsi="Times New Roman" w:cs="Times New Roman"/>
          <w:color w:val="181717"/>
          <w:sz w:val="26"/>
          <w:szCs w:val="26"/>
          <w:rtl/>
        </w:rPr>
        <w:t xml:space="preserve">أوسكار روثر ، بابل .. المدينة الداخلية (المركز) - بغداد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 (ترجمة د. نوالخورشيد سعيد و د. ع</w:t>
      </w:r>
      <w:r>
        <w:rPr>
          <w:rFonts w:ascii="Times New Roman" w:eastAsia="Times New Roman" w:hAnsi="Times New Roman" w:cs="Times New Roman"/>
          <w:color w:val="181717"/>
          <w:sz w:val="26"/>
          <w:szCs w:val="26"/>
          <w:rtl/>
        </w:rPr>
        <w:t>لي يحيى منصور)</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أ. وادل ، الأصول السومرية للحضارة المصرية - الأردن </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م</w:t>
      </w:r>
    </w:p>
    <w:p w:rsidR="00A84D01" w:rsidRDefault="00CD183F">
      <w:pPr>
        <w:numPr>
          <w:ilvl w:val="0"/>
          <w:numId w:val="111"/>
        </w:numPr>
        <w:spacing w:after="10" w:line="269" w:lineRule="auto"/>
        <w:ind w:hanging="209"/>
        <w:jc w:val="left"/>
      </w:pPr>
      <w:r>
        <w:rPr>
          <w:rFonts w:ascii="Times New Roman" w:eastAsia="Times New Roman" w:hAnsi="Times New Roman" w:cs="Times New Roman"/>
          <w:color w:val="181717"/>
          <w:sz w:val="26"/>
          <w:szCs w:val="26"/>
          <w:rtl/>
        </w:rPr>
        <w:t>إيشو ماللك خليل جوارو ، الآشوريون في التاريخ (ترجمة سليم واكيم)-(موقع الإصداروتاريخه غير مقروئين)</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بشير فرنسيس ، بغداد.. تاريخها وآثارها- بغداد </w:t>
      </w:r>
      <w:r>
        <w:rPr>
          <w:rFonts w:ascii="Times New Roman" w:eastAsia="Times New Roman" w:hAnsi="Times New Roman" w:cs="Times New Roman"/>
          <w:color w:val="181717"/>
          <w:sz w:val="26"/>
          <w:szCs w:val="26"/>
        </w:rPr>
        <w:t>١٩٥٩</w:t>
      </w:r>
      <w:r>
        <w:rPr>
          <w:rFonts w:ascii="Times New Roman" w:eastAsia="Times New Roman" w:hAnsi="Times New Roman" w:cs="Times New Roman"/>
          <w:color w:val="181717"/>
          <w:sz w:val="26"/>
          <w:szCs w:val="26"/>
          <w:rtl/>
        </w:rPr>
        <w:t>م</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د. بطرس حداد (الأب) ، التاريخ ال</w:t>
      </w:r>
      <w:r>
        <w:rPr>
          <w:rFonts w:ascii="Times New Roman" w:eastAsia="Times New Roman" w:hAnsi="Times New Roman" w:cs="Times New Roman"/>
          <w:color w:val="181717"/>
          <w:sz w:val="26"/>
          <w:szCs w:val="26"/>
          <w:rtl/>
        </w:rPr>
        <w:t xml:space="preserve">صغير (ترجمة عن الكلدانية)- بغداد </w:t>
      </w:r>
      <w:r>
        <w:rPr>
          <w:rFonts w:ascii="Times New Roman" w:eastAsia="Times New Roman" w:hAnsi="Times New Roman" w:cs="Times New Roman"/>
          <w:color w:val="181717"/>
          <w:sz w:val="26"/>
          <w:szCs w:val="26"/>
        </w:rPr>
        <w:t>١٩٧٦</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د. بهنام سوني، بغديدا (قرة قوش)- روما </w:t>
      </w:r>
      <w:r>
        <w:rPr>
          <w:rFonts w:ascii="Times New Roman" w:eastAsia="Times New Roman" w:hAnsi="Times New Roman" w:cs="Times New Roman"/>
          <w:color w:val="181717"/>
          <w:sz w:val="26"/>
          <w:szCs w:val="26"/>
        </w:rPr>
        <w:t>١٩٩٨</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د. بهيجة خليل إسماعيل ،مسلة حمورابي - بغداد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م</w:t>
      </w:r>
    </w:p>
    <w:p w:rsidR="00A84D01" w:rsidRDefault="00CD183F">
      <w:pPr>
        <w:numPr>
          <w:ilvl w:val="0"/>
          <w:numId w:val="111"/>
        </w:numPr>
        <w:spacing w:after="10" w:line="269" w:lineRule="auto"/>
        <w:ind w:hanging="209"/>
        <w:jc w:val="left"/>
      </w:pPr>
      <w:r>
        <w:rPr>
          <w:rFonts w:ascii="Times New Roman" w:eastAsia="Times New Roman" w:hAnsi="Times New Roman" w:cs="Times New Roman"/>
          <w:color w:val="181717"/>
          <w:sz w:val="26"/>
          <w:szCs w:val="26"/>
          <w:rtl/>
        </w:rPr>
        <w:t xml:space="preserve">بورخارت كيناست- </w:t>
      </w:r>
      <w:r>
        <w:rPr>
          <w:rFonts w:ascii="Times New Roman" w:eastAsia="Times New Roman" w:hAnsi="Times New Roman" w:cs="Times New Roman"/>
          <w:color w:val="181717"/>
          <w:sz w:val="26"/>
        </w:rPr>
        <w:t>Burkhart Kienast</w:t>
      </w:r>
      <w:r>
        <w:rPr>
          <w:rFonts w:ascii="Times New Roman" w:eastAsia="Times New Roman" w:hAnsi="Times New Roman" w:cs="Times New Roman"/>
          <w:color w:val="181717"/>
          <w:sz w:val="26"/>
          <w:szCs w:val="26"/>
          <w:rtl/>
        </w:rPr>
        <w:t xml:space="preserve">-، أسم مدينة بابل / مجلد سومر رقم </w:t>
      </w:r>
      <w:r>
        <w:rPr>
          <w:rFonts w:ascii="Times New Roman" w:eastAsia="Times New Roman" w:hAnsi="Times New Roman" w:cs="Times New Roman"/>
          <w:color w:val="181717"/>
          <w:sz w:val="26"/>
          <w:szCs w:val="26"/>
        </w:rPr>
        <w:t>٣٥</w:t>
      </w:r>
      <w:r>
        <w:rPr>
          <w:rFonts w:ascii="Times New Roman" w:eastAsia="Times New Roman" w:hAnsi="Times New Roman" w:cs="Times New Roman"/>
          <w:color w:val="181717"/>
          <w:sz w:val="26"/>
          <w:szCs w:val="26"/>
          <w:rtl/>
        </w:rPr>
        <w:t xml:space="preserve"> الجزء الأول والثاني لعام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 xml:space="preserve"> 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توماس بلفنش ، عصر الأس</w:t>
      </w:r>
      <w:r>
        <w:rPr>
          <w:rFonts w:ascii="Times New Roman" w:eastAsia="Times New Roman" w:hAnsi="Times New Roman" w:cs="Times New Roman"/>
          <w:color w:val="181717"/>
          <w:sz w:val="26"/>
          <w:szCs w:val="26"/>
          <w:rtl/>
        </w:rPr>
        <w:t xml:space="preserve">اطير - بغداد </w:t>
      </w:r>
      <w:r>
        <w:rPr>
          <w:rFonts w:ascii="Times New Roman" w:eastAsia="Times New Roman" w:hAnsi="Times New Roman" w:cs="Times New Roman"/>
          <w:color w:val="181717"/>
          <w:sz w:val="26"/>
          <w:szCs w:val="26"/>
        </w:rPr>
        <w:t>١٩٦٦</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جاسم كاظم العزاوي ، ثورة </w:t>
      </w:r>
      <w:r>
        <w:rPr>
          <w:rFonts w:ascii="Times New Roman" w:eastAsia="Times New Roman" w:hAnsi="Times New Roman" w:cs="Times New Roman"/>
          <w:color w:val="181717"/>
          <w:sz w:val="26"/>
          <w:szCs w:val="26"/>
        </w:rPr>
        <w:t>١٤</w:t>
      </w:r>
      <w:r>
        <w:rPr>
          <w:rFonts w:ascii="Times New Roman" w:eastAsia="Times New Roman" w:hAnsi="Times New Roman" w:cs="Times New Roman"/>
          <w:color w:val="181717"/>
          <w:sz w:val="26"/>
          <w:szCs w:val="26"/>
          <w:rtl/>
        </w:rPr>
        <w:t xml:space="preserve"> تموز-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جان موريس فييه، أحوال النصارى في خلافة بني العباس - بيروت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w:t>
      </w:r>
    </w:p>
    <w:p w:rsidR="00A84D01" w:rsidRDefault="00CD183F">
      <w:pPr>
        <w:numPr>
          <w:ilvl w:val="0"/>
          <w:numId w:val="111"/>
        </w:numPr>
        <w:spacing w:after="10" w:line="269" w:lineRule="auto"/>
        <w:ind w:hanging="209"/>
        <w:jc w:val="left"/>
      </w:pPr>
      <w:r>
        <w:rPr>
          <w:rFonts w:ascii="Times New Roman" w:eastAsia="Times New Roman" w:hAnsi="Times New Roman" w:cs="Times New Roman"/>
          <w:color w:val="181717"/>
          <w:sz w:val="26"/>
          <w:szCs w:val="26"/>
          <w:rtl/>
        </w:rPr>
        <w:t>جرجس سال (تعريب وتذييل هاشم العربي)، حقائق عن العرب في الجاهلية النمسا (بدونتاريخ)</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جعفر الخليلي ، </w:t>
      </w:r>
      <w:r>
        <w:rPr>
          <w:rFonts w:ascii="Times New Roman" w:eastAsia="Times New Roman" w:hAnsi="Times New Roman" w:cs="Times New Roman"/>
          <w:color w:val="181717"/>
          <w:sz w:val="26"/>
          <w:szCs w:val="26"/>
          <w:rtl/>
        </w:rPr>
        <w:t>الملخص لكتاب العرب واليهود في التاريخ ط</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 بغداد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م</w:t>
      </w:r>
    </w:p>
    <w:p w:rsidR="00A84D01" w:rsidRDefault="00CD183F">
      <w:pPr>
        <w:numPr>
          <w:ilvl w:val="0"/>
          <w:numId w:val="111"/>
        </w:numPr>
        <w:spacing w:after="10" w:line="269" w:lineRule="auto"/>
        <w:ind w:hanging="209"/>
        <w:jc w:val="left"/>
      </w:pPr>
      <w:r>
        <w:rPr>
          <w:rFonts w:ascii="Times New Roman" w:eastAsia="Times New Roman" w:hAnsi="Times New Roman" w:cs="Times New Roman"/>
          <w:color w:val="181717"/>
          <w:sz w:val="26"/>
          <w:szCs w:val="26"/>
          <w:rtl/>
        </w:rPr>
        <w:t>د. جميل ميخا شعيوكا ، أقليات شمال العراق بين القانون والسياسة - جمهورية التشيك</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م</w:t>
      </w:r>
    </w:p>
    <w:p w:rsidR="00A84D01" w:rsidRDefault="00CD183F">
      <w:pPr>
        <w:numPr>
          <w:ilvl w:val="0"/>
          <w:numId w:val="111"/>
        </w:numPr>
        <w:spacing w:after="10" w:line="269" w:lineRule="auto"/>
        <w:ind w:hanging="209"/>
        <w:jc w:val="left"/>
      </w:pPr>
      <w:r>
        <w:rPr>
          <w:rFonts w:ascii="Times New Roman" w:eastAsia="Times New Roman" w:hAnsi="Times New Roman" w:cs="Times New Roman"/>
          <w:color w:val="181717"/>
          <w:sz w:val="26"/>
          <w:szCs w:val="26"/>
          <w:rtl/>
        </w:rPr>
        <w:t xml:space="preserve">جوان أوتس ، بابل .. تاريخ مصور (ترجمة سمير عبد الرحيم الجلبي)-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جورج بوييه شمار ، المسؤولية الجزائية في ا</w:t>
      </w:r>
      <w:r>
        <w:rPr>
          <w:rFonts w:ascii="Times New Roman" w:eastAsia="Times New Roman" w:hAnsi="Times New Roman" w:cs="Times New Roman"/>
          <w:color w:val="181717"/>
          <w:sz w:val="26"/>
          <w:szCs w:val="26"/>
          <w:rtl/>
        </w:rPr>
        <w:t xml:space="preserve">لآداب الآشورية والبابلية- بغداد </w:t>
      </w:r>
      <w:r>
        <w:rPr>
          <w:rFonts w:ascii="Times New Roman" w:eastAsia="Times New Roman" w:hAnsi="Times New Roman" w:cs="Times New Roman"/>
          <w:color w:val="181717"/>
          <w:sz w:val="26"/>
          <w:szCs w:val="26"/>
        </w:rPr>
        <w:t>١٩٨١</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د. جورج شحاتة قنواتي ، المسيحية والحضارة العربية ط</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 بغداد </w:t>
      </w:r>
      <w:r>
        <w:rPr>
          <w:rFonts w:ascii="Times New Roman" w:eastAsia="Times New Roman" w:hAnsi="Times New Roman" w:cs="Times New Roman"/>
          <w:color w:val="181717"/>
          <w:sz w:val="26"/>
          <w:szCs w:val="26"/>
        </w:rPr>
        <w:t>١٩٨٤</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جورج روو ، العراق القديم- بغداد </w:t>
      </w:r>
      <w:r>
        <w:rPr>
          <w:rFonts w:ascii="Times New Roman" w:eastAsia="Times New Roman" w:hAnsi="Times New Roman" w:cs="Times New Roman"/>
          <w:color w:val="181717"/>
          <w:sz w:val="26"/>
          <w:szCs w:val="26"/>
        </w:rPr>
        <w:t>١٩٨٤</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جورج كونتينو ، الحياة اليومية في بلاد بابل وآشور- بغداد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w:t>
      </w:r>
    </w:p>
    <w:p w:rsidR="00A84D01" w:rsidRDefault="00CD183F">
      <w:pPr>
        <w:numPr>
          <w:ilvl w:val="0"/>
          <w:numId w:val="111"/>
        </w:numPr>
        <w:spacing w:after="10" w:line="269" w:lineRule="auto"/>
        <w:ind w:hanging="209"/>
        <w:jc w:val="left"/>
      </w:pPr>
      <w:r>
        <w:rPr>
          <w:rFonts w:ascii="Times New Roman" w:eastAsia="Times New Roman" w:hAnsi="Times New Roman" w:cs="Times New Roman"/>
          <w:color w:val="181717"/>
          <w:sz w:val="26"/>
          <w:szCs w:val="26"/>
          <w:rtl/>
        </w:rPr>
        <w:t>جيمس ريموند ولستيد، رحلتي إلى بغداد في عهد الوالي دا</w:t>
      </w:r>
      <w:r>
        <w:rPr>
          <w:rFonts w:ascii="Times New Roman" w:eastAsia="Times New Roman" w:hAnsi="Times New Roman" w:cs="Times New Roman"/>
          <w:color w:val="181717"/>
          <w:sz w:val="26"/>
          <w:szCs w:val="26"/>
          <w:rtl/>
        </w:rPr>
        <w:t>ود باشا ط</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 لندن </w:t>
      </w:r>
      <w:r>
        <w:rPr>
          <w:rFonts w:ascii="Times New Roman" w:eastAsia="Times New Roman" w:hAnsi="Times New Roman" w:cs="Times New Roman"/>
          <w:color w:val="181717"/>
          <w:sz w:val="26"/>
          <w:szCs w:val="26"/>
        </w:rPr>
        <w:t>١٨٤٠</w:t>
      </w:r>
      <w:r>
        <w:rPr>
          <w:rFonts w:ascii="Times New Roman" w:eastAsia="Times New Roman" w:hAnsi="Times New Roman" w:cs="Times New Roman"/>
          <w:color w:val="181717"/>
          <w:sz w:val="26"/>
          <w:szCs w:val="26"/>
          <w:rtl/>
        </w:rPr>
        <w:t xml:space="preserve">م /بغداد </w:t>
      </w:r>
      <w:r>
        <w:rPr>
          <w:rFonts w:ascii="Times New Roman" w:eastAsia="Times New Roman" w:hAnsi="Times New Roman" w:cs="Times New Roman"/>
          <w:color w:val="181717"/>
          <w:sz w:val="26"/>
          <w:szCs w:val="26"/>
        </w:rPr>
        <w:t>١٩٨٤</w:t>
      </w:r>
      <w:r>
        <w:rPr>
          <w:rFonts w:ascii="Times New Roman" w:eastAsia="Times New Roman" w:hAnsi="Times New Roman" w:cs="Times New Roman"/>
          <w:color w:val="181717"/>
          <w:sz w:val="26"/>
          <w:szCs w:val="26"/>
          <w:rtl/>
        </w:rPr>
        <w:t>م (طبعة مستحدثة)</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جان بوتيرو ، بلاد الرافدين .. الكتابة ، العقل، الآلهة -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w:t>
      </w:r>
    </w:p>
    <w:p w:rsidR="00A84D01" w:rsidRDefault="00CD183F">
      <w:pPr>
        <w:numPr>
          <w:ilvl w:val="0"/>
          <w:numId w:val="111"/>
        </w:numPr>
        <w:spacing w:after="10" w:line="269" w:lineRule="auto"/>
        <w:ind w:hanging="209"/>
        <w:jc w:val="left"/>
      </w:pPr>
      <w:r>
        <w:rPr>
          <w:rFonts w:ascii="Times New Roman" w:eastAsia="Times New Roman" w:hAnsi="Times New Roman" w:cs="Times New Roman"/>
          <w:color w:val="181717"/>
          <w:sz w:val="26"/>
          <w:szCs w:val="26"/>
          <w:rtl/>
        </w:rPr>
        <w:t>حبيب يوسف تومي (المهندس)، ألقوش.. دراسة أنثروبولوجية إجتماعية ثقافية- بغداد</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حسن النجفي ، التجارة والقانون بدءا في سومر - بغداد </w:t>
      </w:r>
      <w:r>
        <w:rPr>
          <w:rFonts w:ascii="Times New Roman" w:eastAsia="Times New Roman" w:hAnsi="Times New Roman" w:cs="Times New Roman"/>
          <w:color w:val="181717"/>
          <w:sz w:val="26"/>
          <w:szCs w:val="26"/>
        </w:rPr>
        <w:t>١٩٨</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حسن النجفي ، معجم المصطلحات والأعلام في العراق القديم ج</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 بغداد </w:t>
      </w: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حسن النجفي ، معجم المصطلحات والأعلام في العراق القديم ج</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 بغداد </w:t>
      </w:r>
      <w:r>
        <w:rPr>
          <w:rFonts w:ascii="Times New Roman" w:eastAsia="Times New Roman" w:hAnsi="Times New Roman" w:cs="Times New Roman"/>
          <w:color w:val="181717"/>
          <w:sz w:val="26"/>
          <w:szCs w:val="26"/>
        </w:rPr>
        <w:t>١٩٨٣</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حسوبي عبد الوهاب (المهندس)، الشهر القمري - بغداد </w:t>
      </w:r>
      <w:r>
        <w:rPr>
          <w:rFonts w:ascii="Times New Roman" w:eastAsia="Times New Roman" w:hAnsi="Times New Roman" w:cs="Times New Roman"/>
          <w:color w:val="181717"/>
          <w:sz w:val="26"/>
          <w:szCs w:val="26"/>
        </w:rPr>
        <w:t>١٩٧١</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د. حنا شيخو (الأب)، كلدان القرن العشرين- ديترويت </w:t>
      </w:r>
      <w:r>
        <w:rPr>
          <w:rFonts w:ascii="Times New Roman" w:eastAsia="Times New Roman" w:hAnsi="Times New Roman" w:cs="Times New Roman"/>
          <w:color w:val="181717"/>
          <w:sz w:val="26"/>
          <w:szCs w:val="26"/>
        </w:rPr>
        <w:t>١٩٩٢</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د</w:t>
      </w:r>
      <w:r>
        <w:rPr>
          <w:rFonts w:ascii="Times New Roman" w:eastAsia="Times New Roman" w:hAnsi="Times New Roman" w:cs="Times New Roman"/>
          <w:color w:val="181717"/>
          <w:sz w:val="26"/>
          <w:szCs w:val="26"/>
          <w:rtl/>
        </w:rPr>
        <w:t xml:space="preserve">. حياة إبراهيم ، نبوخذنصر الثاني - بغداد </w:t>
      </w:r>
      <w:r>
        <w:rPr>
          <w:rFonts w:ascii="Times New Roman" w:eastAsia="Times New Roman" w:hAnsi="Times New Roman" w:cs="Times New Roman"/>
          <w:color w:val="181717"/>
          <w:sz w:val="26"/>
          <w:szCs w:val="26"/>
        </w:rPr>
        <w:t>١٩٨٣</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د. خاشع عيادة مطر و د. حسين أمين عبد المجيد وثابت إسماعيل وخزعل محمد رحيم ،التاريخ العربي والإسلامي - بغداد </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د. خالد الجادر ،المخطوطات العراقية المرسومة في العصر العباسي - بغداد </w:t>
      </w:r>
      <w:r>
        <w:rPr>
          <w:rFonts w:ascii="Times New Roman" w:eastAsia="Times New Roman" w:hAnsi="Times New Roman" w:cs="Times New Roman"/>
          <w:color w:val="181717"/>
          <w:sz w:val="26"/>
          <w:szCs w:val="26"/>
        </w:rPr>
        <w:t>١٩٧٢</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د. خالص الأشعب ، </w:t>
      </w:r>
      <w:r>
        <w:rPr>
          <w:rFonts w:ascii="Times New Roman" w:eastAsia="Times New Roman" w:hAnsi="Times New Roman" w:cs="Times New Roman"/>
          <w:color w:val="181717"/>
          <w:sz w:val="26"/>
          <w:szCs w:val="26"/>
          <w:rtl/>
        </w:rPr>
        <w:t xml:space="preserve">مدينة بغداد .. نموها ، بنيتها ، تخطيطها - دار الجاحظ / بغداد </w:t>
      </w: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 xml:space="preserve"> 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د. خزعل الماجدي، بخور الآلهة - بيروت </w:t>
      </w:r>
      <w:r>
        <w:rPr>
          <w:rFonts w:ascii="Times New Roman" w:eastAsia="Times New Roman" w:hAnsi="Times New Roman" w:cs="Times New Roman"/>
          <w:color w:val="181717"/>
          <w:sz w:val="26"/>
          <w:szCs w:val="26"/>
        </w:rPr>
        <w:t>١٩٩٨</w:t>
      </w:r>
      <w:r>
        <w:rPr>
          <w:rFonts w:ascii="Times New Roman" w:eastAsia="Times New Roman" w:hAnsi="Times New Roman" w:cs="Times New Roman"/>
          <w:color w:val="181717"/>
          <w:sz w:val="26"/>
          <w:szCs w:val="26"/>
          <w:rtl/>
        </w:rPr>
        <w:t>م</w:t>
      </w:r>
    </w:p>
    <w:p w:rsidR="00A84D01" w:rsidRDefault="00CD183F">
      <w:pPr>
        <w:numPr>
          <w:ilvl w:val="0"/>
          <w:numId w:val="111"/>
        </w:numPr>
        <w:spacing w:after="11" w:line="269" w:lineRule="auto"/>
        <w:ind w:hanging="209"/>
        <w:jc w:val="left"/>
      </w:pPr>
      <w:r>
        <w:rPr>
          <w:rFonts w:ascii="Times New Roman" w:eastAsia="Times New Roman" w:hAnsi="Times New Roman" w:cs="Times New Roman"/>
          <w:color w:val="181717"/>
          <w:sz w:val="26"/>
          <w:szCs w:val="26"/>
          <w:rtl/>
        </w:rPr>
        <w:t xml:space="preserve">د. خزعل الماجدي، إنجيل بابل - بيروت </w:t>
      </w:r>
      <w:r>
        <w:rPr>
          <w:rFonts w:ascii="Times New Roman" w:eastAsia="Times New Roman" w:hAnsi="Times New Roman" w:cs="Times New Roman"/>
          <w:color w:val="181717"/>
          <w:sz w:val="26"/>
          <w:szCs w:val="26"/>
        </w:rPr>
        <w:t>١٩٩٨</w:t>
      </w:r>
      <w:r>
        <w:rPr>
          <w:rFonts w:ascii="Times New Roman" w:eastAsia="Times New Roman" w:hAnsi="Times New Roman" w:cs="Times New Roman"/>
          <w:color w:val="181717"/>
          <w:sz w:val="26"/>
          <w:szCs w:val="26"/>
          <w:rtl/>
        </w:rPr>
        <w:t>م</w:t>
      </w:r>
    </w:p>
    <w:p w:rsidR="00A84D01" w:rsidRDefault="00CD183F">
      <w:pPr>
        <w:spacing w:after="11" w:line="269" w:lineRule="auto"/>
        <w:ind w:left="-4" w:right="836" w:hanging="10"/>
        <w:jc w:val="left"/>
      </w:pPr>
      <w:r>
        <w:rPr>
          <w:rFonts w:ascii="Times New Roman" w:eastAsia="Times New Roman" w:hAnsi="Times New Roman" w:cs="Times New Roman"/>
          <w:color w:val="181717"/>
          <w:sz w:val="26"/>
          <w:szCs w:val="26"/>
          <w:rtl/>
        </w:rPr>
        <w:t xml:space="preserve">د. خليل إسماعيل ، نظام القرابين في المجتمع السومري -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 xml:space="preserve">م* دوبونت سومر ، الآراميون (ترجمة ألبير </w:t>
      </w:r>
      <w:r>
        <w:rPr>
          <w:rFonts w:ascii="Times New Roman" w:eastAsia="Times New Roman" w:hAnsi="Times New Roman" w:cs="Times New Roman"/>
          <w:color w:val="181717"/>
          <w:sz w:val="26"/>
          <w:szCs w:val="26"/>
          <w:rtl/>
        </w:rPr>
        <w:t xml:space="preserve">أبونا) - بغداد </w:t>
      </w:r>
      <w:r>
        <w:rPr>
          <w:rFonts w:ascii="Times New Roman" w:eastAsia="Times New Roman" w:hAnsi="Times New Roman" w:cs="Times New Roman"/>
          <w:color w:val="181717"/>
          <w:sz w:val="26"/>
          <w:szCs w:val="26"/>
        </w:rPr>
        <w:t>١٩٦٣</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روبرت كولدفاي ، بوابة عشتار - بغداد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روبرت كولدفاي، معابد بابل وبورسيبا - بغداد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 (ترجمة د. نوال خورشيدسعيد)</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روبرت كولدفاي ، القلاع الملكية في بابل ج</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/القلعة الجنوبية - بغداد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 (ترجمةد. نوال خورشيد سعيد)</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روفائيل بابو أسحق</w:t>
      </w:r>
      <w:r>
        <w:rPr>
          <w:rFonts w:ascii="Times New Roman" w:eastAsia="Times New Roman" w:hAnsi="Times New Roman" w:cs="Times New Roman"/>
          <w:color w:val="181717"/>
          <w:sz w:val="26"/>
          <w:szCs w:val="26"/>
          <w:rtl/>
        </w:rPr>
        <w:t xml:space="preserve"> ، أحوال نصارى بغداد في عهد الخلافة العباسية - بغداد </w:t>
      </w:r>
      <w:r>
        <w:rPr>
          <w:rFonts w:ascii="Times New Roman" w:eastAsia="Times New Roman" w:hAnsi="Times New Roman" w:cs="Times New Roman"/>
          <w:color w:val="181717"/>
          <w:sz w:val="26"/>
          <w:szCs w:val="26"/>
        </w:rPr>
        <w:t>١٩٦٠</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روفائيل بابو أسحق ، تاريخ نصارى العراق ط</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 ديترويت </w:t>
      </w:r>
      <w:r>
        <w:rPr>
          <w:rFonts w:ascii="Times New Roman" w:eastAsia="Times New Roman" w:hAnsi="Times New Roman" w:cs="Times New Roman"/>
          <w:color w:val="181717"/>
          <w:sz w:val="26"/>
          <w:szCs w:val="26"/>
        </w:rPr>
        <w:t>١٩٨٩</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د. سامي سعيد الأحمد ، المعتقدات الدينية في العراق القديم - بغداد </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د. سامي سعيد الأحمد ، السومريون -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د. سامي سعيد الأحمد ،ا</w:t>
      </w:r>
      <w:r>
        <w:rPr>
          <w:rFonts w:ascii="Times New Roman" w:eastAsia="Times New Roman" w:hAnsi="Times New Roman" w:cs="Times New Roman"/>
          <w:color w:val="181717"/>
          <w:sz w:val="26"/>
          <w:szCs w:val="26"/>
          <w:rtl/>
        </w:rPr>
        <w:t xml:space="preserve">لأدب في العراق القديم -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w:t>
      </w:r>
    </w:p>
    <w:p w:rsidR="00A84D01" w:rsidRDefault="00CD183F">
      <w:pPr>
        <w:numPr>
          <w:ilvl w:val="0"/>
          <w:numId w:val="112"/>
        </w:numPr>
        <w:spacing w:after="10" w:line="269" w:lineRule="auto"/>
        <w:ind w:hanging="217"/>
        <w:jc w:val="left"/>
      </w:pPr>
      <w:r>
        <w:rPr>
          <w:rFonts w:ascii="Times New Roman" w:eastAsia="Times New Roman" w:hAnsi="Times New Roman" w:cs="Times New Roman"/>
          <w:color w:val="181717"/>
          <w:sz w:val="26"/>
          <w:szCs w:val="26"/>
          <w:rtl/>
        </w:rPr>
        <w:t>سليم طه التكريتي ، العراق القديم (تأليف مجموعة من علماء الآثار السوفييت)- بغداد</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١٩٧٦</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سليم مطر ، الذات الجريحة- بيروت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سهيل قاشا ، أثر الكتابات البابلية في المدونات التوراتية- بيروت </w:t>
      </w:r>
      <w:r>
        <w:rPr>
          <w:rFonts w:ascii="Times New Roman" w:eastAsia="Times New Roman" w:hAnsi="Times New Roman" w:cs="Times New Roman"/>
          <w:color w:val="181717"/>
          <w:sz w:val="26"/>
          <w:szCs w:val="26"/>
        </w:rPr>
        <w:t>١٩٩٨</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سهيل قاشا ، المرأة في شريعة</w:t>
      </w:r>
      <w:r>
        <w:rPr>
          <w:rFonts w:ascii="Times New Roman" w:eastAsia="Times New Roman" w:hAnsi="Times New Roman" w:cs="Times New Roman"/>
          <w:color w:val="181717"/>
          <w:sz w:val="26"/>
          <w:szCs w:val="26"/>
          <w:rtl/>
        </w:rPr>
        <w:t xml:space="preserve"> حمورابي تاريخ البحث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 - طبع في الموصل (بدونتاريخ)</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سهيل قاشا ، لمحات من تاريخ نصارى العراق- بغداد </w:t>
      </w: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سيتون لويد، فن الشرق الأدنى القديم - بغداد </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شاكر علي مصطفى ،العرب في التاريخ- سوريا </w:t>
      </w:r>
      <w:r>
        <w:rPr>
          <w:rFonts w:ascii="Times New Roman" w:eastAsia="Times New Roman" w:hAnsi="Times New Roman" w:cs="Times New Roman"/>
          <w:color w:val="181717"/>
          <w:sz w:val="26"/>
          <w:szCs w:val="26"/>
        </w:rPr>
        <w:t>١٩٩٦</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شاه محمد علي الصيواني ،أور .. بين الماضي والحاضر - </w:t>
      </w:r>
      <w:r>
        <w:rPr>
          <w:rFonts w:ascii="Times New Roman" w:eastAsia="Times New Roman" w:hAnsi="Times New Roman" w:cs="Times New Roman"/>
          <w:color w:val="181717"/>
          <w:sz w:val="26"/>
          <w:szCs w:val="26"/>
          <w:rtl/>
        </w:rPr>
        <w:t xml:space="preserve">بغداد </w:t>
      </w:r>
      <w:r>
        <w:rPr>
          <w:rFonts w:ascii="Times New Roman" w:eastAsia="Times New Roman" w:hAnsi="Times New Roman" w:cs="Times New Roman"/>
          <w:color w:val="181717"/>
          <w:sz w:val="26"/>
          <w:szCs w:val="26"/>
        </w:rPr>
        <w:t>١٩٧٦</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شريف يوسف ، تاريخ فن العمارة العراقية في مختلف العصور- بغداد </w:t>
      </w: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د. شيرين إحسان شيرزاد ، الفن والعمارة - بغداد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شوكت الربيعي، مقدمة في تاريخ الفن العراقي- بغداد </w:t>
      </w:r>
      <w:r>
        <w:rPr>
          <w:rFonts w:ascii="Times New Roman" w:eastAsia="Times New Roman" w:hAnsi="Times New Roman" w:cs="Times New Roman"/>
          <w:color w:val="181717"/>
          <w:sz w:val="26"/>
          <w:szCs w:val="26"/>
        </w:rPr>
        <w:t>١٩٧١</w:t>
      </w:r>
      <w:r>
        <w:rPr>
          <w:rFonts w:ascii="Times New Roman" w:eastAsia="Times New Roman" w:hAnsi="Times New Roman" w:cs="Times New Roman"/>
          <w:color w:val="181717"/>
          <w:sz w:val="26"/>
          <w:szCs w:val="26"/>
          <w:rtl/>
        </w:rPr>
        <w:t>م</w:t>
      </w:r>
    </w:p>
    <w:p w:rsidR="00A84D01" w:rsidRDefault="00CD183F">
      <w:pPr>
        <w:numPr>
          <w:ilvl w:val="0"/>
          <w:numId w:val="112"/>
        </w:numPr>
        <w:spacing w:after="11" w:line="269" w:lineRule="auto"/>
        <w:ind w:hanging="217"/>
        <w:jc w:val="left"/>
      </w:pPr>
      <w:r>
        <w:rPr>
          <w:rFonts w:ascii="Times New Roman" w:eastAsia="Times New Roman" w:hAnsi="Times New Roman" w:cs="Times New Roman"/>
          <w:color w:val="181717"/>
          <w:sz w:val="26"/>
          <w:szCs w:val="26"/>
          <w:rtl/>
        </w:rPr>
        <w:t xml:space="preserve">صادق الحسني وجميل حمودي (إعداد)، معالم اثرية في العراق- بغداد </w:t>
      </w:r>
      <w:r>
        <w:rPr>
          <w:rFonts w:ascii="Times New Roman" w:eastAsia="Times New Roman" w:hAnsi="Times New Roman" w:cs="Times New Roman"/>
          <w:color w:val="181717"/>
          <w:sz w:val="26"/>
          <w:szCs w:val="26"/>
        </w:rPr>
        <w:t>١٩٧١</w:t>
      </w:r>
      <w:r>
        <w:rPr>
          <w:rFonts w:ascii="Times New Roman" w:eastAsia="Times New Roman" w:hAnsi="Times New Roman" w:cs="Times New Roman"/>
          <w:color w:val="181717"/>
          <w:sz w:val="26"/>
          <w:szCs w:val="26"/>
          <w:rtl/>
        </w:rPr>
        <w:t>م</w:t>
      </w:r>
    </w:p>
    <w:p w:rsidR="00A84D01" w:rsidRDefault="00CD183F">
      <w:pPr>
        <w:numPr>
          <w:ilvl w:val="0"/>
          <w:numId w:val="112"/>
        </w:numPr>
        <w:spacing w:after="10" w:line="269" w:lineRule="auto"/>
        <w:ind w:hanging="217"/>
        <w:jc w:val="left"/>
      </w:pPr>
      <w:r>
        <w:rPr>
          <w:rFonts w:ascii="Times New Roman" w:eastAsia="Times New Roman" w:hAnsi="Times New Roman" w:cs="Times New Roman"/>
          <w:color w:val="181717"/>
          <w:sz w:val="26"/>
          <w:szCs w:val="26"/>
          <w:rtl/>
        </w:rPr>
        <w:t>د.</w:t>
      </w:r>
      <w:r>
        <w:rPr>
          <w:rFonts w:ascii="Times New Roman" w:eastAsia="Times New Roman" w:hAnsi="Times New Roman" w:cs="Times New Roman"/>
          <w:color w:val="181717"/>
          <w:sz w:val="26"/>
          <w:szCs w:val="26"/>
          <w:rtl/>
        </w:rPr>
        <w:t xml:space="preserve"> صبحي أنور رشيد وحياة عبد علي الحوري ، الأختام الأكدية في المتحف العراقي</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xml:space="preserve">- بغداد </w:t>
      </w: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م</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xml:space="preserve">* صبحي يونان ،جراح في تاريخ السريان (وضعه بالسريانية الشماس أسمر القس كوركيسعام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 xml:space="preserve">م)- لبنان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w:t>
      </w:r>
    </w:p>
    <w:p w:rsidR="00A84D01" w:rsidRDefault="00CD183F">
      <w:pPr>
        <w:spacing w:after="11" w:line="269" w:lineRule="auto"/>
        <w:ind w:left="-4" w:right="1030" w:hanging="10"/>
        <w:jc w:val="left"/>
      </w:pPr>
      <w:r>
        <w:rPr>
          <w:rFonts w:ascii="Times New Roman" w:eastAsia="Times New Roman" w:hAnsi="Times New Roman" w:cs="Times New Roman"/>
          <w:color w:val="181717"/>
          <w:sz w:val="26"/>
          <w:szCs w:val="26"/>
          <w:rtl/>
        </w:rPr>
        <w:t xml:space="preserve"> د. طارق مظلوم والمنقب علي محمد مهدي ، نينوى - بغداد </w:t>
      </w:r>
      <w:r>
        <w:rPr>
          <w:rFonts w:ascii="Times New Roman" w:eastAsia="Times New Roman" w:hAnsi="Times New Roman" w:cs="Times New Roman"/>
          <w:color w:val="181717"/>
          <w:sz w:val="26"/>
          <w:szCs w:val="26"/>
        </w:rPr>
        <w:t>١٩٧١</w:t>
      </w:r>
      <w:r>
        <w:rPr>
          <w:rFonts w:ascii="Times New Roman" w:eastAsia="Times New Roman" w:hAnsi="Times New Roman" w:cs="Times New Roman"/>
          <w:color w:val="181717"/>
          <w:sz w:val="26"/>
          <w:szCs w:val="26"/>
          <w:rtl/>
        </w:rPr>
        <w:t>م* طه باقر ،</w:t>
      </w:r>
      <w:r>
        <w:rPr>
          <w:rFonts w:ascii="Times New Roman" w:eastAsia="Times New Roman" w:hAnsi="Times New Roman" w:cs="Times New Roman"/>
          <w:color w:val="181717"/>
          <w:sz w:val="26"/>
          <w:szCs w:val="26"/>
          <w:rtl/>
        </w:rPr>
        <w:t xml:space="preserve"> مقدمة في تاريخ الحضارات القديمة - بغداد </w:t>
      </w:r>
      <w:r>
        <w:rPr>
          <w:rFonts w:ascii="Times New Roman" w:eastAsia="Times New Roman" w:hAnsi="Times New Roman" w:cs="Times New Roman"/>
          <w:color w:val="181717"/>
          <w:sz w:val="26"/>
          <w:szCs w:val="26"/>
        </w:rPr>
        <w:t>١٩٧١</w:t>
      </w:r>
      <w:r>
        <w:rPr>
          <w:rFonts w:ascii="Times New Roman" w:eastAsia="Times New Roman" w:hAnsi="Times New Roman" w:cs="Times New Roman"/>
          <w:color w:val="181717"/>
          <w:sz w:val="26"/>
          <w:szCs w:val="26"/>
          <w:rtl/>
        </w:rPr>
        <w:t>م</w:t>
      </w:r>
    </w:p>
    <w:p w:rsidR="00A84D01" w:rsidRDefault="00CD183F">
      <w:pPr>
        <w:numPr>
          <w:ilvl w:val="0"/>
          <w:numId w:val="113"/>
        </w:numPr>
        <w:spacing w:after="11" w:line="269" w:lineRule="auto"/>
        <w:ind w:right="-15" w:hanging="228"/>
        <w:jc w:val="both"/>
      </w:pPr>
      <w:r>
        <w:rPr>
          <w:rFonts w:ascii="Times New Roman" w:eastAsia="Times New Roman" w:hAnsi="Times New Roman" w:cs="Times New Roman"/>
          <w:color w:val="181717"/>
          <w:sz w:val="26"/>
          <w:szCs w:val="26"/>
          <w:rtl/>
        </w:rPr>
        <w:t xml:space="preserve">طه باقر ، ملحمة كلكامش - بغداد </w:t>
      </w:r>
      <w:r>
        <w:rPr>
          <w:rFonts w:ascii="Times New Roman" w:eastAsia="Times New Roman" w:hAnsi="Times New Roman" w:cs="Times New Roman"/>
          <w:color w:val="181717"/>
          <w:sz w:val="26"/>
          <w:szCs w:val="26"/>
        </w:rPr>
        <w:t>١٩٦٢</w:t>
      </w:r>
      <w:r>
        <w:rPr>
          <w:rFonts w:ascii="Times New Roman" w:eastAsia="Times New Roman" w:hAnsi="Times New Roman" w:cs="Times New Roman"/>
          <w:color w:val="181717"/>
          <w:sz w:val="26"/>
          <w:szCs w:val="26"/>
          <w:rtl/>
        </w:rPr>
        <w:t>م</w:t>
      </w:r>
    </w:p>
    <w:p w:rsidR="00A84D01" w:rsidRDefault="00CD183F">
      <w:pPr>
        <w:numPr>
          <w:ilvl w:val="0"/>
          <w:numId w:val="113"/>
        </w:numPr>
        <w:spacing w:after="10" w:line="269" w:lineRule="auto"/>
        <w:ind w:right="-15" w:hanging="228"/>
        <w:jc w:val="both"/>
      </w:pPr>
      <w:r>
        <w:rPr>
          <w:rFonts w:ascii="Times New Roman" w:eastAsia="Times New Roman" w:hAnsi="Times New Roman" w:cs="Times New Roman"/>
          <w:color w:val="181717"/>
          <w:sz w:val="26"/>
          <w:szCs w:val="26"/>
          <w:rtl/>
        </w:rPr>
        <w:t>طه باقر ، ملحمة كلكامش وقصص أخرى عن كلكامش والطوفان- ط</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بغداد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w:t>
      </w:r>
    </w:p>
    <w:p w:rsidR="00A84D01" w:rsidRDefault="00CD183F">
      <w:pPr>
        <w:numPr>
          <w:ilvl w:val="0"/>
          <w:numId w:val="113"/>
        </w:numPr>
        <w:spacing w:after="11" w:line="269" w:lineRule="auto"/>
        <w:ind w:right="-15" w:hanging="228"/>
        <w:jc w:val="both"/>
      </w:pPr>
      <w:r>
        <w:rPr>
          <w:rFonts w:ascii="Times New Roman" w:eastAsia="Times New Roman" w:hAnsi="Times New Roman" w:cs="Times New Roman"/>
          <w:color w:val="181717"/>
          <w:sz w:val="26"/>
          <w:szCs w:val="26"/>
          <w:rtl/>
        </w:rPr>
        <w:t xml:space="preserve">طه باقر ، تل حرمل / شادوبوم القديمة - بغداد </w:t>
      </w:r>
      <w:r>
        <w:rPr>
          <w:rFonts w:ascii="Times New Roman" w:eastAsia="Times New Roman" w:hAnsi="Times New Roman" w:cs="Times New Roman"/>
          <w:color w:val="181717"/>
          <w:sz w:val="26"/>
          <w:szCs w:val="26"/>
        </w:rPr>
        <w:t>١٩٥٩</w:t>
      </w:r>
      <w:r>
        <w:rPr>
          <w:rFonts w:ascii="Times New Roman" w:eastAsia="Times New Roman" w:hAnsi="Times New Roman" w:cs="Times New Roman"/>
          <w:color w:val="181717"/>
          <w:sz w:val="26"/>
          <w:szCs w:val="26"/>
          <w:rtl/>
        </w:rPr>
        <w:t>م</w:t>
      </w:r>
    </w:p>
    <w:p w:rsidR="00A84D01" w:rsidRDefault="00CD183F">
      <w:pPr>
        <w:numPr>
          <w:ilvl w:val="0"/>
          <w:numId w:val="113"/>
        </w:numPr>
        <w:spacing w:after="10" w:line="269" w:lineRule="auto"/>
        <w:ind w:right="-15" w:hanging="228"/>
        <w:jc w:val="both"/>
      </w:pPr>
      <w:r>
        <w:rPr>
          <w:rFonts w:ascii="Times New Roman" w:eastAsia="Times New Roman" w:hAnsi="Times New Roman" w:cs="Times New Roman"/>
          <w:color w:val="181717"/>
          <w:sz w:val="26"/>
          <w:szCs w:val="26"/>
          <w:rtl/>
        </w:rPr>
        <w:t>طه باقر وفؤاد سفر ، المرشد إلى مواطن الآثار والحضارة /</w:t>
      </w:r>
      <w:r>
        <w:rPr>
          <w:rFonts w:ascii="Times New Roman" w:eastAsia="Times New Roman" w:hAnsi="Times New Roman" w:cs="Times New Roman"/>
          <w:color w:val="181717"/>
          <w:sz w:val="26"/>
          <w:szCs w:val="26"/>
          <w:rtl/>
        </w:rPr>
        <w:t xml:space="preserve"> الرحلة الثالثة - بغداد</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١٩٦٦</w:t>
      </w:r>
      <w:r>
        <w:rPr>
          <w:rFonts w:ascii="Times New Roman" w:eastAsia="Times New Roman" w:hAnsi="Times New Roman" w:cs="Times New Roman"/>
          <w:color w:val="181717"/>
          <w:sz w:val="26"/>
          <w:szCs w:val="26"/>
          <w:rtl/>
        </w:rPr>
        <w:t>م</w:t>
      </w:r>
    </w:p>
    <w:p w:rsidR="00A84D01" w:rsidRDefault="00CD183F">
      <w:pPr>
        <w:numPr>
          <w:ilvl w:val="0"/>
          <w:numId w:val="113"/>
        </w:numPr>
        <w:spacing w:after="10" w:line="269" w:lineRule="auto"/>
        <w:ind w:right="-15" w:hanging="228"/>
        <w:jc w:val="both"/>
      </w:pPr>
      <w:r>
        <w:rPr>
          <w:rFonts w:ascii="Times New Roman" w:eastAsia="Times New Roman" w:hAnsi="Times New Roman" w:cs="Times New Roman"/>
          <w:color w:val="181717"/>
          <w:sz w:val="26"/>
          <w:szCs w:val="26"/>
          <w:rtl/>
        </w:rPr>
        <w:t>طه باقر وفؤاد سفر ، المرشد إلى مواطن الآثار والحضارة / الرحلة الرابعة - بغداد</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١٩٦٥</w:t>
      </w:r>
      <w:r>
        <w:rPr>
          <w:rFonts w:ascii="Times New Roman" w:eastAsia="Times New Roman" w:hAnsi="Times New Roman" w:cs="Times New Roman"/>
          <w:color w:val="181717"/>
          <w:sz w:val="26"/>
          <w:szCs w:val="26"/>
          <w:rtl/>
        </w:rPr>
        <w:t>م !!</w:t>
      </w:r>
    </w:p>
    <w:p w:rsidR="00A84D01" w:rsidRDefault="00CD183F">
      <w:pPr>
        <w:numPr>
          <w:ilvl w:val="0"/>
          <w:numId w:val="113"/>
        </w:numPr>
        <w:spacing w:after="10" w:line="269" w:lineRule="auto"/>
        <w:ind w:right="-15" w:hanging="228"/>
        <w:jc w:val="both"/>
      </w:pPr>
      <w:r>
        <w:rPr>
          <w:rFonts w:ascii="Times New Roman" w:eastAsia="Times New Roman" w:hAnsi="Times New Roman" w:cs="Times New Roman"/>
          <w:color w:val="181717"/>
          <w:sz w:val="26"/>
          <w:szCs w:val="26"/>
          <w:rtl/>
        </w:rPr>
        <w:t>طه باقر وفؤاد سفر ، المرشد إلى مواطن الآثار والحضارة / الرحلة الخامسة - بغداد</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١٩٦٦</w:t>
      </w:r>
      <w:r>
        <w:rPr>
          <w:rFonts w:ascii="Times New Roman" w:eastAsia="Times New Roman" w:hAnsi="Times New Roman" w:cs="Times New Roman"/>
          <w:color w:val="181717"/>
          <w:sz w:val="26"/>
          <w:szCs w:val="26"/>
          <w:rtl/>
        </w:rPr>
        <w:t>م</w:t>
      </w:r>
    </w:p>
    <w:p w:rsidR="00A84D01" w:rsidRDefault="00CD183F">
      <w:pPr>
        <w:numPr>
          <w:ilvl w:val="0"/>
          <w:numId w:val="113"/>
        </w:numPr>
        <w:spacing w:after="10" w:line="269" w:lineRule="auto"/>
        <w:ind w:right="-15" w:hanging="228"/>
        <w:jc w:val="both"/>
      </w:pPr>
      <w:r>
        <w:rPr>
          <w:rFonts w:ascii="Times New Roman" w:eastAsia="Times New Roman" w:hAnsi="Times New Roman" w:cs="Times New Roman"/>
          <w:color w:val="181717"/>
          <w:sz w:val="26"/>
          <w:szCs w:val="26"/>
          <w:rtl/>
        </w:rPr>
        <w:t xml:space="preserve">طه باقر وفؤاد سفر ، المرشد إلى مواطن الآثار والحضارة / </w:t>
      </w:r>
      <w:r>
        <w:rPr>
          <w:rFonts w:ascii="Times New Roman" w:eastAsia="Times New Roman" w:hAnsi="Times New Roman" w:cs="Times New Roman"/>
          <w:color w:val="181717"/>
          <w:sz w:val="26"/>
          <w:szCs w:val="26"/>
          <w:rtl/>
        </w:rPr>
        <w:t>الرحلة السادسة - بغداد</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١٩٦٦</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 طيمثاوس إرميا مقدسي (المطران) ، </w:t>
      </w:r>
      <w:r>
        <w:rPr>
          <w:rFonts w:ascii="Times New Roman" w:eastAsia="Times New Roman" w:hAnsi="Times New Roman" w:cs="Times New Roman"/>
          <w:color w:val="181717"/>
          <w:sz w:val="26"/>
          <w:szCs w:val="26"/>
        </w:rPr>
        <w:t>١٨٤٧</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١٩٢٩</w:t>
      </w:r>
      <w:r>
        <w:rPr>
          <w:rFonts w:ascii="Times New Roman" w:eastAsia="Times New Roman" w:hAnsi="Times New Roman" w:cs="Times New Roman"/>
          <w:color w:val="181717"/>
          <w:sz w:val="26"/>
          <w:szCs w:val="26"/>
          <w:rtl/>
        </w:rPr>
        <w:t>م ، قواعد اللغة (السريانية) الكلدانية</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بدون تاريخ</w:t>
      </w:r>
    </w:p>
    <w:p w:rsidR="00A84D01" w:rsidRDefault="00CD183F">
      <w:pPr>
        <w:numPr>
          <w:ilvl w:val="0"/>
          <w:numId w:val="114"/>
        </w:numPr>
        <w:spacing w:after="10" w:line="269" w:lineRule="auto"/>
        <w:ind w:hanging="226"/>
        <w:jc w:val="left"/>
      </w:pPr>
      <w:r>
        <w:rPr>
          <w:rFonts w:ascii="Times New Roman" w:eastAsia="Times New Roman" w:hAnsi="Times New Roman" w:cs="Times New Roman"/>
          <w:color w:val="181717"/>
          <w:sz w:val="26"/>
          <w:szCs w:val="26"/>
          <w:rtl/>
        </w:rPr>
        <w:t>طيمثاوس الأول (البطريرك)، دفاعيات مسيحية في العصر العباسي الأول - النمسا</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(بدون تاريخ)</w:t>
      </w:r>
    </w:p>
    <w:p w:rsidR="00A84D01" w:rsidRDefault="00CD183F">
      <w:pPr>
        <w:numPr>
          <w:ilvl w:val="0"/>
          <w:numId w:val="114"/>
        </w:numPr>
        <w:spacing w:after="11" w:line="269" w:lineRule="auto"/>
        <w:ind w:hanging="226"/>
        <w:jc w:val="left"/>
      </w:pPr>
      <w:r>
        <w:rPr>
          <w:rFonts w:ascii="Times New Roman" w:eastAsia="Times New Roman" w:hAnsi="Times New Roman" w:cs="Times New Roman"/>
          <w:color w:val="181717"/>
          <w:sz w:val="26"/>
          <w:szCs w:val="26"/>
          <w:rtl/>
        </w:rPr>
        <w:t xml:space="preserve">د. عامر سليمان ، القانون في العراق القديم - </w:t>
      </w:r>
      <w:r>
        <w:rPr>
          <w:rFonts w:ascii="Times New Roman" w:eastAsia="Times New Roman" w:hAnsi="Times New Roman" w:cs="Times New Roman"/>
          <w:color w:val="181717"/>
          <w:sz w:val="26"/>
          <w:szCs w:val="26"/>
          <w:rtl/>
        </w:rPr>
        <w:t xml:space="preserve">بغداد </w:t>
      </w:r>
      <w:r>
        <w:rPr>
          <w:rFonts w:ascii="Times New Roman" w:eastAsia="Times New Roman" w:hAnsi="Times New Roman" w:cs="Times New Roman"/>
          <w:color w:val="181717"/>
          <w:sz w:val="26"/>
          <w:szCs w:val="26"/>
        </w:rPr>
        <w:t>١٩٨٧</w:t>
      </w:r>
      <w:r>
        <w:rPr>
          <w:rFonts w:ascii="Times New Roman" w:eastAsia="Times New Roman" w:hAnsi="Times New Roman" w:cs="Times New Roman"/>
          <w:color w:val="181717"/>
          <w:sz w:val="26"/>
          <w:szCs w:val="26"/>
          <w:rtl/>
        </w:rPr>
        <w:t>م</w:t>
      </w:r>
    </w:p>
    <w:p w:rsidR="00A84D01" w:rsidRDefault="00CD183F">
      <w:pPr>
        <w:numPr>
          <w:ilvl w:val="0"/>
          <w:numId w:val="114"/>
        </w:numPr>
        <w:spacing w:after="11" w:line="269" w:lineRule="auto"/>
        <w:ind w:hanging="226"/>
        <w:jc w:val="left"/>
      </w:pPr>
      <w:r>
        <w:rPr>
          <w:rFonts w:ascii="Times New Roman" w:eastAsia="Times New Roman" w:hAnsi="Times New Roman" w:cs="Times New Roman"/>
          <w:color w:val="181717"/>
          <w:sz w:val="26"/>
          <w:szCs w:val="26"/>
          <w:rtl/>
        </w:rPr>
        <w:t xml:space="preserve">عامر فتوحي, الإتجاهات والأساليب ... الفنون التشكيلية والعمارة عبر التاريخ (المجلدالأول والثاني)- بغداد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w:t>
      </w:r>
    </w:p>
    <w:p w:rsidR="00A84D01" w:rsidRDefault="00CD183F">
      <w:pPr>
        <w:numPr>
          <w:ilvl w:val="0"/>
          <w:numId w:val="114"/>
        </w:numPr>
        <w:spacing w:after="11" w:line="269" w:lineRule="auto"/>
        <w:ind w:hanging="226"/>
        <w:jc w:val="left"/>
      </w:pPr>
      <w:r>
        <w:rPr>
          <w:rFonts w:ascii="Times New Roman" w:eastAsia="Times New Roman" w:hAnsi="Times New Roman" w:cs="Times New Roman"/>
          <w:color w:val="181717"/>
          <w:sz w:val="26"/>
          <w:szCs w:val="26"/>
          <w:rtl/>
        </w:rPr>
        <w:t xml:space="preserve">عامر فتوحي , أور الكلدان- بغداد </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م</w:t>
      </w:r>
    </w:p>
    <w:p w:rsidR="00A84D01" w:rsidRDefault="00CD183F">
      <w:pPr>
        <w:numPr>
          <w:ilvl w:val="0"/>
          <w:numId w:val="114"/>
        </w:numPr>
        <w:spacing w:after="11" w:line="269" w:lineRule="auto"/>
        <w:ind w:hanging="226"/>
        <w:jc w:val="left"/>
      </w:pPr>
      <w:r>
        <w:rPr>
          <w:rFonts w:ascii="Times New Roman" w:eastAsia="Times New Roman" w:hAnsi="Times New Roman" w:cs="Times New Roman"/>
          <w:color w:val="181717"/>
          <w:sz w:val="26"/>
          <w:szCs w:val="26"/>
          <w:rtl/>
        </w:rPr>
        <w:t xml:space="preserve">عامر فتوحي , آلهة وشياطين- بغداد </w:t>
      </w:r>
      <w:r>
        <w:rPr>
          <w:rFonts w:ascii="Times New Roman" w:eastAsia="Times New Roman" w:hAnsi="Times New Roman" w:cs="Times New Roman"/>
          <w:color w:val="181717"/>
          <w:sz w:val="26"/>
          <w:szCs w:val="26"/>
        </w:rPr>
        <w:t>١٩٨٩</w:t>
      </w:r>
      <w:r>
        <w:rPr>
          <w:rFonts w:ascii="Times New Roman" w:eastAsia="Times New Roman" w:hAnsi="Times New Roman" w:cs="Times New Roman"/>
          <w:color w:val="181717"/>
          <w:sz w:val="26"/>
          <w:szCs w:val="26"/>
          <w:rtl/>
        </w:rPr>
        <w:t>م</w:t>
      </w:r>
    </w:p>
    <w:p w:rsidR="00A84D01" w:rsidRDefault="00CD183F">
      <w:pPr>
        <w:numPr>
          <w:ilvl w:val="0"/>
          <w:numId w:val="114"/>
        </w:numPr>
        <w:spacing w:after="11" w:line="269" w:lineRule="auto"/>
        <w:ind w:hanging="226"/>
        <w:jc w:val="left"/>
      </w:pPr>
      <w:r>
        <w:rPr>
          <w:rFonts w:ascii="Times New Roman" w:eastAsia="Times New Roman" w:hAnsi="Times New Roman" w:cs="Times New Roman"/>
          <w:color w:val="181717"/>
          <w:sz w:val="26"/>
          <w:szCs w:val="26"/>
          <w:rtl/>
        </w:rPr>
        <w:t xml:space="preserve">عامر فتوحي, الفن العربإسلامي بين الواقع والوهم-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w:t>
      </w:r>
    </w:p>
    <w:p w:rsidR="00A84D01" w:rsidRDefault="00CD183F">
      <w:pPr>
        <w:numPr>
          <w:ilvl w:val="0"/>
          <w:numId w:val="114"/>
        </w:numPr>
        <w:spacing w:after="11" w:line="269" w:lineRule="auto"/>
        <w:ind w:hanging="226"/>
        <w:jc w:val="left"/>
      </w:pPr>
      <w:r>
        <w:rPr>
          <w:rFonts w:ascii="Times New Roman" w:eastAsia="Times New Roman" w:hAnsi="Times New Roman" w:cs="Times New Roman"/>
          <w:color w:val="181717"/>
          <w:sz w:val="26"/>
          <w:szCs w:val="26"/>
          <w:rtl/>
        </w:rPr>
        <w:t xml:space="preserve">عامر فتوحي , الكلدان .. شمس لا تنطفيء - ديترويت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w:t>
      </w:r>
    </w:p>
    <w:p w:rsidR="00A84D01" w:rsidRDefault="00CD183F">
      <w:pPr>
        <w:numPr>
          <w:ilvl w:val="0"/>
          <w:numId w:val="114"/>
        </w:numPr>
        <w:spacing w:after="11" w:line="269" w:lineRule="auto"/>
        <w:ind w:hanging="226"/>
        <w:jc w:val="left"/>
      </w:pPr>
      <w:r>
        <w:rPr>
          <w:rFonts w:ascii="Times New Roman" w:eastAsia="Times New Roman" w:hAnsi="Times New Roman" w:cs="Times New Roman"/>
          <w:color w:val="181717"/>
          <w:sz w:val="26"/>
          <w:szCs w:val="26"/>
          <w:rtl/>
        </w:rPr>
        <w:t xml:space="preserve">عامر فتوحي ,الآشوريون.. سكان دولة أم قومية ؟ - ديترويت </w:t>
      </w: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عامر فتوحي ويعقوب يسو (الأب)، قاموس مصور كلداني إنكليزي عربي - ديترويت</w:t>
      </w:r>
      <w:r>
        <w:rPr>
          <w:rFonts w:ascii="Times New Roman" w:eastAsia="Times New Roman" w:hAnsi="Times New Roman" w:cs="Times New Roman"/>
          <w:color w:val="181717"/>
          <w:sz w:val="26"/>
          <w:szCs w:val="26"/>
        </w:rPr>
        <w:t>٢٠٠٢</w:t>
      </w:r>
      <w:r>
        <w:rPr>
          <w:rFonts w:ascii="Times New Roman" w:eastAsia="Times New Roman" w:hAnsi="Times New Roman" w:cs="Times New Roman"/>
          <w:color w:val="181717"/>
          <w:sz w:val="26"/>
          <w:szCs w:val="26"/>
          <w:rtl/>
        </w:rPr>
        <w:t>م</w:t>
      </w:r>
    </w:p>
    <w:p w:rsidR="00A84D01" w:rsidRDefault="00CD183F">
      <w:pPr>
        <w:numPr>
          <w:ilvl w:val="0"/>
          <w:numId w:val="115"/>
        </w:numPr>
        <w:spacing w:after="11" w:line="269" w:lineRule="auto"/>
        <w:ind w:right="-15" w:hanging="195"/>
        <w:jc w:val="both"/>
      </w:pPr>
      <w:r>
        <w:rPr>
          <w:rFonts w:ascii="Times New Roman" w:eastAsia="Times New Roman" w:hAnsi="Times New Roman" w:cs="Times New Roman"/>
          <w:color w:val="181717"/>
          <w:sz w:val="26"/>
          <w:szCs w:val="26"/>
          <w:rtl/>
        </w:rPr>
        <w:t>د. عبد الرضا الطعان ، الفكر السياسي في العراق القديم - بغداد</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١٩٨١</w:t>
      </w:r>
      <w:r>
        <w:rPr>
          <w:rFonts w:ascii="Times New Roman" w:eastAsia="Times New Roman" w:hAnsi="Times New Roman" w:cs="Times New Roman"/>
          <w:color w:val="181717"/>
          <w:sz w:val="26"/>
          <w:szCs w:val="26"/>
          <w:rtl/>
        </w:rPr>
        <w:t>م</w:t>
      </w:r>
    </w:p>
    <w:p w:rsidR="00A84D01" w:rsidRDefault="00CD183F">
      <w:pPr>
        <w:numPr>
          <w:ilvl w:val="0"/>
          <w:numId w:val="115"/>
        </w:numPr>
        <w:spacing w:after="10" w:line="269" w:lineRule="auto"/>
        <w:ind w:right="-15" w:hanging="195"/>
        <w:jc w:val="both"/>
      </w:pPr>
      <w:r>
        <w:rPr>
          <w:rFonts w:ascii="Times New Roman" w:eastAsia="Times New Roman" w:hAnsi="Times New Roman" w:cs="Times New Roman"/>
          <w:color w:val="181717"/>
          <w:sz w:val="26"/>
          <w:szCs w:val="26"/>
          <w:rtl/>
        </w:rPr>
        <w:t>د. عبد أﷲ مرقس رابي ،الكلدان المعاصرون والبحث عن الهوية القومية- عمان /الأردن</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م</w:t>
      </w:r>
    </w:p>
    <w:p w:rsidR="00A84D01" w:rsidRDefault="00CD183F">
      <w:pPr>
        <w:numPr>
          <w:ilvl w:val="0"/>
          <w:numId w:val="115"/>
        </w:numPr>
        <w:spacing w:after="10" w:line="269" w:lineRule="auto"/>
        <w:ind w:right="-15" w:hanging="195"/>
        <w:jc w:val="both"/>
      </w:pPr>
      <w:r>
        <w:rPr>
          <w:rFonts w:ascii="Times New Roman" w:eastAsia="Times New Roman" w:hAnsi="Times New Roman" w:cs="Times New Roman"/>
          <w:color w:val="181717"/>
          <w:sz w:val="26"/>
          <w:szCs w:val="26"/>
          <w:rtl/>
        </w:rPr>
        <w:t xml:space="preserve">عبد أﷲ الهاشمي وعبد المسيح بن إسحق الكندي، رسالة دعوة إلى الإسلام ورسالة جوابودعوة إلى المسيحية في زمن المأمون </w:t>
      </w:r>
      <w:r>
        <w:rPr>
          <w:rFonts w:ascii="Times New Roman" w:eastAsia="Times New Roman" w:hAnsi="Times New Roman" w:cs="Times New Roman"/>
          <w:color w:val="181717"/>
          <w:sz w:val="26"/>
          <w:szCs w:val="26"/>
        </w:rPr>
        <w:t>٨٦١</w:t>
      </w:r>
      <w:r>
        <w:rPr>
          <w:rFonts w:ascii="Times New Roman" w:eastAsia="Times New Roman" w:hAnsi="Times New Roman" w:cs="Times New Roman"/>
          <w:color w:val="181717"/>
          <w:sz w:val="26"/>
          <w:szCs w:val="26"/>
          <w:rtl/>
        </w:rPr>
        <w:t xml:space="preserve"> م - دار نور الحياة للنشر (بدون تاريخ)* عبد أﷲ أمين</w:t>
      </w:r>
      <w:r>
        <w:rPr>
          <w:rFonts w:ascii="Times New Roman" w:eastAsia="Times New Roman" w:hAnsi="Times New Roman" w:cs="Times New Roman"/>
          <w:color w:val="181717"/>
          <w:sz w:val="26"/>
          <w:szCs w:val="26"/>
          <w:rtl/>
        </w:rPr>
        <w:t xml:space="preserve"> وميسر سعيد العراقي ، نمرود - بغداد </w:t>
      </w:r>
      <w:r>
        <w:rPr>
          <w:rFonts w:ascii="Times New Roman" w:eastAsia="Times New Roman" w:hAnsi="Times New Roman" w:cs="Times New Roman"/>
          <w:color w:val="181717"/>
          <w:sz w:val="26"/>
          <w:szCs w:val="26"/>
        </w:rPr>
        <w:t>١٩٧٦</w:t>
      </w:r>
      <w:r>
        <w:rPr>
          <w:rFonts w:ascii="Times New Roman" w:eastAsia="Times New Roman" w:hAnsi="Times New Roman" w:cs="Times New Roman"/>
          <w:color w:val="181717"/>
          <w:sz w:val="26"/>
          <w:szCs w:val="26"/>
          <w:rtl/>
        </w:rPr>
        <w:t>م</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xml:space="preserve">+ عوديشو ملكو، ملحمة كلكامش - بغداد </w:t>
      </w:r>
      <w:r>
        <w:rPr>
          <w:rFonts w:ascii="Times New Roman" w:eastAsia="Times New Roman" w:hAnsi="Times New Roman" w:cs="Times New Roman"/>
          <w:color w:val="181717"/>
          <w:sz w:val="26"/>
          <w:szCs w:val="26"/>
        </w:rPr>
        <w:t>١٩٩٢</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د. علي الوردي، لمحات إجتماعية من تاريخ العراق الحديث- مطبعة الإرشاد، بغداد</w:t>
      </w:r>
      <w:r>
        <w:rPr>
          <w:rFonts w:ascii="Times New Roman" w:eastAsia="Times New Roman" w:hAnsi="Times New Roman" w:cs="Times New Roman"/>
          <w:color w:val="181717"/>
          <w:sz w:val="26"/>
          <w:szCs w:val="26"/>
        </w:rPr>
        <w:t>١٩٦٩</w:t>
      </w:r>
      <w:r>
        <w:rPr>
          <w:rFonts w:ascii="Times New Roman" w:eastAsia="Times New Roman" w:hAnsi="Times New Roman" w:cs="Times New Roman"/>
          <w:color w:val="181717"/>
          <w:sz w:val="26"/>
          <w:szCs w:val="26"/>
          <w:rtl/>
        </w:rPr>
        <w:t>م</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xml:space="preserve">د. فاضل عبد الواحد، من ألواح سومر إلى التوراة - بغداد </w:t>
      </w:r>
      <w:r>
        <w:rPr>
          <w:rFonts w:ascii="Times New Roman" w:eastAsia="Times New Roman" w:hAnsi="Times New Roman" w:cs="Times New Roman"/>
          <w:color w:val="181717"/>
          <w:sz w:val="26"/>
          <w:szCs w:val="26"/>
        </w:rPr>
        <w:t>١٩٨٩</w:t>
      </w:r>
      <w:r>
        <w:rPr>
          <w:rFonts w:ascii="Times New Roman" w:eastAsia="Times New Roman" w:hAnsi="Times New Roman" w:cs="Times New Roman"/>
          <w:color w:val="181717"/>
          <w:sz w:val="26"/>
          <w:szCs w:val="26"/>
          <w:rtl/>
        </w:rPr>
        <w:t>م</w:t>
      </w:r>
    </w:p>
    <w:p w:rsidR="00A84D01" w:rsidRDefault="00CD183F">
      <w:pPr>
        <w:spacing w:after="0" w:line="280" w:lineRule="auto"/>
        <w:ind w:left="-6" w:right="219" w:hanging="9"/>
      </w:pPr>
      <w:r>
        <w:rPr>
          <w:rFonts w:ascii="Times New Roman" w:eastAsia="Times New Roman" w:hAnsi="Times New Roman" w:cs="Times New Roman"/>
          <w:color w:val="181717"/>
          <w:sz w:val="26"/>
          <w:szCs w:val="26"/>
          <w:rtl/>
        </w:rPr>
        <w:t>د. فاضل عبد الواحد ود. عامر سليم</w:t>
      </w:r>
      <w:r>
        <w:rPr>
          <w:rFonts w:ascii="Times New Roman" w:eastAsia="Times New Roman" w:hAnsi="Times New Roman" w:cs="Times New Roman"/>
          <w:color w:val="181717"/>
          <w:sz w:val="26"/>
          <w:szCs w:val="26"/>
          <w:rtl/>
        </w:rPr>
        <w:t xml:space="preserve">ان ، عادات وتقاليد الشعوب القديمة - بغداد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مفراس السواح ، مغامرة العقل الأولى.. دراسة في الأسطورة - بيروت ط</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١٩٨١</w:t>
      </w:r>
      <w:r>
        <w:rPr>
          <w:rFonts w:ascii="Times New Roman" w:eastAsia="Times New Roman" w:hAnsi="Times New Roman" w:cs="Times New Roman"/>
          <w:color w:val="181717"/>
          <w:sz w:val="26"/>
          <w:szCs w:val="26"/>
          <w:rtl/>
        </w:rPr>
        <w:t>م* فراس السواح ، لغز عشتار- دمشق ط</w:t>
      </w:r>
      <w:r>
        <w:rPr>
          <w:rFonts w:ascii="Times New Roman" w:eastAsia="Times New Roman" w:hAnsi="Times New Roman" w:cs="Times New Roman"/>
          <w:color w:val="181717"/>
          <w:sz w:val="26"/>
          <w:szCs w:val="26"/>
        </w:rPr>
        <w:t>٥</w:t>
      </w:r>
      <w:r>
        <w:rPr>
          <w:rFonts w:ascii="Times New Roman" w:eastAsia="Times New Roman" w:hAnsi="Times New Roman" w:cs="Times New Roman"/>
          <w:color w:val="181717"/>
          <w:sz w:val="26"/>
          <w:szCs w:val="26"/>
          <w:rtl/>
        </w:rPr>
        <w:t xml:space="preserve"> </w:t>
      </w:r>
      <w:r>
        <w:rPr>
          <w:rFonts w:ascii="Times New Roman" w:eastAsia="Times New Roman" w:hAnsi="Times New Roman" w:cs="Times New Roman"/>
          <w:color w:val="181717"/>
          <w:sz w:val="26"/>
          <w:szCs w:val="26"/>
        </w:rPr>
        <w:t>١٩٩٣</w:t>
      </w:r>
      <w:r>
        <w:rPr>
          <w:rFonts w:ascii="Times New Roman" w:eastAsia="Times New Roman" w:hAnsi="Times New Roman" w:cs="Times New Roman"/>
          <w:color w:val="181717"/>
          <w:sz w:val="26"/>
          <w:szCs w:val="26"/>
          <w:rtl/>
        </w:rPr>
        <w:t xml:space="preserve">مد. فرج بصمه جي، نفر/ نيبور القديمة- بغداد </w:t>
      </w:r>
      <w:r>
        <w:rPr>
          <w:rFonts w:ascii="Times New Roman" w:eastAsia="Times New Roman" w:hAnsi="Times New Roman" w:cs="Times New Roman"/>
          <w:color w:val="181717"/>
          <w:sz w:val="26"/>
          <w:szCs w:val="26"/>
        </w:rPr>
        <w:t>١٩٦٢</w:t>
      </w:r>
      <w:r>
        <w:rPr>
          <w:rFonts w:ascii="Times New Roman" w:eastAsia="Times New Roman" w:hAnsi="Times New Roman" w:cs="Times New Roman"/>
          <w:color w:val="181717"/>
          <w:sz w:val="26"/>
          <w:szCs w:val="26"/>
          <w:rtl/>
        </w:rPr>
        <w:t xml:space="preserve">مد. فرج بصمه جي، كنوز المتحف العراقي- بغداد </w:t>
      </w:r>
      <w:r>
        <w:rPr>
          <w:rFonts w:ascii="Times New Roman" w:eastAsia="Times New Roman" w:hAnsi="Times New Roman" w:cs="Times New Roman"/>
          <w:color w:val="181717"/>
          <w:sz w:val="26"/>
          <w:szCs w:val="26"/>
        </w:rPr>
        <w:t>١٩٧٢</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فكت</w:t>
      </w:r>
      <w:r>
        <w:rPr>
          <w:rFonts w:ascii="Times New Roman" w:eastAsia="Times New Roman" w:hAnsi="Times New Roman" w:cs="Times New Roman"/>
          <w:color w:val="181717"/>
          <w:sz w:val="26"/>
          <w:szCs w:val="26"/>
          <w:rtl/>
        </w:rPr>
        <w:t xml:space="preserve">ور سحاب ، ضرورة التراث - بيروت </w:t>
      </w:r>
      <w:r>
        <w:rPr>
          <w:rFonts w:ascii="Times New Roman" w:eastAsia="Times New Roman" w:hAnsi="Times New Roman" w:cs="Times New Roman"/>
          <w:color w:val="181717"/>
          <w:sz w:val="26"/>
          <w:szCs w:val="26"/>
        </w:rPr>
        <w:t>١٩٨٤</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فريتز كريشن، عجائب الدنيا في عمارة بابل ط</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 يوغسلافيا </w:t>
      </w: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فريمان كرونفيل ، التقويمان الهجري والميلادي - بغداد </w:t>
      </w:r>
      <w:r>
        <w:rPr>
          <w:rFonts w:ascii="Times New Roman" w:eastAsia="Times New Roman" w:hAnsi="Times New Roman" w:cs="Times New Roman"/>
          <w:color w:val="181717"/>
          <w:sz w:val="26"/>
          <w:szCs w:val="26"/>
        </w:rPr>
        <w:t>١٩٧٠</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فوزي رشيد ، نبوخذنصر الثاني - بغداد </w:t>
      </w:r>
      <w:r>
        <w:rPr>
          <w:rFonts w:ascii="Times New Roman" w:eastAsia="Times New Roman" w:hAnsi="Times New Roman" w:cs="Times New Roman"/>
          <w:color w:val="181717"/>
          <w:sz w:val="26"/>
          <w:szCs w:val="26"/>
        </w:rPr>
        <w:t>١٩٩٢</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فوزي رشيد، حمورابي - بغداد </w:t>
      </w:r>
      <w:r>
        <w:rPr>
          <w:rFonts w:ascii="Times New Roman" w:eastAsia="Times New Roman" w:hAnsi="Times New Roman" w:cs="Times New Roman"/>
          <w:color w:val="181717"/>
          <w:sz w:val="26"/>
          <w:szCs w:val="26"/>
        </w:rPr>
        <w:t>١٩٩١</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د. فوزي رشيد ، آشور</w:t>
      </w:r>
      <w:r>
        <w:rPr>
          <w:rFonts w:ascii="Times New Roman" w:eastAsia="Times New Roman" w:hAnsi="Times New Roman" w:cs="Times New Roman"/>
          <w:color w:val="181717"/>
          <w:sz w:val="26"/>
          <w:szCs w:val="26"/>
          <w:rtl/>
        </w:rPr>
        <w:t xml:space="preserve"> - بغداد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 xml:space="preserve">م </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فوزي رشيد ، السياسة والدين في العراق القديم - بغداد </w:t>
      </w:r>
      <w:r>
        <w:rPr>
          <w:rFonts w:ascii="Times New Roman" w:eastAsia="Times New Roman" w:hAnsi="Times New Roman" w:cs="Times New Roman"/>
          <w:color w:val="181717"/>
          <w:sz w:val="26"/>
          <w:szCs w:val="26"/>
        </w:rPr>
        <w:t>١٩٨٣</w:t>
      </w:r>
      <w:r>
        <w:rPr>
          <w:rFonts w:ascii="Times New Roman" w:eastAsia="Times New Roman" w:hAnsi="Times New Roman" w:cs="Times New Roman"/>
          <w:color w:val="181717"/>
          <w:sz w:val="26"/>
          <w:szCs w:val="26"/>
          <w:rtl/>
        </w:rPr>
        <w:t xml:space="preserve">م </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فوزي رشيد ،سرجون الأكدي -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 xml:space="preserve">م </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فوزي رشيد ، نرام سين -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 xml:space="preserve">م </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فوزي رشيد، آبي سين - بغداد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فوزي رشيد ، قواعد اللغة السومرية - بغداد </w:t>
      </w:r>
      <w:r>
        <w:rPr>
          <w:rFonts w:ascii="Times New Roman" w:eastAsia="Times New Roman" w:hAnsi="Times New Roman" w:cs="Times New Roman"/>
          <w:color w:val="181717"/>
          <w:sz w:val="26"/>
          <w:szCs w:val="26"/>
        </w:rPr>
        <w:t>١٩٧٢</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د. فوزي رشي</w:t>
      </w:r>
      <w:r>
        <w:rPr>
          <w:rFonts w:ascii="Times New Roman" w:eastAsia="Times New Roman" w:hAnsi="Times New Roman" w:cs="Times New Roman"/>
          <w:color w:val="181717"/>
          <w:sz w:val="26"/>
          <w:szCs w:val="26"/>
          <w:rtl/>
        </w:rPr>
        <w:t xml:space="preserve">د، الشرائع العراقية القديمة - بغداد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فوزي رشيد وصباح باقر وكامل خيرو ،تاريخ العصور القديمة - بغداد </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فون دانكن ، آلهة من الفضاء الخارجي- بغداد (بدون تاريخ)</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فيصل الوائلي ، الأزياء البابلية - بغداد </w:t>
      </w:r>
      <w:r>
        <w:rPr>
          <w:rFonts w:ascii="Times New Roman" w:eastAsia="Times New Roman" w:hAnsi="Times New Roman" w:cs="Times New Roman"/>
          <w:color w:val="181717"/>
          <w:sz w:val="26"/>
          <w:szCs w:val="26"/>
        </w:rPr>
        <w:t>١٩٦٨</w:t>
      </w:r>
      <w:r>
        <w:rPr>
          <w:rFonts w:ascii="Times New Roman" w:eastAsia="Times New Roman" w:hAnsi="Times New Roman" w:cs="Times New Roman"/>
          <w:color w:val="181717"/>
          <w:sz w:val="26"/>
          <w:szCs w:val="26"/>
          <w:rtl/>
        </w:rPr>
        <w:t>م</w:t>
      </w:r>
    </w:p>
    <w:p w:rsidR="00A84D01" w:rsidRDefault="00CD183F">
      <w:pPr>
        <w:numPr>
          <w:ilvl w:val="0"/>
          <w:numId w:val="116"/>
        </w:numPr>
        <w:spacing w:after="10" w:line="269" w:lineRule="auto"/>
        <w:ind w:hanging="195"/>
        <w:jc w:val="left"/>
      </w:pPr>
      <w:r>
        <w:rPr>
          <w:rFonts w:ascii="Times New Roman" w:eastAsia="Times New Roman" w:hAnsi="Times New Roman" w:cs="Times New Roman"/>
          <w:color w:val="181717"/>
          <w:sz w:val="26"/>
          <w:szCs w:val="26"/>
          <w:rtl/>
        </w:rPr>
        <w:t>قاسم الشواف (نقل وتعليق بأشراف أدونيس)،</w:t>
      </w:r>
      <w:r>
        <w:rPr>
          <w:rFonts w:ascii="Times New Roman" w:eastAsia="Times New Roman" w:hAnsi="Times New Roman" w:cs="Times New Roman"/>
          <w:color w:val="181717"/>
          <w:sz w:val="26"/>
          <w:szCs w:val="26"/>
          <w:rtl/>
        </w:rPr>
        <w:t xml:space="preserve"> ديوان الأساطير/ الحضارة والسلطة -بيروت </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قسطنطين بتروفيج ماتفيف، الآثوريون والمسألة الآثورية- دار برديصان للنشر</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كاظم سعد الدين ، الحكايات الشعبية العراقية .. دراسة ونصوص- بغداد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كمال لطيف سالم ،صور بغدادية- بغداد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م</w:t>
      </w:r>
    </w:p>
    <w:p w:rsidR="00A84D01" w:rsidRDefault="00CD183F">
      <w:pPr>
        <w:numPr>
          <w:ilvl w:val="0"/>
          <w:numId w:val="116"/>
        </w:numPr>
        <w:spacing w:after="10" w:line="269" w:lineRule="auto"/>
        <w:ind w:hanging="195"/>
        <w:jc w:val="left"/>
      </w:pPr>
      <w:r>
        <w:rPr>
          <w:rFonts w:ascii="Times New Roman" w:eastAsia="Times New Roman" w:hAnsi="Times New Roman" w:cs="Times New Roman"/>
          <w:color w:val="181717"/>
          <w:sz w:val="26"/>
          <w:szCs w:val="26"/>
          <w:rtl/>
        </w:rPr>
        <w:t>كوركيس عواد ، المباحث السري</w:t>
      </w:r>
      <w:r>
        <w:rPr>
          <w:rFonts w:ascii="Times New Roman" w:eastAsia="Times New Roman" w:hAnsi="Times New Roman" w:cs="Times New Roman"/>
          <w:color w:val="181717"/>
          <w:sz w:val="26"/>
          <w:szCs w:val="26"/>
          <w:rtl/>
        </w:rPr>
        <w:t xml:space="preserve">انية في المجلات العربية / المجلد الثاني - بغداد </w:t>
      </w:r>
      <w:r>
        <w:rPr>
          <w:rFonts w:ascii="Times New Roman" w:eastAsia="Times New Roman" w:hAnsi="Times New Roman" w:cs="Times New Roman"/>
          <w:color w:val="181717"/>
          <w:sz w:val="26"/>
          <w:szCs w:val="26"/>
        </w:rPr>
        <w:t>١٩٧٦</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د. لبيب ميخائيل ، إسطورة بناء الكعبة وذبح إسماعيل - الولايات المتحدة </w:t>
      </w:r>
      <w:r>
        <w:rPr>
          <w:rFonts w:ascii="Times New Roman" w:eastAsia="Times New Roman" w:hAnsi="Times New Roman" w:cs="Times New Roman"/>
          <w:color w:val="181717"/>
          <w:sz w:val="26"/>
          <w:szCs w:val="26"/>
        </w:rPr>
        <w:t>١٩٩١</w:t>
      </w:r>
      <w:r>
        <w:rPr>
          <w:rFonts w:ascii="Times New Roman" w:eastAsia="Times New Roman" w:hAnsi="Times New Roman" w:cs="Times New Roman"/>
          <w:color w:val="181717"/>
          <w:sz w:val="26"/>
          <w:szCs w:val="26"/>
          <w:rtl/>
        </w:rPr>
        <w:t>م</w:t>
      </w:r>
    </w:p>
    <w:p w:rsidR="00A84D01" w:rsidRDefault="00CD183F">
      <w:pPr>
        <w:numPr>
          <w:ilvl w:val="0"/>
          <w:numId w:val="116"/>
        </w:numPr>
        <w:spacing w:after="11" w:line="269" w:lineRule="auto"/>
        <w:ind w:hanging="195"/>
        <w:jc w:val="left"/>
      </w:pPr>
      <w:r>
        <w:rPr>
          <w:rFonts w:ascii="Times New Roman" w:eastAsia="Times New Roman" w:hAnsi="Times New Roman" w:cs="Times New Roman"/>
          <w:color w:val="181717"/>
          <w:sz w:val="26"/>
          <w:szCs w:val="26"/>
          <w:rtl/>
        </w:rPr>
        <w:t xml:space="preserve">ليو أوبنهايم ، بلاد ما بين النهرين - بغداد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د. مارغريت روثن ،علوم الكلدان /البابليين (ترجمة الأب د. يوسف حبي) بغداد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szCs w:val="26"/>
          <w:rtl/>
        </w:rPr>
        <w:t>العنوان الأصلي للكتاب :</w:t>
      </w:r>
      <w:r>
        <w:rPr>
          <w:rFonts w:ascii="Times New Roman" w:eastAsia="Times New Roman" w:hAnsi="Times New Roman" w:cs="Times New Roman"/>
          <w:color w:val="181717"/>
          <w:sz w:val="26"/>
        </w:rPr>
        <w:t xml:space="preserve">,La Science Des Chaleens - Par Marguerite Rutten </w:t>
      </w:r>
    </w:p>
    <w:p w:rsidR="00A84D01" w:rsidRDefault="00CD183F">
      <w:pPr>
        <w:bidi w:val="0"/>
        <w:spacing w:after="22"/>
        <w:ind w:left="10" w:right="-14" w:hanging="10"/>
      </w:pPr>
      <w:r>
        <w:rPr>
          <w:rFonts w:ascii="Times New Roman" w:eastAsia="Times New Roman" w:hAnsi="Times New Roman" w:cs="Times New Roman"/>
          <w:color w:val="181717"/>
          <w:sz w:val="26"/>
        </w:rPr>
        <w:t>(١٩٦٠</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مجموعة من الأساتذة، العراق في التاريخ (ثلاثة عشر جزء)</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 xml:space="preserve">ماري بن سليمان ، أخبار فطاركة كرسي المشرق .. من كتاب المجدل ، طبعة </w:t>
      </w:r>
      <w:r>
        <w:rPr>
          <w:rFonts w:ascii="Times New Roman" w:eastAsia="Times New Roman" w:hAnsi="Times New Roman" w:cs="Times New Roman"/>
          <w:color w:val="181717"/>
          <w:sz w:val="26"/>
          <w:szCs w:val="26"/>
        </w:rPr>
        <w:t>١٨٩٩</w:t>
      </w:r>
      <w:r>
        <w:rPr>
          <w:rFonts w:ascii="Times New Roman" w:eastAsia="Times New Roman" w:hAnsi="Times New Roman" w:cs="Times New Roman"/>
          <w:color w:val="181717"/>
          <w:sz w:val="26"/>
          <w:szCs w:val="26"/>
          <w:rtl/>
        </w:rPr>
        <w:t xml:space="preserve">مفي روما (طبعة مستحدثة - الولايات المتحدة </w:t>
      </w:r>
      <w:r>
        <w:rPr>
          <w:rFonts w:ascii="Times New Roman" w:eastAsia="Times New Roman" w:hAnsi="Times New Roman" w:cs="Times New Roman"/>
          <w:color w:val="181717"/>
          <w:sz w:val="26"/>
          <w:szCs w:val="26"/>
        </w:rPr>
        <w:t>١٩٩٥</w:t>
      </w:r>
      <w:r>
        <w:rPr>
          <w:rFonts w:ascii="Times New Roman" w:eastAsia="Times New Roman" w:hAnsi="Times New Roman" w:cs="Times New Roman"/>
          <w:color w:val="181717"/>
          <w:sz w:val="26"/>
          <w:szCs w:val="26"/>
          <w:rtl/>
        </w:rPr>
        <w:t>م)</w:t>
      </w:r>
    </w:p>
    <w:p w:rsidR="00A84D01" w:rsidRDefault="00CD183F">
      <w:pPr>
        <w:numPr>
          <w:ilvl w:val="0"/>
          <w:numId w:val="117"/>
        </w:numPr>
        <w:spacing w:after="10" w:line="269" w:lineRule="auto"/>
        <w:ind w:hanging="248"/>
        <w:jc w:val="left"/>
      </w:pPr>
      <w:r>
        <w:rPr>
          <w:rFonts w:ascii="Times New Roman" w:eastAsia="Times New Roman" w:hAnsi="Times New Roman" w:cs="Times New Roman"/>
          <w:color w:val="181717"/>
          <w:sz w:val="26"/>
          <w:szCs w:val="26"/>
          <w:rtl/>
        </w:rPr>
        <w:t>مازن بلال ، المسألة الكوردية .. الوهم والحقيقة - بيروت / بيسان للنشر (بدون تاريخ)</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 xml:space="preserve">ماكس مالون، مذكرات عالم الآثار مالون وزوج أجاثا كريستي- بغداد </w:t>
      </w:r>
      <w:r>
        <w:rPr>
          <w:rFonts w:ascii="Times New Roman" w:eastAsia="Times New Roman" w:hAnsi="Times New Roman" w:cs="Times New Roman"/>
          <w:color w:val="181717"/>
          <w:sz w:val="26"/>
          <w:szCs w:val="26"/>
        </w:rPr>
        <w:t>١٩٨٧</w:t>
      </w:r>
      <w:r>
        <w:rPr>
          <w:rFonts w:ascii="Times New Roman" w:eastAsia="Times New Roman" w:hAnsi="Times New Roman" w:cs="Times New Roman"/>
          <w:color w:val="181717"/>
          <w:sz w:val="26"/>
          <w:szCs w:val="26"/>
          <w:rtl/>
        </w:rPr>
        <w:t>م</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 xml:space="preserve">د. محمد ضيف أﷲ البطاينة ، بحوث في التاريخ الإسلامي - الأردن </w:t>
      </w:r>
      <w:r>
        <w:rPr>
          <w:rFonts w:ascii="Times New Roman" w:eastAsia="Times New Roman" w:hAnsi="Times New Roman" w:cs="Times New Roman"/>
          <w:color w:val="181717"/>
          <w:sz w:val="26"/>
          <w:szCs w:val="26"/>
        </w:rPr>
        <w:t>١٩٨٣</w:t>
      </w:r>
      <w:r>
        <w:rPr>
          <w:rFonts w:ascii="Times New Roman" w:eastAsia="Times New Roman" w:hAnsi="Times New Roman" w:cs="Times New Roman"/>
          <w:color w:val="181717"/>
          <w:sz w:val="26"/>
          <w:szCs w:val="26"/>
          <w:rtl/>
        </w:rPr>
        <w:t>م</w:t>
      </w:r>
    </w:p>
    <w:p w:rsidR="00A84D01" w:rsidRDefault="00CD183F">
      <w:pPr>
        <w:numPr>
          <w:ilvl w:val="0"/>
          <w:numId w:val="117"/>
        </w:numPr>
        <w:spacing w:after="10" w:line="269" w:lineRule="auto"/>
        <w:ind w:hanging="248"/>
        <w:jc w:val="left"/>
      </w:pPr>
      <w:r>
        <w:rPr>
          <w:rFonts w:ascii="Times New Roman" w:eastAsia="Times New Roman" w:hAnsi="Times New Roman" w:cs="Times New Roman"/>
          <w:color w:val="181717"/>
          <w:sz w:val="26"/>
          <w:szCs w:val="26"/>
          <w:rtl/>
        </w:rPr>
        <w:t>مسعود البارزاني،  البارزاني والحركة التح</w:t>
      </w:r>
      <w:r>
        <w:rPr>
          <w:rFonts w:ascii="Times New Roman" w:eastAsia="Times New Roman" w:hAnsi="Times New Roman" w:cs="Times New Roman"/>
          <w:color w:val="181717"/>
          <w:sz w:val="26"/>
          <w:szCs w:val="26"/>
          <w:rtl/>
        </w:rPr>
        <w:t>ررية الكوردية (!)- مطبعة خه بات</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مصطفى جحا ، محنة العقل في الإسلام- ج</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(بدون تاريخ)</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مصطفى جحا ، محنة العقل في الإسلام- ج</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(بدون تاريخ)</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معروف الرصافي ، ديوان الرصافي .. المجموعة الكاملة ط</w:t>
      </w:r>
      <w:r>
        <w:rPr>
          <w:rFonts w:ascii="Times New Roman" w:eastAsia="Times New Roman" w:hAnsi="Times New Roman" w:cs="Times New Roman"/>
          <w:color w:val="181717"/>
          <w:sz w:val="26"/>
          <w:szCs w:val="26"/>
        </w:rPr>
        <w:t>٦</w:t>
      </w:r>
      <w:r>
        <w:rPr>
          <w:rFonts w:ascii="Times New Roman" w:eastAsia="Times New Roman" w:hAnsi="Times New Roman" w:cs="Times New Roman"/>
          <w:color w:val="181717"/>
          <w:sz w:val="26"/>
          <w:szCs w:val="26"/>
          <w:rtl/>
        </w:rPr>
        <w:t xml:space="preserve"> - بيروت </w:t>
      </w:r>
      <w:r>
        <w:rPr>
          <w:rFonts w:ascii="Times New Roman" w:eastAsia="Times New Roman" w:hAnsi="Times New Roman" w:cs="Times New Roman"/>
          <w:color w:val="181717"/>
          <w:sz w:val="26"/>
          <w:szCs w:val="26"/>
        </w:rPr>
        <w:t>١٩٥٧</w:t>
      </w:r>
      <w:r>
        <w:rPr>
          <w:rFonts w:ascii="Times New Roman" w:eastAsia="Times New Roman" w:hAnsi="Times New Roman" w:cs="Times New Roman"/>
          <w:color w:val="181717"/>
          <w:sz w:val="26"/>
          <w:szCs w:val="26"/>
          <w:rtl/>
        </w:rPr>
        <w:t>م</w:t>
      </w:r>
    </w:p>
    <w:p w:rsidR="00A84D01" w:rsidRDefault="00CD183F">
      <w:pPr>
        <w:numPr>
          <w:ilvl w:val="0"/>
          <w:numId w:val="117"/>
        </w:numPr>
        <w:spacing w:after="10" w:line="269" w:lineRule="auto"/>
        <w:ind w:hanging="248"/>
        <w:jc w:val="left"/>
      </w:pPr>
      <w:r>
        <w:rPr>
          <w:rFonts w:ascii="Times New Roman" w:eastAsia="Times New Roman" w:hAnsi="Times New Roman" w:cs="Times New Roman"/>
          <w:color w:val="181717"/>
          <w:sz w:val="26"/>
          <w:szCs w:val="26"/>
          <w:rtl/>
        </w:rPr>
        <w:t>مجموعة أساتذة ،تاريخ أوربا في العصور الوسطى / كلي</w:t>
      </w:r>
      <w:r>
        <w:rPr>
          <w:rFonts w:ascii="Times New Roman" w:eastAsia="Times New Roman" w:hAnsi="Times New Roman" w:cs="Times New Roman"/>
          <w:color w:val="181717"/>
          <w:sz w:val="26"/>
          <w:szCs w:val="26"/>
          <w:rtl/>
        </w:rPr>
        <w:t>ة الآداب ، قسم التاريخ - بغداد</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م</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 xml:space="preserve">ميخائيل أورو ، شميرام - بيروت </w:t>
      </w:r>
      <w:r>
        <w:rPr>
          <w:rFonts w:ascii="Times New Roman" w:eastAsia="Times New Roman" w:hAnsi="Times New Roman" w:cs="Times New Roman"/>
          <w:color w:val="181717"/>
          <w:sz w:val="26"/>
          <w:szCs w:val="26"/>
        </w:rPr>
        <w:t>١٩٥٨</w:t>
      </w:r>
      <w:r>
        <w:rPr>
          <w:rFonts w:ascii="Times New Roman" w:eastAsia="Times New Roman" w:hAnsi="Times New Roman" w:cs="Times New Roman"/>
          <w:color w:val="181717"/>
          <w:sz w:val="26"/>
          <w:szCs w:val="26"/>
          <w:rtl/>
        </w:rPr>
        <w:t>م</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ميخائيل ججو بزي (الأب)، تلكيف .. ماضيها وحاضرها ط</w:t>
      </w:r>
      <w:r>
        <w:rPr>
          <w:rFonts w:ascii="Times New Roman" w:eastAsia="Times New Roman" w:hAnsi="Times New Roman" w:cs="Times New Roman"/>
          <w:color w:val="181717"/>
          <w:sz w:val="26"/>
          <w:szCs w:val="26"/>
        </w:rPr>
        <w:t>١</w:t>
      </w:r>
      <w:r>
        <w:rPr>
          <w:rFonts w:ascii="Times New Roman" w:eastAsia="Times New Roman" w:hAnsi="Times New Roman" w:cs="Times New Roman"/>
          <w:color w:val="181717"/>
          <w:sz w:val="26"/>
          <w:szCs w:val="26"/>
          <w:rtl/>
        </w:rPr>
        <w:t xml:space="preserve"> الموصل </w:t>
      </w:r>
      <w:r>
        <w:rPr>
          <w:rFonts w:ascii="Times New Roman" w:eastAsia="Times New Roman" w:hAnsi="Times New Roman" w:cs="Times New Roman"/>
          <w:color w:val="181717"/>
          <w:sz w:val="26"/>
          <w:szCs w:val="26"/>
        </w:rPr>
        <w:t>١٩٦٩</w:t>
      </w:r>
      <w:r>
        <w:rPr>
          <w:rFonts w:ascii="Times New Roman" w:eastAsia="Times New Roman" w:hAnsi="Times New Roman" w:cs="Times New Roman"/>
          <w:color w:val="181717"/>
          <w:sz w:val="26"/>
          <w:szCs w:val="26"/>
          <w:rtl/>
        </w:rPr>
        <w:t xml:space="preserve">م /الولايات المتحدة </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م</w:t>
      </w:r>
    </w:p>
    <w:p w:rsidR="00A84D01" w:rsidRDefault="00CD183F">
      <w:pPr>
        <w:numPr>
          <w:ilvl w:val="0"/>
          <w:numId w:val="117"/>
        </w:numPr>
        <w:spacing w:after="11" w:line="269" w:lineRule="auto"/>
        <w:ind w:hanging="248"/>
        <w:jc w:val="left"/>
      </w:pPr>
      <w:r>
        <w:rPr>
          <w:rFonts w:ascii="Times New Roman" w:eastAsia="Times New Roman" w:hAnsi="Times New Roman" w:cs="Times New Roman"/>
          <w:color w:val="181717"/>
          <w:sz w:val="26"/>
          <w:szCs w:val="26"/>
          <w:rtl/>
        </w:rPr>
        <w:t>د. نائل حنون ، عقائد ما بعد الموت في بلاد وادي الرافدين القديمة ط</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 بغداد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 xml:space="preserve">مد. نائل حنون ، </w:t>
      </w:r>
      <w:r>
        <w:rPr>
          <w:rFonts w:ascii="Times New Roman" w:eastAsia="Times New Roman" w:hAnsi="Times New Roman" w:cs="Times New Roman"/>
          <w:color w:val="181717"/>
          <w:sz w:val="26"/>
          <w:szCs w:val="26"/>
          <w:rtl/>
        </w:rPr>
        <w:t xml:space="preserve">المعجم المسماري - بغداد </w:t>
      </w: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م</w:t>
      </w:r>
    </w:p>
    <w:p w:rsidR="00A84D01" w:rsidRDefault="00CD183F">
      <w:pPr>
        <w:numPr>
          <w:ilvl w:val="0"/>
          <w:numId w:val="117"/>
        </w:numPr>
        <w:spacing w:after="10" w:line="269" w:lineRule="auto"/>
        <w:ind w:hanging="248"/>
        <w:jc w:val="left"/>
      </w:pPr>
      <w:r>
        <w:rPr>
          <w:rFonts w:ascii="Times New Roman" w:eastAsia="Times New Roman" w:hAnsi="Times New Roman" w:cs="Times New Roman"/>
          <w:color w:val="181717"/>
          <w:sz w:val="26"/>
          <w:szCs w:val="26"/>
          <w:rtl/>
        </w:rPr>
        <w:t>نجم الدين السهروردي (مراجعة الأستاذ طه باقر)، ملحمة كلكامش والفكر الرياضي</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 xml:space="preserve">- بغداد </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م</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 xml:space="preserve">نواف حردان ، أسد بابل (رواية تاريخية)- بيروت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 xml:space="preserve">نيكولاس بوستيغت ، الأمبراطوريات الأولى / حضارة العراق وآثاره - بغداد </w:t>
      </w:r>
      <w:r>
        <w:rPr>
          <w:rFonts w:ascii="Times New Roman" w:eastAsia="Times New Roman" w:hAnsi="Times New Roman" w:cs="Times New Roman"/>
          <w:color w:val="181717"/>
          <w:sz w:val="26"/>
          <w:szCs w:val="26"/>
        </w:rPr>
        <w:t>١٩٩١</w:t>
      </w:r>
      <w:r>
        <w:rPr>
          <w:rFonts w:ascii="Times New Roman" w:eastAsia="Times New Roman" w:hAnsi="Times New Roman" w:cs="Times New Roman"/>
          <w:color w:val="181717"/>
          <w:sz w:val="26"/>
          <w:szCs w:val="26"/>
          <w:rtl/>
        </w:rPr>
        <w:t>م</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نينوس نيراري</w:t>
      </w:r>
      <w:r>
        <w:rPr>
          <w:rFonts w:ascii="Times New Roman" w:eastAsia="Times New Roman" w:hAnsi="Times New Roman" w:cs="Times New Roman"/>
          <w:color w:val="181717"/>
          <w:sz w:val="26"/>
          <w:szCs w:val="26"/>
          <w:rtl/>
        </w:rPr>
        <w:t xml:space="preserve">، آغا بطرس- الولايات المتحدة </w:t>
      </w:r>
      <w:r>
        <w:rPr>
          <w:rFonts w:ascii="Times New Roman" w:eastAsia="Times New Roman" w:hAnsi="Times New Roman" w:cs="Times New Roman"/>
          <w:color w:val="181717"/>
          <w:sz w:val="26"/>
          <w:szCs w:val="26"/>
        </w:rPr>
        <w:t>١٩٩٦</w:t>
      </w:r>
      <w:r>
        <w:rPr>
          <w:rFonts w:ascii="Times New Roman" w:eastAsia="Times New Roman" w:hAnsi="Times New Roman" w:cs="Times New Roman"/>
          <w:color w:val="181717"/>
          <w:sz w:val="26"/>
          <w:szCs w:val="26"/>
          <w:rtl/>
        </w:rPr>
        <w:t>م</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هادي منعم حسن ، دليل متحف الأزياء والمأثورات الشعبية / مديرية الآثار العامة- بغداد</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١٩٧٦</w:t>
      </w:r>
      <w:r>
        <w:rPr>
          <w:rFonts w:ascii="Times New Roman" w:eastAsia="Times New Roman" w:hAnsi="Times New Roman" w:cs="Times New Roman"/>
          <w:color w:val="181717"/>
          <w:sz w:val="26"/>
          <w:szCs w:val="26"/>
          <w:rtl/>
        </w:rPr>
        <w:t>م</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 xml:space="preserve">هاري ساكز ، عظمة بابل / موجز حضارة وادي دجلة والفرات القديمة (ترجمة وتعليقد. عامر سليمان)- طبع في فرنسا عام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م</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د. هاشم الطعان ،مس</w:t>
      </w:r>
      <w:r>
        <w:rPr>
          <w:rFonts w:ascii="Times New Roman" w:eastAsia="Times New Roman" w:hAnsi="Times New Roman" w:cs="Times New Roman"/>
          <w:color w:val="181717"/>
          <w:sz w:val="26"/>
          <w:szCs w:val="26"/>
          <w:rtl/>
        </w:rPr>
        <w:t xml:space="preserve">اهمة العرب في دراسة اللغات السامية - بغداد </w:t>
      </w:r>
      <w:r>
        <w:rPr>
          <w:rFonts w:ascii="Times New Roman" w:eastAsia="Times New Roman" w:hAnsi="Times New Roman" w:cs="Times New Roman"/>
          <w:color w:val="181717"/>
          <w:sz w:val="26"/>
          <w:szCs w:val="26"/>
        </w:rPr>
        <w:t>١٩٧٨</w:t>
      </w:r>
      <w:r>
        <w:rPr>
          <w:rFonts w:ascii="Times New Roman" w:eastAsia="Times New Roman" w:hAnsi="Times New Roman" w:cs="Times New Roman"/>
          <w:color w:val="181717"/>
          <w:sz w:val="26"/>
          <w:szCs w:val="26"/>
          <w:rtl/>
        </w:rPr>
        <w:t>م</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 xml:space="preserve">هاينرش لنتسن، كنوز من العراق - بون </w:t>
      </w:r>
      <w:r>
        <w:rPr>
          <w:rFonts w:ascii="Times New Roman" w:eastAsia="Times New Roman" w:hAnsi="Times New Roman" w:cs="Times New Roman"/>
          <w:color w:val="181717"/>
          <w:sz w:val="26"/>
          <w:szCs w:val="26"/>
        </w:rPr>
        <w:t>١٩٦٤</w:t>
      </w:r>
      <w:r>
        <w:rPr>
          <w:rFonts w:ascii="Times New Roman" w:eastAsia="Times New Roman" w:hAnsi="Times New Roman" w:cs="Times New Roman"/>
          <w:color w:val="181717"/>
          <w:sz w:val="26"/>
          <w:szCs w:val="26"/>
          <w:rtl/>
        </w:rPr>
        <w:t>م</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د. هورست كلنغل ، حمورابي ..ملك بابل وعصره (ترجمة غازي شريف)- بغداد</w:t>
      </w:r>
      <w:r>
        <w:rPr>
          <w:rFonts w:ascii="Times New Roman" w:eastAsia="Times New Roman" w:hAnsi="Times New Roman" w:cs="Times New Roman"/>
          <w:color w:val="181717"/>
          <w:sz w:val="26"/>
          <w:szCs w:val="26"/>
        </w:rPr>
        <w:t>١٩٨٧</w:t>
      </w:r>
      <w:r>
        <w:rPr>
          <w:rFonts w:ascii="Times New Roman" w:eastAsia="Times New Roman" w:hAnsi="Times New Roman" w:cs="Times New Roman"/>
          <w:color w:val="181717"/>
          <w:sz w:val="26"/>
          <w:szCs w:val="26"/>
          <w:rtl/>
        </w:rPr>
        <w:t>م</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 xml:space="preserve">يوحنان بر كلدون (القرن العاشر للميلاد) ، تاريخ يوسب بوسنايا (ترجمة يوحنان جولاغعن الكلدانية)- </w:t>
      </w:r>
      <w:r>
        <w:rPr>
          <w:rFonts w:ascii="Times New Roman" w:eastAsia="Times New Roman" w:hAnsi="Times New Roman" w:cs="Times New Roman"/>
          <w:color w:val="181717"/>
          <w:sz w:val="26"/>
          <w:szCs w:val="26"/>
          <w:rtl/>
        </w:rPr>
        <w:t xml:space="preserve">بغداد </w:t>
      </w:r>
      <w:r>
        <w:rPr>
          <w:rFonts w:ascii="Times New Roman" w:eastAsia="Times New Roman" w:hAnsi="Times New Roman" w:cs="Times New Roman"/>
          <w:color w:val="181717"/>
          <w:sz w:val="26"/>
          <w:szCs w:val="26"/>
        </w:rPr>
        <w:t>١٩٨٤</w:t>
      </w:r>
      <w:r>
        <w:rPr>
          <w:rFonts w:ascii="Times New Roman" w:eastAsia="Times New Roman" w:hAnsi="Times New Roman" w:cs="Times New Roman"/>
          <w:color w:val="181717"/>
          <w:sz w:val="26"/>
          <w:szCs w:val="26"/>
          <w:rtl/>
        </w:rPr>
        <w:t>م</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 xml:space="preserve">د. يوسف حبي (الأب)، كنيسة المشرق الكلدانية - الآثورية / الكسليك - لبنان </w:t>
      </w: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 xml:space="preserve"> م</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 xml:space="preserve">يوسف بابانا ، ألقوش عبر التاريخ- بغداد </w:t>
      </w:r>
      <w:r>
        <w:rPr>
          <w:rFonts w:ascii="Times New Roman" w:eastAsia="Times New Roman" w:hAnsi="Times New Roman" w:cs="Times New Roman"/>
          <w:color w:val="181717"/>
          <w:sz w:val="26"/>
          <w:szCs w:val="26"/>
        </w:rPr>
        <w:t>١٩٧٩</w:t>
      </w:r>
      <w:r>
        <w:rPr>
          <w:rFonts w:ascii="Times New Roman" w:eastAsia="Times New Roman" w:hAnsi="Times New Roman" w:cs="Times New Roman"/>
          <w:color w:val="181717"/>
          <w:sz w:val="26"/>
          <w:szCs w:val="26"/>
          <w:rtl/>
        </w:rPr>
        <w:t>م</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يوسف رزق أﷲ غنيمة ، نزهة المشتاق في تاريخ يهود العراق ط</w:t>
      </w:r>
      <w:r>
        <w:rPr>
          <w:rFonts w:ascii="Times New Roman" w:eastAsia="Times New Roman" w:hAnsi="Times New Roman" w:cs="Times New Roman"/>
          <w:color w:val="181717"/>
          <w:sz w:val="26"/>
          <w:szCs w:val="26"/>
        </w:rPr>
        <w:t>٢</w:t>
      </w:r>
      <w:r>
        <w:rPr>
          <w:rFonts w:ascii="Times New Roman" w:eastAsia="Times New Roman" w:hAnsi="Times New Roman" w:cs="Times New Roman"/>
          <w:color w:val="181717"/>
          <w:sz w:val="26"/>
          <w:szCs w:val="26"/>
          <w:rtl/>
        </w:rPr>
        <w:t xml:space="preserve"> - لندن </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م</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مجموعة أساتذة، تاريخ العلوم عند العرب (العراق) - ب</w:t>
      </w:r>
      <w:r>
        <w:rPr>
          <w:rFonts w:ascii="Times New Roman" w:eastAsia="Times New Roman" w:hAnsi="Times New Roman" w:cs="Times New Roman"/>
          <w:color w:val="181717"/>
          <w:sz w:val="26"/>
          <w:szCs w:val="26"/>
          <w:rtl/>
        </w:rPr>
        <w:t xml:space="preserve">غداد </w:t>
      </w:r>
      <w:r>
        <w:rPr>
          <w:rFonts w:ascii="Times New Roman" w:eastAsia="Times New Roman" w:hAnsi="Times New Roman" w:cs="Times New Roman"/>
          <w:color w:val="181717"/>
          <w:sz w:val="26"/>
          <w:szCs w:val="26"/>
        </w:rPr>
        <w:t>١٩٨٩</w:t>
      </w:r>
      <w:r>
        <w:rPr>
          <w:rFonts w:ascii="Times New Roman" w:eastAsia="Times New Roman" w:hAnsi="Times New Roman" w:cs="Times New Roman"/>
          <w:color w:val="181717"/>
          <w:sz w:val="26"/>
          <w:szCs w:val="26"/>
          <w:rtl/>
        </w:rPr>
        <w:t>م</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 xml:space="preserve">مجموعة أساتذة ، محيط الفنون / موسوعة الفنون التشكيلية والعمارة عبر التاريخ / دارالمعارف - مصر </w:t>
      </w:r>
      <w:r>
        <w:rPr>
          <w:rFonts w:ascii="Times New Roman" w:eastAsia="Times New Roman" w:hAnsi="Times New Roman" w:cs="Times New Roman"/>
          <w:color w:val="181717"/>
          <w:sz w:val="26"/>
          <w:szCs w:val="26"/>
        </w:rPr>
        <w:t>١٩٧٠</w:t>
      </w:r>
      <w:r>
        <w:rPr>
          <w:rFonts w:ascii="Times New Roman" w:eastAsia="Times New Roman" w:hAnsi="Times New Roman" w:cs="Times New Roman"/>
          <w:color w:val="181717"/>
          <w:sz w:val="26"/>
          <w:szCs w:val="26"/>
          <w:rtl/>
        </w:rPr>
        <w:t>م</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مجموعة أساتذة، أطلس العالم - بيروت (طبعة حديثة بدون تاريخ)</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 xml:space="preserve">مجموعة بحوث / البعثة الآثارية الفرنسية في العراق ..عشر سنوات من العمل </w:t>
      </w:r>
      <w:r>
        <w:rPr>
          <w:rFonts w:ascii="Times New Roman" w:eastAsia="Times New Roman" w:hAnsi="Times New Roman" w:cs="Times New Roman"/>
          <w:color w:val="181717"/>
          <w:sz w:val="26"/>
          <w:szCs w:val="26"/>
        </w:rPr>
        <w:t>١٩٧٧</w:t>
      </w:r>
      <w:r>
        <w:rPr>
          <w:rFonts w:ascii="Times New Roman" w:eastAsia="Times New Roman" w:hAnsi="Times New Roman" w:cs="Times New Roman"/>
          <w:color w:val="181717"/>
          <w:sz w:val="26"/>
          <w:szCs w:val="26"/>
          <w:rtl/>
        </w:rPr>
        <w:t>-</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Pr>
        <w:t>١٩٨٧</w:t>
      </w:r>
      <w:r>
        <w:rPr>
          <w:rFonts w:ascii="Times New Roman" w:eastAsia="Times New Roman" w:hAnsi="Times New Roman" w:cs="Times New Roman"/>
          <w:color w:val="181717"/>
          <w:sz w:val="26"/>
          <w:szCs w:val="26"/>
          <w:rtl/>
        </w:rPr>
        <w:t>م</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مجمو</w:t>
      </w:r>
      <w:r>
        <w:rPr>
          <w:rFonts w:ascii="Times New Roman" w:eastAsia="Times New Roman" w:hAnsi="Times New Roman" w:cs="Times New Roman"/>
          <w:color w:val="181717"/>
          <w:sz w:val="26"/>
          <w:szCs w:val="26"/>
          <w:rtl/>
        </w:rPr>
        <w:t>عة مجلدات سومر ، المجلة الأكاديمية للمؤسسة العامة للتراث والآثار (عربي /إنكليزي)</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مجلات ومطبوعات دورية باللغات الإنكليزية والعربية والكلدانية (أقلام مهجرية / قالاسورييا / بين النهرين / التراث الشعبي / آفاق عربية / الرواق / الحارس الكلداني / بابلاليوم / كلدو</w:t>
      </w:r>
      <w:r>
        <w:rPr>
          <w:rFonts w:ascii="Times New Roman" w:eastAsia="Times New Roman" w:hAnsi="Times New Roman" w:cs="Times New Roman"/>
          <w:color w:val="181717"/>
          <w:sz w:val="26"/>
          <w:szCs w:val="26"/>
          <w:rtl/>
        </w:rPr>
        <w:t>)</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مخطوطات ودراسات أكاديمية / جامعة بغداد ، مكتبة كلية الآداب (قسم التاريخ) والمكتبةالمركزية في بغداد (الوزيرية)</w:t>
      </w:r>
    </w:p>
    <w:p w:rsidR="00A84D01" w:rsidRDefault="00CD183F">
      <w:pPr>
        <w:numPr>
          <w:ilvl w:val="0"/>
          <w:numId w:val="118"/>
        </w:numPr>
        <w:spacing w:after="10" w:line="269" w:lineRule="auto"/>
        <w:ind w:hanging="197"/>
      </w:pPr>
      <w:r>
        <w:rPr>
          <w:rFonts w:ascii="Times New Roman" w:eastAsia="Times New Roman" w:hAnsi="Times New Roman" w:cs="Times New Roman"/>
          <w:color w:val="181717"/>
          <w:sz w:val="26"/>
          <w:szCs w:val="26"/>
          <w:rtl/>
        </w:rPr>
        <w:t>مطبوع / أسم المؤلف والتاريخ غير مقروئين ، الحروف الأبجدية وأصول الخط العربي</w:t>
      </w:r>
    </w:p>
    <w:p w:rsidR="00A84D01" w:rsidRDefault="00CD183F">
      <w:pPr>
        <w:numPr>
          <w:ilvl w:val="0"/>
          <w:numId w:val="118"/>
        </w:numPr>
        <w:spacing w:after="11" w:line="269" w:lineRule="auto"/>
        <w:ind w:hanging="197"/>
      </w:pPr>
      <w:r>
        <w:rPr>
          <w:rFonts w:ascii="Times New Roman" w:eastAsia="Times New Roman" w:hAnsi="Times New Roman" w:cs="Times New Roman"/>
          <w:color w:val="181717"/>
          <w:sz w:val="26"/>
          <w:szCs w:val="26"/>
          <w:rtl/>
        </w:rPr>
        <w:t>مطبوع / أسم المؤلف والتاريخ غير مقروئين ، الفن العموري - دمشق</w:t>
      </w:r>
    </w:p>
    <w:p w:rsidR="00A84D01" w:rsidRDefault="00CD183F">
      <w:pPr>
        <w:bidi w:val="0"/>
        <w:spacing w:after="200"/>
        <w:ind w:right="1"/>
        <w:jc w:val="center"/>
      </w:pPr>
      <w:r>
        <w:rPr>
          <w:rFonts w:ascii="Times New Roman" w:eastAsia="Times New Roman" w:hAnsi="Times New Roman" w:cs="Times New Roman"/>
          <w:b/>
          <w:color w:val="181717"/>
          <w:sz w:val="32"/>
        </w:rPr>
        <w:t>Recommended further reading in English</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The Bible (New American), Catholic World Press 1991</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Abduallah Abd Al-Fadi : Is the Qur’an Infallible ? , Austria 1982</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Alster, B. : Ninurta and the Turtle, JCS 24 / 1974</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Barraclough, Geoffery : Atlas of World History, Harper Collins 1999</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Baumann, Hans : In the Land of Ur, Pantheon Books</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 xml:space="preserve">Bertman, Stephen : Ancient Mesopotamia, 2003 </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 xml:space="preserve">Blevins, Dwight &amp; Franklin,Carl D. : Historical evidence of 19 - Year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Collation Cycle, Marc</w:t>
      </w:r>
      <w:r>
        <w:rPr>
          <w:rFonts w:ascii="Times New Roman" w:eastAsia="Times New Roman" w:hAnsi="Times New Roman" w:cs="Times New Roman"/>
          <w:color w:val="181717"/>
          <w:sz w:val="24"/>
        </w:rPr>
        <w:t xml:space="preserve">h 14, 2002    </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Bidmead, Julye : The Akitu Festival,</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 xml:space="preserve">Black, Jeremy &amp; Green, Anthony : Gods, Demons and Symbols of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Ancient Mesopotamia, U of Texas Press 2000</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Bottero, Jean : Everyday Life in Ancient Mesopotamia GB 2001 By Nevill, Antonia</w:t>
      </w:r>
    </w:p>
    <w:p w:rsidR="00A84D01" w:rsidRDefault="00CD183F">
      <w:pPr>
        <w:numPr>
          <w:ilvl w:val="0"/>
          <w:numId w:val="118"/>
        </w:numPr>
        <w:bidi w:val="0"/>
        <w:spacing w:after="3" w:line="254" w:lineRule="auto"/>
        <w:ind w:hanging="197"/>
        <w:jc w:val="left"/>
      </w:pPr>
      <w:r>
        <w:rPr>
          <w:rFonts w:ascii="Times New Roman" w:eastAsia="Times New Roman" w:hAnsi="Times New Roman" w:cs="Times New Roman"/>
          <w:color w:val="181717"/>
          <w:sz w:val="24"/>
        </w:rPr>
        <w:t>Bottero, Jean : Mes</w:t>
      </w:r>
      <w:r>
        <w:rPr>
          <w:rFonts w:ascii="Times New Roman" w:eastAsia="Times New Roman" w:hAnsi="Times New Roman" w:cs="Times New Roman"/>
          <w:color w:val="181717"/>
          <w:sz w:val="24"/>
        </w:rPr>
        <w:t xml:space="preserve">opotamia : Writing, Reasoning, and the Gods, 1995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U of Chicago Press</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Bottero, Jean : Religion in Ancient Mesopotamia</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Botte=ro, Jean : The Oldest Cuisine in the World, Translated by Teresa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Lavender, University of Chicago 2004</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Caubet,  Annie &amp;</w:t>
      </w:r>
      <w:r>
        <w:rPr>
          <w:rFonts w:ascii="Times New Roman" w:eastAsia="Times New Roman" w:hAnsi="Times New Roman" w:cs="Times New Roman"/>
          <w:color w:val="181717"/>
          <w:sz w:val="24"/>
        </w:rPr>
        <w:t xml:space="preserve"> Pouyssegur, Patrick : The Ancient Near East.</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Chiera, Edward : They Wrote on Clay, The Babylonian Tablets Speak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Today, University of Chicago 1996</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Collen, D. : Ancient Near Eastern Art, London 1995</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Cottrell, Leonard : Land of the Two Rivers, The World Publ</w:t>
      </w:r>
      <w:r>
        <w:rPr>
          <w:rFonts w:ascii="Times New Roman" w:eastAsia="Times New Roman" w:hAnsi="Times New Roman" w:cs="Times New Roman"/>
          <w:color w:val="181717"/>
          <w:sz w:val="24"/>
        </w:rPr>
        <w:t>ishing Co.</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Crawford, Harriet : Sumer and the Sumerians, Cambridge University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Press 2000</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Dabrowska, Karen : Iraq, USA 2003</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Dalley, S. : Myths from Mesopotamia, Oxford 1989</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Damerji, M. S. B. : The Development of the Architecture of Doors and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Gates in Ancie</w:t>
      </w:r>
      <w:r>
        <w:rPr>
          <w:rFonts w:ascii="Times New Roman" w:eastAsia="Times New Roman" w:hAnsi="Times New Roman" w:cs="Times New Roman"/>
          <w:color w:val="181717"/>
          <w:sz w:val="24"/>
        </w:rPr>
        <w:t>nt Mesopotamia, Tokyo 1987</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De Mieroop, Marc Van : The Ancient Mesopotamian city, 1999,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OXFORD University Press</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Dick Teres; Simon &amp; Schuster Lost Discovorys : The Ancient Routs &amp;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Modern Science From the Babyolonians to the Maya, NY 2002</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Editors of Time- L</w:t>
      </w:r>
      <w:r>
        <w:rPr>
          <w:rFonts w:ascii="Times New Roman" w:eastAsia="Times New Roman" w:hAnsi="Times New Roman" w:cs="Times New Roman"/>
          <w:color w:val="181717"/>
          <w:sz w:val="24"/>
        </w:rPr>
        <w:t>ife Books : Sumer : Cities of Eden</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Foster, Leila Merrell : IRAQ, Chicago</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Foster, Leila Merrell : The Sumerians, USA 1990</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Foubister, Linda : Goddess in the Grass, Canada 2003</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George, Andrew : The Epic of Gilgamesh .. The Babylonian Epic poem and other texts</w:t>
      </w:r>
      <w:r>
        <w:rPr>
          <w:rFonts w:ascii="Times New Roman" w:eastAsia="Times New Roman" w:hAnsi="Times New Roman" w:cs="Times New Roman"/>
          <w:color w:val="181717"/>
          <w:sz w:val="24"/>
        </w:rPr>
        <w:t>, Penguin Books 2000</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Gonthier, Jean Francois : The Cultural History of Persia, Switzerland 1983</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Grayson, A. K. : Assyrian and Babylonian Chronicles, NY 1975</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Grayson, A. K. : Babylonian Historical / Literary Texts, Toronto 1975</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Gurney, O. R. : The Hittites,</w:t>
      </w:r>
      <w:r>
        <w:rPr>
          <w:rFonts w:ascii="Times New Roman" w:eastAsia="Times New Roman" w:hAnsi="Times New Roman" w:cs="Times New Roman"/>
          <w:color w:val="181717"/>
          <w:sz w:val="24"/>
        </w:rPr>
        <w:t xml:space="preserve"> Harmondsworth (revd. Edition 1990)</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Healy, Mark : Ancient Assyrians, Elite series # 39, 1992</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Healy, Mark : Ancient Assyrians, Osprey Trade Editions 2000</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Hooker, J.T. : Reading the Past, University of California Pres</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Hunter, Erica C. PH.D. : First Civilization, 1994</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Hunt, Norman Bancroft : Historical Atlas of Ancient Mesopotami,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Thalmmus Publishing 2004</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Ignatius, Afram: The History of Syriac, 2000</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Johns, Cloude H. : Assyrians Doomsday, AMS Press, Inc.</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Kamoo, Ray : Ancient and Modern Chaldean History, The Scarecrow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Press 1999</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Khosho, Francis K.: Twin rivers Biblography, 1987</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Kienst, Burkhart : The Name of the City of Babylon, JAHAW (Sumer),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Vol. XXXV 1979 1&amp;2</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Kovacs, Maureen Gallery : The Epic of Gilga</w:t>
      </w:r>
      <w:r>
        <w:rPr>
          <w:rFonts w:ascii="Times New Roman" w:eastAsia="Times New Roman" w:hAnsi="Times New Roman" w:cs="Times New Roman"/>
          <w:color w:val="181717"/>
          <w:sz w:val="24"/>
        </w:rPr>
        <w:t xml:space="preserve">mesh, Stanford University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Press 2000</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Kramer, Samuel Noah : Cradle of Civilization, Time - Life Books  </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 xml:space="preserve">Kramer, Samuel Noah : History Begins at Sumer, Philadelphia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University, 1981</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Kramer, Samuel Noah : The Sumerians, University of Chicago 1963 / 2000</w:t>
      </w:r>
    </w:p>
    <w:p w:rsidR="00A84D01" w:rsidRDefault="00CD183F">
      <w:pPr>
        <w:numPr>
          <w:ilvl w:val="0"/>
          <w:numId w:val="119"/>
        </w:numPr>
        <w:bidi w:val="0"/>
        <w:spacing w:after="3" w:line="254" w:lineRule="auto"/>
        <w:ind w:hanging="180"/>
        <w:jc w:val="left"/>
      </w:pPr>
      <w:r>
        <w:rPr>
          <w:rFonts w:ascii="Times New Roman" w:eastAsia="Times New Roman" w:hAnsi="Times New Roman" w:cs="Times New Roman"/>
          <w:color w:val="181717"/>
          <w:sz w:val="24"/>
        </w:rPr>
        <w:t>Lan</w:t>
      </w:r>
      <w:r>
        <w:rPr>
          <w:rFonts w:ascii="Times New Roman" w:eastAsia="Times New Roman" w:hAnsi="Times New Roman" w:cs="Times New Roman"/>
          <w:color w:val="181717"/>
          <w:sz w:val="24"/>
        </w:rPr>
        <w:t xml:space="preserve">ger, William L.- MacKendrick, Paul- Geanakoplos, Deno J.- Hexter,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J. H.-Pipes, Richard : Western Civilizatio, 1968</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Landau, Elaine : The Babylonians, Millbrook Press 1997</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Landau, Elaine : The Assyrians, A Millbrook Press 1997</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Landau, Elaine : The Sumerians, Millbrook Press 1997</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Leacroft, Helenand Richard : The Buildings of Ancient Mesopotamia,</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 xml:space="preserve">   Brockhampton Press 1974</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Leick, Gwendoly : The Babylonians .. An introduction, 2003 USA &amp; Canada</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Llywellyn, Morgan: Xerox, Chelsea Hou</w:t>
      </w:r>
      <w:r>
        <w:rPr>
          <w:rFonts w:ascii="Times New Roman" w:eastAsia="Times New Roman" w:hAnsi="Times New Roman" w:cs="Times New Roman"/>
          <w:color w:val="181717"/>
          <w:sz w:val="24"/>
        </w:rPr>
        <w:t>se Publisher</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Lloyd, Seton : The Archaeology of Mesopotamia from the Old Ston Age to the Persian Conquest, London 1978</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 xml:space="preserve">Malam, John : Mesopotamia and The Fertile Cresent 10,000 to 539 B.C.,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Raintree Steck - Vaughn Publishers 1999</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 xml:space="preserve">Mallowan, M. E. L. : Early </w:t>
      </w:r>
      <w:r>
        <w:rPr>
          <w:rFonts w:ascii="Times New Roman" w:eastAsia="Times New Roman" w:hAnsi="Times New Roman" w:cs="Times New Roman"/>
          <w:color w:val="181717"/>
          <w:sz w:val="24"/>
        </w:rPr>
        <w:t>Mesopotamia and Iran, McGraw-Hill Book</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Meyers, Phillip Van Ness : A General History for Colleges.</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Moortgat, A.: The Art of Ancient Mesopotamia, Oxford, 1969</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 xml:space="preserve">Moscati, S. : An Introduction to the Comparative Grammar of the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Semitic Language, 1964</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Moscati, Sa</w:t>
      </w:r>
      <w:r>
        <w:rPr>
          <w:rFonts w:ascii="Times New Roman" w:eastAsia="Times New Roman" w:hAnsi="Times New Roman" w:cs="Times New Roman"/>
          <w:color w:val="181717"/>
          <w:sz w:val="24"/>
        </w:rPr>
        <w:t>batino : The Face of the Ancient Orient, New York 1962</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Mesopotamian Art in the Louvre . 1992</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Nissan, Hans J. : The Early History of the Ancient Near East, 9000-2000</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 xml:space="preserve">   University of Chicago Press 1988</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Oats, Joan : Babylon, Thames Hudson 2000</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Oats, Joan : U</w:t>
      </w:r>
      <w:r>
        <w:rPr>
          <w:rFonts w:ascii="Times New Roman" w:eastAsia="Times New Roman" w:hAnsi="Times New Roman" w:cs="Times New Roman"/>
          <w:color w:val="181717"/>
          <w:sz w:val="24"/>
        </w:rPr>
        <w:t>r and Eridu, Iraq 22 / 1960</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Pareti, Luigi : The Ancient World: 1200 B.C. to A.D. 500.</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Pofahl, Jane : Mesopotamia,</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Pollock, Susan . Ancient Mesopotamia, Cambridge University Press 1999* Postgate, Nicholas &amp; Postgate, J. N. . Early Mesopotamia.</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Pritchard, Ja</w:t>
      </w:r>
      <w:r>
        <w:rPr>
          <w:rFonts w:ascii="Times New Roman" w:eastAsia="Times New Roman" w:hAnsi="Times New Roman" w:cs="Times New Roman"/>
          <w:color w:val="181717"/>
          <w:sz w:val="24"/>
        </w:rPr>
        <w:t>mes B. : The Ancient Near EastB Volume I, An Anthology of Texts and Pictures, Princeton University Press</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Reade, Julian : Mesopotamia, Harvard University Press 1991</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Rhea, Karen &amp;</w:t>
      </w:r>
      <w:r>
        <w:rPr>
          <w:rFonts w:ascii="Times New Roman" w:eastAsia="Times New Roman" w:hAnsi="Times New Roman" w:cs="Times New Roman"/>
          <w:color w:val="181717"/>
          <w:sz w:val="24"/>
        </w:rPr>
        <w:t xml:space="preserve"> Nemet-Nejat : Daily Life in Ancient Mesopotamia, 1998 Greenwood Publishing Group.</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Roaf, Micheal : Cultural Atlas of Mesopotamia &amp; the Ancient Near East, 2002* Robinson, Charles Alexander Jr. : Ancient Mesopotamia and Persia, NY 1962</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Roux, Georges : Ancien</w:t>
      </w:r>
      <w:r>
        <w:rPr>
          <w:rFonts w:ascii="Times New Roman" w:eastAsia="Times New Roman" w:hAnsi="Times New Roman" w:cs="Times New Roman"/>
          <w:color w:val="181717"/>
          <w:sz w:val="24"/>
        </w:rPr>
        <w:t xml:space="preserve">t Iraq, Penguin books 1992 </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(Adopted by) Ruskin, Ariane: Prehistoric Art and Ancient Art of the Near East, McGraw-Hill Book Co.</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Safar, Fuad / Mustafa, M. A. &amp; Lloyd, Seton : Eridu, Baghdad 1982</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Saggs, Henry W. F. : Babylonians (People of the Past), 1995</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Saggs, H.W.F. : Everyday Life in Babylonia &amp; Assyria, Batsford &amp; Putnam’s sons</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Saggs, H.W.F. : The Greatness that Was Babylon, Frederick A. Praeger</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Sack, Ronald H. : Images of Nebuchadnezzar, Susquehanna University Press</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Seignobos, Charles : The World of B</w:t>
      </w:r>
      <w:r>
        <w:rPr>
          <w:rFonts w:ascii="Times New Roman" w:eastAsia="Times New Roman" w:hAnsi="Times New Roman" w:cs="Times New Roman"/>
          <w:color w:val="181717"/>
          <w:sz w:val="24"/>
        </w:rPr>
        <w:t>abylon, Leon Amiel, Publisher</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Sengstock, Mary C. : Chaldean Americans, NY 1999</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Service, Pamela F. : Mesopotamia, Benchmark Books 1999</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Shiotsu, Vicky : Mesopotamia, McGraw-Hill 1997</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Sitchin, Zecharia : The 12th Planet by, Avon books 1978</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Sitchin, Zecharia :</w:t>
      </w:r>
      <w:r>
        <w:rPr>
          <w:rFonts w:ascii="Times New Roman" w:eastAsia="Times New Roman" w:hAnsi="Times New Roman" w:cs="Times New Roman"/>
          <w:color w:val="181717"/>
          <w:sz w:val="24"/>
        </w:rPr>
        <w:t xml:space="preserve"> The stairway to Heaven, Avon books 1983</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Sollberger, E. : The Babylonian Legend of the Flood, British Museum 1977</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 xml:space="preserve">Taylor, Thomas &amp; Robb, R. I. : Iamblichus on the mysteries of the Egyptians, </w:t>
      </w:r>
    </w:p>
    <w:p w:rsidR="00A84D01" w:rsidRDefault="00CD183F">
      <w:pPr>
        <w:bidi w:val="0"/>
        <w:spacing w:after="3" w:line="254" w:lineRule="auto"/>
        <w:ind w:left="-5" w:right="3961" w:hanging="10"/>
        <w:jc w:val="left"/>
      </w:pPr>
      <w:r>
        <w:rPr>
          <w:rFonts w:ascii="Times New Roman" w:eastAsia="Times New Roman" w:hAnsi="Times New Roman" w:cs="Times New Roman"/>
          <w:color w:val="181717"/>
          <w:sz w:val="24"/>
        </w:rPr>
        <w:t xml:space="preserve">   Chaldeans and Assyrians 1997 * Unstead, R. J. : Assyrians. </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V</w:t>
      </w:r>
      <w:r>
        <w:rPr>
          <w:rFonts w:ascii="Times New Roman" w:eastAsia="Times New Roman" w:hAnsi="Times New Roman" w:cs="Times New Roman"/>
          <w:color w:val="181717"/>
          <w:sz w:val="24"/>
        </w:rPr>
        <w:t xml:space="preserve">anderhooft, David Stephen :The Neo-Babylonian Empire and Babylonian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 xml:space="preserve">    in the Latter Prophets, 2000</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Wathiq I Al-Salihi, Ph.D : Hatra, Baghdad 1973</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Wallbank, T. Walter &amp; Taylor, Alastair M. : Civilization .. Past and Present, 1960</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 xml:space="preserve">Wiltshire, Katharine : Timeline of the Ancient World, the British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Museum, Palgrave MacMillan 2004</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Wiseman, D. J. : Nebuchadnezzar and Babylon, Oxford University Press 1985* Woolley, Charles Leo / Woolley, C. Leonard : Sumerians.</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Woolley, C. Leonard : Ur o</w:t>
      </w:r>
      <w:r>
        <w:rPr>
          <w:rFonts w:ascii="Times New Roman" w:eastAsia="Times New Roman" w:hAnsi="Times New Roman" w:cs="Times New Roman"/>
          <w:color w:val="181717"/>
          <w:sz w:val="24"/>
        </w:rPr>
        <w:t xml:space="preserve">f the Chaldees .. A Record of Seven Years of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 xml:space="preserve">Excavation, NY 1930 </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 xml:space="preserve">Woolley, C. Leonard : Ur of the Chaldees B More Royal Tombs,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Museum Journal 1929</w:t>
      </w:r>
    </w:p>
    <w:p w:rsidR="00A84D01" w:rsidRDefault="00CD183F">
      <w:pPr>
        <w:numPr>
          <w:ilvl w:val="0"/>
          <w:numId w:val="120"/>
        </w:numPr>
        <w:bidi w:val="0"/>
        <w:spacing w:after="3" w:line="254" w:lineRule="auto"/>
        <w:ind w:hanging="180"/>
        <w:jc w:val="left"/>
      </w:pPr>
      <w:r>
        <w:rPr>
          <w:rFonts w:ascii="Times New Roman" w:eastAsia="Times New Roman" w:hAnsi="Times New Roman" w:cs="Times New Roman"/>
          <w:color w:val="181717"/>
          <w:sz w:val="24"/>
        </w:rPr>
        <w:t xml:space="preserve">Wright, Esmond (General Editor) . The Ancient World, Nicholas </w:t>
      </w:r>
    </w:p>
    <w:p w:rsidR="00A84D01" w:rsidRDefault="00CD183F">
      <w:pPr>
        <w:bidi w:val="0"/>
        <w:spacing w:after="3" w:line="254" w:lineRule="auto"/>
        <w:ind w:left="-5" w:hanging="10"/>
        <w:jc w:val="left"/>
      </w:pPr>
      <w:r>
        <w:rPr>
          <w:rFonts w:ascii="Times New Roman" w:eastAsia="Times New Roman" w:hAnsi="Times New Roman" w:cs="Times New Roman"/>
          <w:color w:val="181717"/>
          <w:sz w:val="24"/>
        </w:rPr>
        <w:t>Postgate &amp; Others, Chartwell Books Inc. 1979</w:t>
      </w:r>
    </w:p>
    <w:p w:rsidR="00A84D01" w:rsidRDefault="00CD183F">
      <w:pPr>
        <w:numPr>
          <w:ilvl w:val="0"/>
          <w:numId w:val="120"/>
        </w:numPr>
        <w:bidi w:val="0"/>
        <w:spacing w:after="307" w:line="254" w:lineRule="auto"/>
        <w:ind w:hanging="180"/>
        <w:jc w:val="left"/>
      </w:pPr>
      <w:r>
        <w:rPr>
          <w:rFonts w:ascii="Times New Roman" w:eastAsia="Times New Roman" w:hAnsi="Times New Roman" w:cs="Times New Roman"/>
          <w:color w:val="181717"/>
          <w:sz w:val="24"/>
        </w:rPr>
        <w:t>Zodok, R. : The Jews in Babylonia during the Chaldean and Achaemenian Periods, University of Haifa Press 1979</w:t>
      </w:r>
    </w:p>
    <w:p w:rsidR="00A84D01" w:rsidRDefault="00CD183F">
      <w:pPr>
        <w:bidi w:val="0"/>
        <w:spacing w:after="0"/>
        <w:jc w:val="left"/>
      </w:pPr>
      <w:r>
        <w:rPr>
          <w:rFonts w:ascii="Times New Roman" w:eastAsia="Times New Roman" w:hAnsi="Times New Roman" w:cs="Times New Roman"/>
          <w:color w:val="181717"/>
          <w:sz w:val="24"/>
        </w:rPr>
        <w:t xml:space="preserve">                                                                                         </w:t>
      </w:r>
    </w:p>
    <w:p w:rsidR="00A84D01" w:rsidRDefault="00CD183F">
      <w:pPr>
        <w:pStyle w:val="Heading3"/>
        <w:spacing w:after="274"/>
        <w:ind w:left="11" w:right="0"/>
      </w:pPr>
      <w:r>
        <w:rPr>
          <w:bCs/>
          <w:szCs w:val="26"/>
          <w:rtl/>
        </w:rPr>
        <w:t>عامر حنا فتوحي ..في كلمات -</w:t>
      </w:r>
      <w:r>
        <w:t>Biography</w:t>
      </w:r>
      <w:r>
        <w:rPr>
          <w:bCs/>
          <w:szCs w:val="26"/>
          <w:rtl/>
        </w:rPr>
        <w:t>-</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درسهندسة الطيرانو</w:t>
      </w:r>
      <w:r>
        <w:rPr>
          <w:rFonts w:ascii="Times New Roman" w:eastAsia="Times New Roman" w:hAnsi="Times New Roman" w:cs="Times New Roman"/>
          <w:color w:val="181717"/>
          <w:sz w:val="26"/>
          <w:szCs w:val="26"/>
          <w:rtl/>
        </w:rPr>
        <w:t>الفنالتشكيليوتاريخوادي الرافدين</w:t>
      </w:r>
      <w:r>
        <w:rPr>
          <w:rFonts w:ascii="Times New Roman" w:eastAsia="Times New Roman" w:hAnsi="Times New Roman" w:cs="Times New Roman"/>
          <w:color w:val="181717"/>
          <w:sz w:val="26"/>
        </w:rPr>
        <w:t>www.amerfatuhiart.com</w:t>
      </w:r>
      <w:r>
        <w:rPr>
          <w:rFonts w:ascii="Times New Roman" w:eastAsia="Times New Roman" w:hAnsi="Times New Roman" w:cs="Times New Roman"/>
          <w:color w:val="181717"/>
          <w:sz w:val="26"/>
          <w:szCs w:val="26"/>
          <w:rtl/>
        </w:rPr>
        <w:t>طبقعملياًولمدةفصلينفيمختبرالمسماريات /المتحف العراقيبدعممنالعالمةالعراقيةالدكتورةبهيجةخليلإسماعيل ومارسالصيانةالموقعيةفيمنطقةأورالكلدان،كمادرسالكتابةالصوريةبإشرافالعالمالعراقيالكبيرالأستاذالدكتورفوزيرشيد</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عمل رئيساً لقسم الفنون التشكيلية </w:t>
      </w:r>
      <w:r>
        <w:rPr>
          <w:rFonts w:ascii="Times New Roman" w:eastAsia="Times New Roman" w:hAnsi="Times New Roman" w:cs="Times New Roman"/>
          <w:color w:val="181717"/>
          <w:sz w:val="26"/>
          <w:szCs w:val="26"/>
        </w:rPr>
        <w:t>١٩٨٠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١٩٨٤</w:t>
      </w:r>
      <w:r>
        <w:rPr>
          <w:rFonts w:ascii="Times New Roman" w:eastAsia="Times New Roman" w:hAnsi="Times New Roman" w:cs="Times New Roman"/>
          <w:color w:val="181717"/>
          <w:sz w:val="26"/>
          <w:szCs w:val="26"/>
          <w:rtl/>
        </w:rPr>
        <w:t xml:space="preserve"> م والقسم الفني </w:t>
      </w:r>
      <w:r>
        <w:rPr>
          <w:rFonts w:ascii="Times New Roman" w:eastAsia="Times New Roman" w:hAnsi="Times New Roman" w:cs="Times New Roman"/>
          <w:color w:val="181717"/>
          <w:sz w:val="26"/>
          <w:szCs w:val="26"/>
        </w:rPr>
        <w:t>١٩٨٢</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١٩٨٣</w:t>
      </w:r>
      <w:r>
        <w:rPr>
          <w:rFonts w:ascii="Times New Roman" w:eastAsia="Times New Roman" w:hAnsi="Times New Roman" w:cs="Times New Roman"/>
          <w:color w:val="181717"/>
          <w:sz w:val="26"/>
          <w:szCs w:val="26"/>
          <w:rtl/>
        </w:rPr>
        <w:t xml:space="preserve"> م لمجلة فنون </w:t>
      </w:r>
    </w:p>
    <w:p w:rsidR="00A84D01" w:rsidRDefault="00CD183F">
      <w:pPr>
        <w:spacing w:after="11" w:line="269" w:lineRule="auto"/>
        <w:ind w:left="-4" w:hanging="10"/>
        <w:jc w:val="left"/>
      </w:pPr>
      <w:r>
        <w:rPr>
          <w:rFonts w:ascii="Times New Roman" w:eastAsia="Times New Roman" w:hAnsi="Times New Roman" w:cs="Times New Roman"/>
          <w:color w:val="181717"/>
          <w:sz w:val="26"/>
          <w:szCs w:val="26"/>
          <w:rtl/>
        </w:rPr>
        <w:t>(العراقية)</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ألف ونشر أربع كتب في مجال التاريخ الرافدي : أور الكلدان .. بغداد </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م ، آلهة وشياطين /بحثفي رموزآلهة العراق القديم.. بغداد</w:t>
      </w:r>
      <w:r>
        <w:rPr>
          <w:rFonts w:ascii="Times New Roman" w:eastAsia="Times New Roman" w:hAnsi="Times New Roman" w:cs="Times New Roman"/>
          <w:color w:val="181717"/>
          <w:sz w:val="26"/>
          <w:szCs w:val="26"/>
        </w:rPr>
        <w:t>١٩٨٩</w:t>
      </w:r>
      <w:r>
        <w:rPr>
          <w:rFonts w:ascii="Times New Roman" w:eastAsia="Times New Roman" w:hAnsi="Times New Roman" w:cs="Times New Roman"/>
          <w:color w:val="181717"/>
          <w:sz w:val="26"/>
          <w:szCs w:val="26"/>
          <w:rtl/>
        </w:rPr>
        <w:t>م،الكلدان..شمسلا تنطفيء ..ديترويت</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 xml:space="preserve">م، الآشوريون ..سكان دولة أم قومية ؟ ..ديترويت </w:t>
      </w:r>
      <w:r>
        <w:rPr>
          <w:rFonts w:ascii="Times New Roman" w:eastAsia="Times New Roman" w:hAnsi="Times New Roman" w:cs="Times New Roman"/>
          <w:color w:val="181717"/>
          <w:sz w:val="26"/>
          <w:szCs w:val="26"/>
        </w:rPr>
        <w:t>٢٠٠١</w:t>
      </w:r>
      <w:r>
        <w:rPr>
          <w:rFonts w:ascii="Times New Roman" w:eastAsia="Times New Roman" w:hAnsi="Times New Roman" w:cs="Times New Roman"/>
          <w:color w:val="181717"/>
          <w:sz w:val="26"/>
          <w:szCs w:val="26"/>
          <w:rtl/>
        </w:rPr>
        <w:t>م ، ورواية تاريخية / آن ماجور .. بغداد</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 xml:space="preserve">م،وكتابموسوعي/الأتجاهات والأساليب.. الفنون والعمارةعبر التاريخ (المجلد الأولوالثاني) - بغداد </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أصدر كتابين لغويين : قاموس مصور كلداني عربي إنكليزي/ بالإشتر</w:t>
      </w:r>
      <w:r>
        <w:rPr>
          <w:rFonts w:ascii="Times New Roman" w:eastAsia="Times New Roman" w:hAnsi="Times New Roman" w:cs="Times New Roman"/>
          <w:color w:val="181717"/>
          <w:sz w:val="26"/>
          <w:szCs w:val="26"/>
          <w:rtl/>
        </w:rPr>
        <w:t>اك مع الأب يعقوب يسو</w:t>
      </w:r>
      <w:r>
        <w:rPr>
          <w:rFonts w:ascii="Times New Roman" w:eastAsia="Times New Roman" w:hAnsi="Times New Roman" w:cs="Times New Roman"/>
          <w:color w:val="181717"/>
          <w:sz w:val="26"/>
          <w:szCs w:val="26"/>
        </w:rPr>
        <w:t>٢٠٠٢</w:t>
      </w:r>
      <w:r>
        <w:rPr>
          <w:rFonts w:ascii="Times New Roman" w:eastAsia="Times New Roman" w:hAnsi="Times New Roman" w:cs="Times New Roman"/>
          <w:color w:val="181717"/>
          <w:sz w:val="26"/>
          <w:szCs w:val="26"/>
          <w:rtl/>
        </w:rPr>
        <w:t>م،وكتاب/ اللغةالكلدانية.. للمربيالفاضليوسفميري /بالتعاونمعالأبيسوومساعدةنخبةمنأساتذةالمركزالثقافيالكلدانيفيديترويت</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ناشرللمجلةالثلاثيةاللغة(الحارسالكلداني/ناطوراكلدايا)ومجلة(بابلاليوم/بابلدأديوم)والمجلةالإجتماعيةالساخرة(المطرقة)</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ساهم كمستشارلمتحفوزارةالثقافةالأردنية /الجاردنز بمعيةالسيدةسهيرالتل ورئاسةالسيدناجيالعمايرةوكيل عام وزارةالثقافة</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مدرسالكتابةالصوريةوتاريخواديالرافدين/المركزالثقافيالكلداني</w:t>
      </w:r>
      <w:r>
        <w:rPr>
          <w:rFonts w:ascii="Times New Roman" w:eastAsia="Times New Roman" w:hAnsi="Times New Roman" w:cs="Times New Roman"/>
          <w:color w:val="181717"/>
          <w:sz w:val="26"/>
          <w:szCs w:val="26"/>
        </w:rPr>
        <w:t>٢٠٠٠</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٢٠٠٣</w:t>
      </w:r>
      <w:r>
        <w:rPr>
          <w:rFonts w:ascii="Times New Roman" w:eastAsia="Times New Roman" w:hAnsi="Times New Roman" w:cs="Times New Roman"/>
          <w:color w:val="181717"/>
          <w:sz w:val="26"/>
          <w:szCs w:val="26"/>
          <w:rtl/>
        </w:rPr>
        <w:t xml:space="preserve"> مأسس فيالولاياتالمتحدةونخبةمنالمختصينعام</w:t>
      </w:r>
      <w:r>
        <w:rPr>
          <w:rFonts w:ascii="Times New Roman" w:eastAsia="Times New Roman" w:hAnsi="Times New Roman" w:cs="Times New Roman"/>
          <w:color w:val="181717"/>
          <w:sz w:val="26"/>
          <w:szCs w:val="26"/>
        </w:rPr>
        <w:t>٢٠٠٢</w:t>
      </w:r>
      <w:r>
        <w:rPr>
          <w:rFonts w:ascii="Times New Roman" w:eastAsia="Times New Roman" w:hAnsi="Times New Roman" w:cs="Times New Roman"/>
          <w:color w:val="181717"/>
          <w:sz w:val="26"/>
          <w:szCs w:val="26"/>
          <w:rtl/>
        </w:rPr>
        <w:t xml:space="preserve">مالمتحف القوميالكلدانيالبابلي </w:t>
      </w:r>
      <w:r>
        <w:rPr>
          <w:rFonts w:ascii="Times New Roman" w:eastAsia="Times New Roman" w:hAnsi="Times New Roman" w:cs="Times New Roman"/>
          <w:color w:val="181717"/>
          <w:sz w:val="26"/>
          <w:szCs w:val="26"/>
          <w:rtl/>
        </w:rPr>
        <w:t>للتاريخوالتراثوالفنون</w:t>
      </w:r>
      <w:r>
        <w:rPr>
          <w:rFonts w:ascii="Times New Roman" w:eastAsia="Times New Roman" w:hAnsi="Times New Roman" w:cs="Times New Roman"/>
          <w:color w:val="181717"/>
          <w:sz w:val="26"/>
        </w:rPr>
        <w:t>www.chaldeanflag.com</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 xml:space="preserve">مستشار في التاريخ الرافدي لمشروع نشر سلسلة التراث الذهبي </w:t>
      </w:r>
      <w:r>
        <w:rPr>
          <w:rFonts w:ascii="Times New Roman" w:eastAsia="Times New Roman" w:hAnsi="Times New Roman" w:cs="Times New Roman"/>
          <w:color w:val="181717"/>
          <w:sz w:val="26"/>
          <w:szCs w:val="26"/>
        </w:rPr>
        <w:t>١٩٨٥</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١٩٨٨</w:t>
      </w:r>
      <w:r>
        <w:rPr>
          <w:rFonts w:ascii="Times New Roman" w:eastAsia="Times New Roman" w:hAnsi="Times New Roman" w:cs="Times New Roman"/>
          <w:color w:val="181717"/>
          <w:sz w:val="26"/>
          <w:szCs w:val="26"/>
          <w:rtl/>
        </w:rPr>
        <w:t xml:space="preserve">م والموسوعةالذهبية </w:t>
      </w:r>
      <w:r>
        <w:rPr>
          <w:rFonts w:ascii="Times New Roman" w:eastAsia="Times New Roman" w:hAnsi="Times New Roman" w:cs="Times New Roman"/>
          <w:color w:val="181717"/>
          <w:sz w:val="26"/>
          <w:szCs w:val="26"/>
        </w:rPr>
        <w:t>١٩٩٠</w:t>
      </w:r>
      <w:r>
        <w:rPr>
          <w:rFonts w:ascii="Times New Roman" w:eastAsia="Times New Roman" w:hAnsi="Times New Roman" w:cs="Times New Roman"/>
          <w:color w:val="181717"/>
          <w:sz w:val="26"/>
          <w:szCs w:val="26"/>
          <w:rtl/>
        </w:rPr>
        <w:t>ممستشار في التاريخ الرافدي لمشروع إنجاز مبنى كنيسة مار أدي الكلدانية على الطراز البابلي</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w:t>
      </w:r>
      <w:r>
        <w:rPr>
          <w:rFonts w:ascii="Times New Roman" w:eastAsia="Times New Roman" w:hAnsi="Times New Roman" w:cs="Times New Roman"/>
          <w:color w:val="181717"/>
          <w:sz w:val="26"/>
          <w:szCs w:val="26"/>
        </w:rPr>
        <w:t>٢٠٠٤</w:t>
      </w:r>
      <w:r>
        <w:rPr>
          <w:rFonts w:ascii="Times New Roman" w:eastAsia="Times New Roman" w:hAnsi="Times New Roman" w:cs="Times New Roman"/>
          <w:color w:val="181717"/>
          <w:sz w:val="26"/>
          <w:szCs w:val="26"/>
          <w:rtl/>
        </w:rPr>
        <w:t>م</w:t>
      </w:r>
    </w:p>
    <w:p w:rsidR="00A84D01" w:rsidRDefault="00CD183F">
      <w:pPr>
        <w:spacing w:after="0" w:line="280" w:lineRule="auto"/>
        <w:ind w:left="-6" w:right="935" w:hanging="9"/>
      </w:pPr>
      <w:r>
        <w:rPr>
          <w:rFonts w:ascii="Times New Roman" w:eastAsia="Times New Roman" w:hAnsi="Times New Roman" w:cs="Times New Roman"/>
          <w:color w:val="181717"/>
          <w:sz w:val="26"/>
          <w:szCs w:val="26"/>
          <w:rtl/>
        </w:rPr>
        <w:t>مستشارفي التاريخالرافديلمنظ</w:t>
      </w:r>
      <w:r>
        <w:rPr>
          <w:rFonts w:ascii="Times New Roman" w:eastAsia="Times New Roman" w:hAnsi="Times New Roman" w:cs="Times New Roman"/>
          <w:color w:val="181717"/>
          <w:sz w:val="26"/>
          <w:szCs w:val="26"/>
          <w:rtl/>
        </w:rPr>
        <w:t>مةمسيحيوالشرقالأوسطالأمريكيون</w:t>
      </w:r>
      <w:r>
        <w:rPr>
          <w:rFonts w:ascii="Times New Roman" w:eastAsia="Times New Roman" w:hAnsi="Times New Roman" w:cs="Times New Roman"/>
          <w:color w:val="181717"/>
          <w:sz w:val="26"/>
          <w:szCs w:val="26"/>
        </w:rPr>
        <w:t>٢٠٠٢</w:t>
      </w:r>
      <w:r>
        <w:rPr>
          <w:rFonts w:ascii="Times New Roman" w:eastAsia="Times New Roman" w:hAnsi="Times New Roman" w:cs="Times New Roman"/>
          <w:color w:val="181717"/>
          <w:sz w:val="26"/>
          <w:szCs w:val="26"/>
          <w:rtl/>
        </w:rPr>
        <w:t>-الآنعضوجمعيةالفنانين(الكلدان) الناطقينبالسريانيةمنذعام</w:t>
      </w:r>
      <w:r>
        <w:rPr>
          <w:rFonts w:ascii="Times New Roman" w:eastAsia="Times New Roman" w:hAnsi="Times New Roman" w:cs="Times New Roman"/>
          <w:color w:val="181717"/>
          <w:sz w:val="26"/>
          <w:szCs w:val="26"/>
        </w:rPr>
        <w:t>١٩٧٦</w:t>
      </w:r>
      <w:r>
        <w:rPr>
          <w:rFonts w:ascii="Times New Roman" w:eastAsia="Times New Roman" w:hAnsi="Times New Roman" w:cs="Times New Roman"/>
          <w:color w:val="181717"/>
          <w:sz w:val="26"/>
          <w:szCs w:val="26"/>
          <w:rtl/>
        </w:rPr>
        <w:t>مبصفة فنان تشكيليعضوجمعيةالفنانينالتشكيليينالعراقيينبصفةرساموناقدفنمنذعام</w:t>
      </w:r>
      <w:r>
        <w:rPr>
          <w:rFonts w:ascii="Times New Roman" w:eastAsia="Times New Roman" w:hAnsi="Times New Roman" w:cs="Times New Roman"/>
          <w:color w:val="181717"/>
          <w:sz w:val="26"/>
          <w:szCs w:val="26"/>
        </w:rPr>
        <w:t>١٩٧٨</w:t>
      </w:r>
      <w:r>
        <w:rPr>
          <w:rFonts w:ascii="Times New Roman" w:eastAsia="Times New Roman" w:hAnsi="Times New Roman" w:cs="Times New Roman"/>
          <w:color w:val="181717"/>
          <w:sz w:val="26"/>
          <w:szCs w:val="26"/>
          <w:rtl/>
        </w:rPr>
        <w:t>معضو أتحادالأدباءوالكتابالعراقيينبصفةناقدفنوباحثتاريخيمنذعام</w:t>
      </w:r>
      <w:r>
        <w:rPr>
          <w:rFonts w:ascii="Times New Roman" w:eastAsia="Times New Roman" w:hAnsi="Times New Roman" w:cs="Times New Roman"/>
          <w:color w:val="181717"/>
          <w:sz w:val="26"/>
          <w:szCs w:val="26"/>
        </w:rPr>
        <w:t>١٩٨٤</w:t>
      </w:r>
      <w:r>
        <w:rPr>
          <w:rFonts w:ascii="Times New Roman" w:eastAsia="Times New Roman" w:hAnsi="Times New Roman" w:cs="Times New Roman"/>
          <w:color w:val="181717"/>
          <w:sz w:val="26"/>
          <w:szCs w:val="26"/>
          <w:rtl/>
        </w:rPr>
        <w:t>معضوالرابطةالدوليةللفنا</w:t>
      </w:r>
      <w:r>
        <w:rPr>
          <w:rFonts w:ascii="Times New Roman" w:eastAsia="Times New Roman" w:hAnsi="Times New Roman" w:cs="Times New Roman"/>
          <w:color w:val="181717"/>
          <w:sz w:val="26"/>
          <w:szCs w:val="26"/>
          <w:rtl/>
        </w:rPr>
        <w:t>نينالمحترفين/باريسمنذعام</w:t>
      </w:r>
      <w:r>
        <w:rPr>
          <w:rFonts w:ascii="Times New Roman" w:eastAsia="Times New Roman" w:hAnsi="Times New Roman" w:cs="Times New Roman"/>
          <w:color w:val="181717"/>
          <w:sz w:val="26"/>
          <w:szCs w:val="26"/>
        </w:rPr>
        <w:t>١٩٨٦</w:t>
      </w:r>
      <w:r>
        <w:rPr>
          <w:rFonts w:ascii="Times New Roman" w:eastAsia="Times New Roman" w:hAnsi="Times New Roman" w:cs="Times New Roman"/>
          <w:color w:val="181717"/>
          <w:sz w:val="26"/>
          <w:szCs w:val="26"/>
          <w:rtl/>
        </w:rPr>
        <w:t>م</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عضومؤسسفيالرابطةالدوليةللفنانينالمحترفينالكلدان/المقرالعام-الولايات المتحدة</w:t>
      </w:r>
      <w:r>
        <w:rPr>
          <w:rFonts w:ascii="Times New Roman" w:eastAsia="Times New Roman" w:hAnsi="Times New Roman" w:cs="Times New Roman"/>
          <w:color w:val="181717"/>
          <w:sz w:val="26"/>
          <w:szCs w:val="26"/>
        </w:rPr>
        <w:t>١٩٩٩</w:t>
      </w:r>
      <w:r>
        <w:rPr>
          <w:rFonts w:ascii="Times New Roman" w:eastAsia="Times New Roman" w:hAnsi="Times New Roman" w:cs="Times New Roman"/>
          <w:color w:val="181717"/>
          <w:sz w:val="26"/>
          <w:szCs w:val="26"/>
          <w:rtl/>
        </w:rPr>
        <w:t>م</w:t>
      </w:r>
      <w:r>
        <w:rPr>
          <w:rFonts w:ascii="Times New Roman" w:eastAsia="Times New Roman" w:hAnsi="Times New Roman" w:cs="Times New Roman"/>
          <w:color w:val="181717"/>
          <w:sz w:val="26"/>
        </w:rPr>
        <w:t>www.chaldeanart.com</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عضو منظمتي (</w:t>
      </w:r>
      <w:r>
        <w:rPr>
          <w:rFonts w:ascii="Times New Roman" w:eastAsia="Times New Roman" w:hAnsi="Times New Roman" w:cs="Times New Roman"/>
          <w:color w:val="181717"/>
          <w:sz w:val="26"/>
        </w:rPr>
        <w:t>ArtServ MI</w:t>
      </w:r>
      <w:r>
        <w:rPr>
          <w:rFonts w:ascii="Times New Roman" w:eastAsia="Times New Roman" w:hAnsi="Times New Roman" w:cs="Times New Roman"/>
          <w:color w:val="181717"/>
          <w:sz w:val="26"/>
          <w:szCs w:val="26"/>
          <w:rtl/>
        </w:rPr>
        <w:t xml:space="preserve">) و( </w:t>
      </w:r>
      <w:r>
        <w:rPr>
          <w:rFonts w:ascii="Times New Roman" w:eastAsia="Times New Roman" w:hAnsi="Times New Roman" w:cs="Times New Roman"/>
          <w:color w:val="181717"/>
          <w:sz w:val="26"/>
        </w:rPr>
        <w:t>MACAA</w:t>
      </w:r>
      <w:r>
        <w:rPr>
          <w:rFonts w:ascii="Times New Roman" w:eastAsia="Times New Roman" w:hAnsi="Times New Roman" w:cs="Times New Roman"/>
          <w:color w:val="181717"/>
          <w:sz w:val="26"/>
          <w:szCs w:val="26"/>
          <w:rtl/>
        </w:rPr>
        <w:t>) المتخصصتان في الفنون والعمارة والتاريخوالآداب /الولاياتالمتحدةالأمريكية</w:t>
      </w:r>
    </w:p>
    <w:p w:rsidR="00A84D01" w:rsidRDefault="00CD183F">
      <w:pPr>
        <w:spacing w:after="10" w:line="269" w:lineRule="auto"/>
        <w:ind w:left="9" w:right="-15" w:hanging="9"/>
        <w:jc w:val="both"/>
      </w:pPr>
      <w:r>
        <w:rPr>
          <w:rFonts w:ascii="Times New Roman" w:eastAsia="Times New Roman" w:hAnsi="Times New Roman" w:cs="Times New Roman"/>
          <w:color w:val="181717"/>
          <w:sz w:val="26"/>
          <w:szCs w:val="26"/>
          <w:rtl/>
        </w:rPr>
        <w:t>رئيس المركزالثقافي ا</w:t>
      </w:r>
      <w:r>
        <w:rPr>
          <w:rFonts w:ascii="Times New Roman" w:eastAsia="Times New Roman" w:hAnsi="Times New Roman" w:cs="Times New Roman"/>
          <w:color w:val="181717"/>
          <w:sz w:val="26"/>
          <w:szCs w:val="26"/>
          <w:rtl/>
        </w:rPr>
        <w:t>لكلداني فيديترويتمنذ عام</w:t>
      </w:r>
      <w:r>
        <w:rPr>
          <w:rFonts w:ascii="Times New Roman" w:eastAsia="Times New Roman" w:hAnsi="Times New Roman" w:cs="Times New Roman"/>
          <w:color w:val="181717"/>
          <w:sz w:val="26"/>
          <w:szCs w:val="26"/>
        </w:rPr>
        <w:t>١٩٩٧</w:t>
      </w:r>
      <w:r>
        <w:rPr>
          <w:rFonts w:ascii="Times New Roman" w:eastAsia="Times New Roman" w:hAnsi="Times New Roman" w:cs="Times New Roman"/>
          <w:color w:val="181717"/>
          <w:sz w:val="26"/>
          <w:szCs w:val="26"/>
          <w:rtl/>
        </w:rPr>
        <w:t xml:space="preserve">م </w:t>
      </w:r>
      <w:r>
        <w:rPr>
          <w:rFonts w:ascii="Times New Roman" w:eastAsia="Times New Roman" w:hAnsi="Times New Roman" w:cs="Times New Roman"/>
          <w:color w:val="181717"/>
          <w:sz w:val="26"/>
        </w:rPr>
        <w:t>www.chaldean4u.org</w:t>
      </w:r>
      <w:r>
        <w:rPr>
          <w:rFonts w:ascii="Times New Roman" w:eastAsia="Times New Roman" w:hAnsi="Times New Roman" w:cs="Times New Roman"/>
          <w:color w:val="181717"/>
          <w:sz w:val="26"/>
          <w:szCs w:val="26"/>
          <w:rtl/>
        </w:rPr>
        <w:t>يعكف اليوم على تهيئة المواد المنقحة والمزيدة الخاصة بطبع كتاب (الكلدان منذ بدء الزمان) باللغةالإنكليزية.</w:t>
      </w:r>
    </w:p>
    <w:p w:rsidR="00A84D01" w:rsidRDefault="00CD183F">
      <w:pPr>
        <w:bidi w:val="0"/>
        <w:spacing w:after="0"/>
        <w:jc w:val="left"/>
      </w:pPr>
      <w:r>
        <w:rPr>
          <w:noProof/>
        </w:rPr>
        <w:drawing>
          <wp:inline distT="0" distB="0" distL="0" distR="0">
            <wp:extent cx="4572020" cy="6855381"/>
            <wp:effectExtent l="0" t="0" r="0" b="0"/>
            <wp:docPr id="116128" name="Picture 116128"/>
            <wp:cNvGraphicFramePr/>
            <a:graphic xmlns:a="http://schemas.openxmlformats.org/drawingml/2006/main">
              <a:graphicData uri="http://schemas.openxmlformats.org/drawingml/2006/picture">
                <pic:pic xmlns:pic="http://schemas.openxmlformats.org/drawingml/2006/picture">
                  <pic:nvPicPr>
                    <pic:cNvPr id="116128" name="Picture 116128"/>
                    <pic:cNvPicPr/>
                  </pic:nvPicPr>
                  <pic:blipFill>
                    <a:blip r:embed="rId196"/>
                    <a:stretch>
                      <a:fillRect/>
                    </a:stretch>
                  </pic:blipFill>
                  <pic:spPr>
                    <a:xfrm>
                      <a:off x="0" y="0"/>
                      <a:ext cx="4572020" cy="6855381"/>
                    </a:xfrm>
                    <a:prstGeom prst="rect">
                      <a:avLst/>
                    </a:prstGeom>
                  </pic:spPr>
                </pic:pic>
              </a:graphicData>
            </a:graphic>
          </wp:inline>
        </w:drawing>
      </w:r>
    </w:p>
    <w:sectPr w:rsidR="00A84D01">
      <w:footerReference w:type="even" r:id="rId197"/>
      <w:footerReference w:type="default" r:id="rId198"/>
      <w:footerReference w:type="first" r:id="rId199"/>
      <w:pgSz w:w="9360" w:h="13680"/>
      <w:pgMar w:top="1080" w:right="1079" w:bottom="492" w:left="1080" w:header="720" w:footer="720" w:gutter="0"/>
      <w:cols w:space="720"/>
      <w:titlePg/>
      <w:bidi/>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183F" w:rsidRDefault="00CD183F">
      <w:pPr>
        <w:spacing w:after="0" w:line="240" w:lineRule="auto"/>
      </w:pPr>
      <w:r>
        <w:separator/>
      </w:r>
    </w:p>
  </w:endnote>
  <w:endnote w:type="continuationSeparator" w:id="0">
    <w:p w:rsidR="00CD183F" w:rsidRDefault="00CD18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jc w:val="center"/>
    </w:pPr>
    <w:r>
      <w:fldChar w:fldCharType="begin"/>
    </w:r>
    <w:r>
      <w:instrText xml:space="preserve"> PAGE   \* MERGEFORMAT </w:instrText>
    </w:r>
    <w:r>
      <w:fldChar w:fldCharType="separate"/>
    </w:r>
    <w:r>
      <w:rPr>
        <w:rFonts w:ascii="Times New Roman" w:eastAsia="Times New Roman" w:hAnsi="Times New Roman" w:cs="Times New Roman"/>
        <w:color w:val="181717"/>
      </w:rPr>
      <w:t>1</w:t>
    </w:r>
    <w:r>
      <w:rPr>
        <w:rFonts w:ascii="Times New Roman" w:eastAsia="Times New Roman" w:hAnsi="Times New Roman" w:cs="Times New Roman"/>
        <w:color w:val="181717"/>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ind w:right="1"/>
      <w:jc w:val="center"/>
    </w:pPr>
    <w:r>
      <w:fldChar w:fldCharType="begin"/>
    </w:r>
    <w:r>
      <w:instrText xml:space="preserve"> PAGE   \* MERGEFORMAT </w:instrText>
    </w:r>
    <w:r>
      <w:fldChar w:fldCharType="separate"/>
    </w:r>
    <w:r>
      <w:rPr>
        <w:rFonts w:ascii="Times New Roman" w:eastAsia="Times New Roman" w:hAnsi="Times New Roman" w:cs="Times New Roman"/>
        <w:color w:val="181717"/>
      </w:rPr>
      <w:t>1</w:t>
    </w:r>
    <w:r>
      <w:rPr>
        <w:rFonts w:ascii="Times New Roman" w:eastAsia="Times New Roman" w:hAnsi="Times New Roman" w:cs="Times New Roman"/>
        <w:color w:val="181717"/>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ind w:right="1"/>
      <w:jc w:val="center"/>
    </w:pPr>
    <w:r>
      <w:fldChar w:fldCharType="begin"/>
    </w:r>
    <w:r>
      <w:instrText xml:space="preserve"> PAGE   \* MERGEFORMAT </w:instrText>
    </w:r>
    <w:r>
      <w:fldChar w:fldCharType="separate"/>
    </w:r>
    <w:r w:rsidR="00B7076E" w:rsidRPr="00B7076E">
      <w:rPr>
        <w:rFonts w:ascii="Times New Roman" w:eastAsia="Times New Roman" w:hAnsi="Times New Roman" w:cs="Times New Roman"/>
        <w:noProof/>
        <w:color w:val="181717"/>
      </w:rPr>
      <w:t>206</w:t>
    </w:r>
    <w:r>
      <w:rPr>
        <w:rFonts w:ascii="Times New Roman" w:eastAsia="Times New Roman" w:hAnsi="Times New Roman" w:cs="Times New Roman"/>
        <w:color w:val="181717"/>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A84D01">
    <w:pPr>
      <w:bidi w:val="0"/>
      <w:jc w:val="lef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ind w:right="1"/>
      <w:jc w:val="center"/>
    </w:pPr>
    <w:r>
      <w:fldChar w:fldCharType="begin"/>
    </w:r>
    <w:r>
      <w:instrText xml:space="preserve"> PAGE   \* MERGEFORMAT </w:instrText>
    </w:r>
    <w:r>
      <w:fldChar w:fldCharType="separate"/>
    </w:r>
    <w:r>
      <w:rPr>
        <w:rFonts w:ascii="Times New Roman" w:eastAsia="Times New Roman" w:hAnsi="Times New Roman" w:cs="Times New Roman"/>
        <w:color w:val="181717"/>
      </w:rPr>
      <w:t>1</w:t>
    </w:r>
    <w:r>
      <w:rPr>
        <w:rFonts w:ascii="Times New Roman" w:eastAsia="Times New Roman" w:hAnsi="Times New Roman" w:cs="Times New Roman"/>
        <w:color w:val="181717"/>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ind w:right="1"/>
      <w:jc w:val="center"/>
    </w:pPr>
    <w:r>
      <w:fldChar w:fldCharType="begin"/>
    </w:r>
    <w:r>
      <w:instrText xml:space="preserve"> PAGE   \* MERGEFORMAT </w:instrText>
    </w:r>
    <w:r>
      <w:fldChar w:fldCharType="separate"/>
    </w:r>
    <w:r>
      <w:rPr>
        <w:rFonts w:ascii="Times New Roman" w:eastAsia="Times New Roman" w:hAnsi="Times New Roman" w:cs="Times New Roman"/>
        <w:color w:val="181717"/>
      </w:rPr>
      <w:t>1</w:t>
    </w:r>
    <w:r>
      <w:rPr>
        <w:rFonts w:ascii="Times New Roman" w:eastAsia="Times New Roman" w:hAnsi="Times New Roman" w:cs="Times New Roman"/>
        <w:color w:val="181717"/>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A84D01">
    <w:pPr>
      <w:bidi w:val="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jc w:val="center"/>
    </w:pPr>
    <w:r>
      <w:fldChar w:fldCharType="begin"/>
    </w:r>
    <w:r>
      <w:instrText xml:space="preserve"> PAGE   \* MERGEFORMAT </w:instrText>
    </w:r>
    <w:r>
      <w:fldChar w:fldCharType="separate"/>
    </w:r>
    <w:r w:rsidR="00B7076E" w:rsidRPr="00B7076E">
      <w:rPr>
        <w:rFonts w:ascii="Times New Roman" w:eastAsia="Times New Roman" w:hAnsi="Times New Roman" w:cs="Times New Roman"/>
        <w:noProof/>
        <w:color w:val="181717"/>
      </w:rPr>
      <w:t>4</w:t>
    </w:r>
    <w:r>
      <w:rPr>
        <w:rFonts w:ascii="Times New Roman" w:eastAsia="Times New Roman" w:hAnsi="Times New Roman" w:cs="Times New Roman"/>
        <w:color w:val="181717"/>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jc w:val="center"/>
    </w:pPr>
    <w:r>
      <w:fldChar w:fldCharType="begin"/>
    </w:r>
    <w:r>
      <w:instrText xml:space="preserve"> PAGE   \* MERGEFORMAT </w:instrText>
    </w:r>
    <w:r>
      <w:fldChar w:fldCharType="separate"/>
    </w:r>
    <w:r>
      <w:rPr>
        <w:rFonts w:ascii="Times New Roman" w:eastAsia="Times New Roman" w:hAnsi="Times New Roman" w:cs="Times New Roman"/>
        <w:color w:val="181717"/>
      </w:rPr>
      <w:t>1</w:t>
    </w:r>
    <w:r>
      <w:rPr>
        <w:rFonts w:ascii="Times New Roman" w:eastAsia="Times New Roman" w:hAnsi="Times New Roman" w:cs="Times New Roman"/>
        <w:color w:val="181717"/>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ind w:right="1"/>
      <w:jc w:val="center"/>
    </w:pPr>
    <w:r>
      <w:fldChar w:fldCharType="begin"/>
    </w:r>
    <w:r>
      <w:instrText xml:space="preserve"> PAGE   \* MERGEFORMAT </w:instrText>
    </w:r>
    <w:r>
      <w:fldChar w:fldCharType="separate"/>
    </w:r>
    <w:r>
      <w:rPr>
        <w:rFonts w:ascii="Times New Roman" w:eastAsia="Times New Roman" w:hAnsi="Times New Roman" w:cs="Times New Roman"/>
        <w:color w:val="181717"/>
      </w:rPr>
      <w:t>1</w:t>
    </w:r>
    <w:r>
      <w:rPr>
        <w:rFonts w:ascii="Times New Roman" w:eastAsia="Times New Roman" w:hAnsi="Times New Roman" w:cs="Times New Roman"/>
        <w:color w:val="181717"/>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ind w:right="1"/>
      <w:jc w:val="center"/>
    </w:pPr>
    <w:r>
      <w:fldChar w:fldCharType="begin"/>
    </w:r>
    <w:r>
      <w:instrText xml:space="preserve"> PAGE   \* MERGEFORMAT </w:instrText>
    </w:r>
    <w:r>
      <w:fldChar w:fldCharType="separate"/>
    </w:r>
    <w:r w:rsidR="00B7076E" w:rsidRPr="00B7076E">
      <w:rPr>
        <w:rFonts w:ascii="Times New Roman" w:eastAsia="Times New Roman" w:hAnsi="Times New Roman" w:cs="Times New Roman"/>
        <w:noProof/>
        <w:color w:val="181717"/>
      </w:rPr>
      <w:t>97</w:t>
    </w:r>
    <w:r>
      <w:rPr>
        <w:rFonts w:ascii="Times New Roman" w:eastAsia="Times New Roman" w:hAnsi="Times New Roman" w:cs="Times New Roman"/>
        <w:color w:val="181717"/>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A84D01">
    <w:pPr>
      <w:bidi w:val="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ind w:right="1"/>
      <w:jc w:val="center"/>
    </w:pPr>
    <w:r>
      <w:fldChar w:fldCharType="begin"/>
    </w:r>
    <w:r>
      <w:instrText xml:space="preserve"> PAGE   \* MERGEFORMAT </w:instrText>
    </w:r>
    <w:r>
      <w:fldChar w:fldCharType="separate"/>
    </w:r>
    <w:r>
      <w:rPr>
        <w:rFonts w:ascii="Times New Roman" w:eastAsia="Times New Roman" w:hAnsi="Times New Roman" w:cs="Times New Roman"/>
        <w:color w:val="181717"/>
      </w:rPr>
      <w:t>1</w:t>
    </w:r>
    <w:r>
      <w:rPr>
        <w:rFonts w:ascii="Times New Roman" w:eastAsia="Times New Roman" w:hAnsi="Times New Roman" w:cs="Times New Roman"/>
        <w:color w:val="181717"/>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CD183F">
    <w:pPr>
      <w:bidi w:val="0"/>
      <w:spacing w:after="0"/>
      <w:ind w:right="1"/>
      <w:jc w:val="center"/>
    </w:pPr>
    <w:r>
      <w:fldChar w:fldCharType="begin"/>
    </w:r>
    <w:r>
      <w:instrText xml:space="preserve"> PAGE   \* MERGEFORMAT </w:instrText>
    </w:r>
    <w:r>
      <w:fldChar w:fldCharType="separate"/>
    </w:r>
    <w:r w:rsidR="00B7076E" w:rsidRPr="00B7076E">
      <w:rPr>
        <w:rFonts w:ascii="Times New Roman" w:eastAsia="Times New Roman" w:hAnsi="Times New Roman" w:cs="Times New Roman"/>
        <w:noProof/>
        <w:color w:val="181717"/>
      </w:rPr>
      <w:t>195</w:t>
    </w:r>
    <w:r>
      <w:rPr>
        <w:rFonts w:ascii="Times New Roman" w:eastAsia="Times New Roman" w:hAnsi="Times New Roman" w:cs="Times New Roman"/>
        <w:color w:val="181717"/>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4D01" w:rsidRDefault="00A84D01">
    <w:pPr>
      <w:bidi w:val="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183F" w:rsidRDefault="00CD183F">
      <w:pPr>
        <w:spacing w:after="0" w:line="240" w:lineRule="auto"/>
      </w:pPr>
      <w:r>
        <w:separator/>
      </w:r>
    </w:p>
  </w:footnote>
  <w:footnote w:type="continuationSeparator" w:id="0">
    <w:p w:rsidR="00CD183F" w:rsidRDefault="00CD183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66FBC"/>
    <w:multiLevelType w:val="hybridMultilevel"/>
    <w:tmpl w:val="B096D5B4"/>
    <w:lvl w:ilvl="0" w:tplc="F0B87624">
      <w:start w:val="1"/>
      <w:numFmt w:val="bullet"/>
      <w:lvlText w:val="*"/>
      <w:lvlJc w:val="left"/>
      <w:pPr>
        <w:ind w:left="19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B972D452">
      <w:start w:val="1"/>
      <w:numFmt w:val="bullet"/>
      <w:lvlText w:val="o"/>
      <w:lvlJc w:val="left"/>
      <w:pPr>
        <w:ind w:left="113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DF30B20E">
      <w:start w:val="1"/>
      <w:numFmt w:val="bullet"/>
      <w:lvlText w:val="▪"/>
      <w:lvlJc w:val="left"/>
      <w:pPr>
        <w:ind w:left="185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5AD4D5CA">
      <w:start w:val="1"/>
      <w:numFmt w:val="bullet"/>
      <w:lvlText w:val="•"/>
      <w:lvlJc w:val="left"/>
      <w:pPr>
        <w:ind w:left="257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39304C2A">
      <w:start w:val="1"/>
      <w:numFmt w:val="bullet"/>
      <w:lvlText w:val="o"/>
      <w:lvlJc w:val="left"/>
      <w:pPr>
        <w:ind w:left="329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4DCAC952">
      <w:start w:val="1"/>
      <w:numFmt w:val="bullet"/>
      <w:lvlText w:val="▪"/>
      <w:lvlJc w:val="left"/>
      <w:pPr>
        <w:ind w:left="401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DBEA285A">
      <w:start w:val="1"/>
      <w:numFmt w:val="bullet"/>
      <w:lvlText w:val="•"/>
      <w:lvlJc w:val="left"/>
      <w:pPr>
        <w:ind w:left="473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6324D770">
      <w:start w:val="1"/>
      <w:numFmt w:val="bullet"/>
      <w:lvlText w:val="o"/>
      <w:lvlJc w:val="left"/>
      <w:pPr>
        <w:ind w:left="545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AD4B52A">
      <w:start w:val="1"/>
      <w:numFmt w:val="bullet"/>
      <w:lvlText w:val="▪"/>
      <w:lvlJc w:val="left"/>
      <w:pPr>
        <w:ind w:left="617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 w15:restartNumberingAfterBreak="0">
    <w:nsid w:val="04170CC1"/>
    <w:multiLevelType w:val="hybridMultilevel"/>
    <w:tmpl w:val="19E60336"/>
    <w:lvl w:ilvl="0" w:tplc="866086C2">
      <w:start w:val="4"/>
      <w:numFmt w:val="decimal"/>
      <w:lvlText w:val="%1-"/>
      <w:lvlJc w:val="left"/>
      <w:pPr>
        <w:ind w:left="30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23DCF74A">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E3048CE">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9B36FBB0">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12FA7CC4">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0BBCA05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B3263BF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33C19B0">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FCEEED8A">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2" w15:restartNumberingAfterBreak="0">
    <w:nsid w:val="0437532B"/>
    <w:multiLevelType w:val="hybridMultilevel"/>
    <w:tmpl w:val="BB66EF48"/>
    <w:lvl w:ilvl="0" w:tplc="6124F86E">
      <w:start w:val="1"/>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60869000">
      <w:start w:val="1"/>
      <w:numFmt w:val="lowerLetter"/>
      <w:lvlText w:val="%2"/>
      <w:lvlJc w:val="left"/>
      <w:pPr>
        <w:ind w:left="10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D42AEDCC">
      <w:start w:val="1"/>
      <w:numFmt w:val="lowerRoman"/>
      <w:lvlText w:val="%3"/>
      <w:lvlJc w:val="left"/>
      <w:pPr>
        <w:ind w:left="18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40961F8A">
      <w:start w:val="1"/>
      <w:numFmt w:val="decimal"/>
      <w:lvlText w:val="%4"/>
      <w:lvlJc w:val="left"/>
      <w:pPr>
        <w:ind w:left="25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4C20FFB0">
      <w:start w:val="1"/>
      <w:numFmt w:val="lowerLetter"/>
      <w:lvlText w:val="%5"/>
      <w:lvlJc w:val="left"/>
      <w:pPr>
        <w:ind w:left="324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996F740">
      <w:start w:val="1"/>
      <w:numFmt w:val="lowerRoman"/>
      <w:lvlText w:val="%6"/>
      <w:lvlJc w:val="left"/>
      <w:pPr>
        <w:ind w:left="396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E0388A04">
      <w:start w:val="1"/>
      <w:numFmt w:val="decimal"/>
      <w:lvlText w:val="%7"/>
      <w:lvlJc w:val="left"/>
      <w:pPr>
        <w:ind w:left="46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50A2CECC">
      <w:start w:val="1"/>
      <w:numFmt w:val="lowerLetter"/>
      <w:lvlText w:val="%8"/>
      <w:lvlJc w:val="left"/>
      <w:pPr>
        <w:ind w:left="54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FF867C7C">
      <w:start w:val="1"/>
      <w:numFmt w:val="lowerRoman"/>
      <w:lvlText w:val="%9"/>
      <w:lvlJc w:val="left"/>
      <w:pPr>
        <w:ind w:left="61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 w15:restartNumberingAfterBreak="0">
    <w:nsid w:val="04B36E9E"/>
    <w:multiLevelType w:val="hybridMultilevel"/>
    <w:tmpl w:val="EBE2D6A2"/>
    <w:lvl w:ilvl="0" w:tplc="B8868632">
      <w:start w:val="1"/>
      <w:numFmt w:val="decimal"/>
      <w:lvlText w:val="%1-"/>
      <w:lvlJc w:val="left"/>
      <w:pPr>
        <w:ind w:left="3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BEA0A8E4">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C45A3CF2">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7BEC70DA">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BE2C201A">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016A90F8">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13A2AC1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59800B72">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67662862">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 w15:restartNumberingAfterBreak="0">
    <w:nsid w:val="066F7077"/>
    <w:multiLevelType w:val="hybridMultilevel"/>
    <w:tmpl w:val="A6220E12"/>
    <w:lvl w:ilvl="0" w:tplc="2FE6156A">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EDD2434A">
      <w:start w:val="1"/>
      <w:numFmt w:val="lowerLetter"/>
      <w:lvlText w:val="%2"/>
      <w:lvlJc w:val="left"/>
      <w:pPr>
        <w:ind w:left="10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FA343B9E">
      <w:start w:val="1"/>
      <w:numFmt w:val="lowerRoman"/>
      <w:lvlText w:val="%3"/>
      <w:lvlJc w:val="left"/>
      <w:pPr>
        <w:ind w:left="18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99746F66">
      <w:start w:val="1"/>
      <w:numFmt w:val="decimal"/>
      <w:lvlText w:val="%4"/>
      <w:lvlJc w:val="left"/>
      <w:pPr>
        <w:ind w:left="25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293C697E">
      <w:start w:val="1"/>
      <w:numFmt w:val="lowerLetter"/>
      <w:lvlText w:val="%5"/>
      <w:lvlJc w:val="left"/>
      <w:pPr>
        <w:ind w:left="324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91B8D2E2">
      <w:start w:val="1"/>
      <w:numFmt w:val="lowerRoman"/>
      <w:lvlText w:val="%6"/>
      <w:lvlJc w:val="left"/>
      <w:pPr>
        <w:ind w:left="396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BB403F1A">
      <w:start w:val="1"/>
      <w:numFmt w:val="decimal"/>
      <w:lvlText w:val="%7"/>
      <w:lvlJc w:val="left"/>
      <w:pPr>
        <w:ind w:left="46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3D400EE0">
      <w:start w:val="1"/>
      <w:numFmt w:val="lowerLetter"/>
      <w:lvlText w:val="%8"/>
      <w:lvlJc w:val="left"/>
      <w:pPr>
        <w:ind w:left="54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14EC0532">
      <w:start w:val="1"/>
      <w:numFmt w:val="lowerRoman"/>
      <w:lvlText w:val="%9"/>
      <w:lvlJc w:val="left"/>
      <w:pPr>
        <w:ind w:left="61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 w15:restartNumberingAfterBreak="0">
    <w:nsid w:val="06842CA0"/>
    <w:multiLevelType w:val="hybridMultilevel"/>
    <w:tmpl w:val="71E6159A"/>
    <w:lvl w:ilvl="0" w:tplc="10140C86">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244B2D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A56A4F6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3544E924">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88D257F8">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17C6C6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9A432E4">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3C2DC94">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DC495F0">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6" w15:restartNumberingAfterBreak="0">
    <w:nsid w:val="06DA7937"/>
    <w:multiLevelType w:val="hybridMultilevel"/>
    <w:tmpl w:val="EC10E59C"/>
    <w:lvl w:ilvl="0" w:tplc="300483EA">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0DAA6F4E">
      <w:start w:val="1"/>
      <w:numFmt w:val="lowerLetter"/>
      <w:lvlText w:val="%2"/>
      <w:lvlJc w:val="left"/>
      <w:pPr>
        <w:ind w:left="112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83083A66">
      <w:start w:val="1"/>
      <w:numFmt w:val="lowerRoman"/>
      <w:lvlText w:val="%3"/>
      <w:lvlJc w:val="left"/>
      <w:pPr>
        <w:ind w:left="184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CE66D36E">
      <w:start w:val="1"/>
      <w:numFmt w:val="decimal"/>
      <w:lvlText w:val="%4"/>
      <w:lvlJc w:val="left"/>
      <w:pPr>
        <w:ind w:left="256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4AC4096">
      <w:start w:val="1"/>
      <w:numFmt w:val="lowerLetter"/>
      <w:lvlText w:val="%5"/>
      <w:lvlJc w:val="left"/>
      <w:pPr>
        <w:ind w:left="3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11BCDC02">
      <w:start w:val="1"/>
      <w:numFmt w:val="lowerRoman"/>
      <w:lvlText w:val="%6"/>
      <w:lvlJc w:val="left"/>
      <w:pPr>
        <w:ind w:left="400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F2903418">
      <w:start w:val="1"/>
      <w:numFmt w:val="decimal"/>
      <w:lvlText w:val="%7"/>
      <w:lvlJc w:val="left"/>
      <w:pPr>
        <w:ind w:left="472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C69A82F8">
      <w:start w:val="1"/>
      <w:numFmt w:val="lowerLetter"/>
      <w:lvlText w:val="%8"/>
      <w:lvlJc w:val="left"/>
      <w:pPr>
        <w:ind w:left="544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E3A01D70">
      <w:start w:val="1"/>
      <w:numFmt w:val="lowerRoman"/>
      <w:lvlText w:val="%9"/>
      <w:lvlJc w:val="left"/>
      <w:pPr>
        <w:ind w:left="616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 w15:restartNumberingAfterBreak="0">
    <w:nsid w:val="082646C7"/>
    <w:multiLevelType w:val="hybridMultilevel"/>
    <w:tmpl w:val="1F903E4A"/>
    <w:lvl w:ilvl="0" w:tplc="031A6888">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8EF0F68C">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F772921E">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EFD67738">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3C18D52C">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77CAE7D4">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63F41F3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1BE0BA22">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5412AB7E">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 w15:restartNumberingAfterBreak="0">
    <w:nsid w:val="0990113B"/>
    <w:multiLevelType w:val="hybridMultilevel"/>
    <w:tmpl w:val="72BAC9F0"/>
    <w:lvl w:ilvl="0" w:tplc="7CF2D27C">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DCE4D9E">
      <w:start w:val="1"/>
      <w:numFmt w:val="lowerLetter"/>
      <w:lvlText w:val="%2"/>
      <w:lvlJc w:val="left"/>
      <w:pPr>
        <w:ind w:left="112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10AE44A0">
      <w:start w:val="1"/>
      <w:numFmt w:val="lowerRoman"/>
      <w:lvlText w:val="%3"/>
      <w:lvlJc w:val="left"/>
      <w:pPr>
        <w:ind w:left="184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1B2270A8">
      <w:start w:val="1"/>
      <w:numFmt w:val="decimal"/>
      <w:lvlText w:val="%4"/>
      <w:lvlJc w:val="left"/>
      <w:pPr>
        <w:ind w:left="256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6EE25C92">
      <w:start w:val="1"/>
      <w:numFmt w:val="lowerLetter"/>
      <w:lvlText w:val="%5"/>
      <w:lvlJc w:val="left"/>
      <w:pPr>
        <w:ind w:left="3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DCF67644">
      <w:start w:val="1"/>
      <w:numFmt w:val="lowerRoman"/>
      <w:lvlText w:val="%6"/>
      <w:lvlJc w:val="left"/>
      <w:pPr>
        <w:ind w:left="400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B1E8BE30">
      <w:start w:val="1"/>
      <w:numFmt w:val="decimal"/>
      <w:lvlText w:val="%7"/>
      <w:lvlJc w:val="left"/>
      <w:pPr>
        <w:ind w:left="472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DA22F9FA">
      <w:start w:val="1"/>
      <w:numFmt w:val="lowerLetter"/>
      <w:lvlText w:val="%8"/>
      <w:lvlJc w:val="left"/>
      <w:pPr>
        <w:ind w:left="544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853496D4">
      <w:start w:val="1"/>
      <w:numFmt w:val="lowerRoman"/>
      <w:lvlText w:val="%9"/>
      <w:lvlJc w:val="left"/>
      <w:pPr>
        <w:ind w:left="616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 w15:restartNumberingAfterBreak="0">
    <w:nsid w:val="0B346EAD"/>
    <w:multiLevelType w:val="hybridMultilevel"/>
    <w:tmpl w:val="5AEEE286"/>
    <w:lvl w:ilvl="0" w:tplc="EA928F5C">
      <w:start w:val="308"/>
      <w:numFmt w:val="decimal"/>
      <w:lvlText w:val="%1-"/>
      <w:lvlJc w:val="left"/>
      <w:pPr>
        <w:ind w:left="267"/>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5EA2C32C">
      <w:start w:val="1"/>
      <w:numFmt w:val="lowerLetter"/>
      <w:lvlText w:val="%2"/>
      <w:lvlJc w:val="left"/>
      <w:pPr>
        <w:ind w:left="13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F6C484BA">
      <w:start w:val="1"/>
      <w:numFmt w:val="lowerRoman"/>
      <w:lvlText w:val="%3"/>
      <w:lvlJc w:val="left"/>
      <w:pPr>
        <w:ind w:left="20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6E342126">
      <w:start w:val="1"/>
      <w:numFmt w:val="decimal"/>
      <w:lvlText w:val="%4"/>
      <w:lvlJc w:val="left"/>
      <w:pPr>
        <w:ind w:left="27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0F9E945A">
      <w:start w:val="1"/>
      <w:numFmt w:val="lowerLetter"/>
      <w:lvlText w:val="%5"/>
      <w:lvlJc w:val="left"/>
      <w:pPr>
        <w:ind w:left="349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C00E8C9C">
      <w:start w:val="1"/>
      <w:numFmt w:val="lowerRoman"/>
      <w:lvlText w:val="%6"/>
      <w:lvlJc w:val="left"/>
      <w:pPr>
        <w:ind w:left="421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A35A5E1C">
      <w:start w:val="1"/>
      <w:numFmt w:val="decimal"/>
      <w:lvlText w:val="%7"/>
      <w:lvlJc w:val="left"/>
      <w:pPr>
        <w:ind w:left="49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DB8E6374">
      <w:start w:val="1"/>
      <w:numFmt w:val="lowerLetter"/>
      <w:lvlText w:val="%8"/>
      <w:lvlJc w:val="left"/>
      <w:pPr>
        <w:ind w:left="56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E4CC085E">
      <w:start w:val="1"/>
      <w:numFmt w:val="lowerRoman"/>
      <w:lvlText w:val="%9"/>
      <w:lvlJc w:val="left"/>
      <w:pPr>
        <w:ind w:left="63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0" w15:restartNumberingAfterBreak="0">
    <w:nsid w:val="0BB437C8"/>
    <w:multiLevelType w:val="hybridMultilevel"/>
    <w:tmpl w:val="8018B51E"/>
    <w:lvl w:ilvl="0" w:tplc="D7067A38">
      <w:start w:val="2"/>
      <w:numFmt w:val="decimal"/>
      <w:lvlText w:val="%1-"/>
      <w:lvlJc w:val="left"/>
      <w:pPr>
        <w:ind w:left="3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23C6B8E4">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DC42AD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92C4F4BE">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CE308914">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6A25CCE">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B4FEF92E">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8AA57B2">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D12ADDC8">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1" w15:restartNumberingAfterBreak="0">
    <w:nsid w:val="0BD9339B"/>
    <w:multiLevelType w:val="hybridMultilevel"/>
    <w:tmpl w:val="F08836E8"/>
    <w:lvl w:ilvl="0" w:tplc="CFB62DE4">
      <w:start w:val="1"/>
      <w:numFmt w:val="bullet"/>
      <w:lvlText w:val="*"/>
      <w:lvlJc w:val="left"/>
      <w:pPr>
        <w:ind w:left="22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07C0CFAA">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2F46EF6">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59128CD0">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70B8BA5C">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0582B1E2">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A784F780">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7DF82AB4">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847AC210">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2" w15:restartNumberingAfterBreak="0">
    <w:nsid w:val="0BF4542B"/>
    <w:multiLevelType w:val="hybridMultilevel"/>
    <w:tmpl w:val="8E70D16C"/>
    <w:lvl w:ilvl="0" w:tplc="B8005152">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07A46B7E">
      <w:start w:val="1"/>
      <w:numFmt w:val="lowerLetter"/>
      <w:lvlText w:val="%2"/>
      <w:lvlJc w:val="left"/>
      <w:pPr>
        <w:ind w:left="113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A046292">
      <w:start w:val="1"/>
      <w:numFmt w:val="lowerRoman"/>
      <w:lvlText w:val="%3"/>
      <w:lvlJc w:val="left"/>
      <w:pPr>
        <w:ind w:left="185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DB54C298">
      <w:start w:val="1"/>
      <w:numFmt w:val="decimal"/>
      <w:lvlText w:val="%4"/>
      <w:lvlJc w:val="left"/>
      <w:pPr>
        <w:ind w:left="257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B46E5AA8">
      <w:start w:val="1"/>
      <w:numFmt w:val="lowerLetter"/>
      <w:lvlText w:val="%5"/>
      <w:lvlJc w:val="left"/>
      <w:pPr>
        <w:ind w:left="329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5524CD6C">
      <w:start w:val="1"/>
      <w:numFmt w:val="lowerRoman"/>
      <w:lvlText w:val="%6"/>
      <w:lvlJc w:val="left"/>
      <w:pPr>
        <w:ind w:left="401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27A651C6">
      <w:start w:val="1"/>
      <w:numFmt w:val="decimal"/>
      <w:lvlText w:val="%7"/>
      <w:lvlJc w:val="left"/>
      <w:pPr>
        <w:ind w:left="473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75BC4F56">
      <w:start w:val="1"/>
      <w:numFmt w:val="lowerLetter"/>
      <w:lvlText w:val="%8"/>
      <w:lvlJc w:val="left"/>
      <w:pPr>
        <w:ind w:left="545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E77E5192">
      <w:start w:val="1"/>
      <w:numFmt w:val="lowerRoman"/>
      <w:lvlText w:val="%9"/>
      <w:lvlJc w:val="left"/>
      <w:pPr>
        <w:ind w:left="617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3" w15:restartNumberingAfterBreak="0">
    <w:nsid w:val="0FEE5070"/>
    <w:multiLevelType w:val="hybridMultilevel"/>
    <w:tmpl w:val="4D54E07C"/>
    <w:lvl w:ilvl="0" w:tplc="A48CF96E">
      <w:start w:val="3"/>
      <w:numFmt w:val="decimal"/>
      <w:lvlText w:val="-%1"/>
      <w:lvlJc w:val="left"/>
      <w:pPr>
        <w:ind w:left="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8C1688B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EF4A812">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4E7EC920">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57888C3E">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BC7C8468">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EB6ACB2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229E8B26">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D87497B8">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4" w15:restartNumberingAfterBreak="0">
    <w:nsid w:val="11FF2126"/>
    <w:multiLevelType w:val="hybridMultilevel"/>
    <w:tmpl w:val="BD420BC4"/>
    <w:lvl w:ilvl="0" w:tplc="CE9257E6">
      <w:start w:val="7"/>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E0CD8EA">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11E875EA">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F7E25BD6">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85DCB1F0">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FAFC2DF0">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D93452BC">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9188B74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C9A0788E">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5" w15:restartNumberingAfterBreak="0">
    <w:nsid w:val="12475CE2"/>
    <w:multiLevelType w:val="hybridMultilevel"/>
    <w:tmpl w:val="10862862"/>
    <w:lvl w:ilvl="0" w:tplc="7BF83C00">
      <w:start w:val="2"/>
      <w:numFmt w:val="decimal"/>
      <w:lvlText w:val="%1-"/>
      <w:lvlJc w:val="left"/>
      <w:pPr>
        <w:ind w:left="29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406E223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B44E858C">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D4C89BCA">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1EC6FCA0">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276395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06BCDE1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DBB68030">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5A7A5114">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6" w15:restartNumberingAfterBreak="0">
    <w:nsid w:val="16B1294A"/>
    <w:multiLevelType w:val="hybridMultilevel"/>
    <w:tmpl w:val="60DEAA06"/>
    <w:lvl w:ilvl="0" w:tplc="5D66AE16">
      <w:start w:val="10"/>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2D1621AE">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890E86C6">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EE8C3212">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3A508A0E">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DEC5F4E">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9E9E9138">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B2CA93A6">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C6F8B3B0">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7" w15:restartNumberingAfterBreak="0">
    <w:nsid w:val="18454FB9"/>
    <w:multiLevelType w:val="hybridMultilevel"/>
    <w:tmpl w:val="742092AC"/>
    <w:lvl w:ilvl="0" w:tplc="3F82AD76">
      <w:start w:val="1"/>
      <w:numFmt w:val="arabicAbjad"/>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1018EAA4">
      <w:start w:val="1"/>
      <w:numFmt w:val="lowerLetter"/>
      <w:lvlText w:val="%2"/>
      <w:lvlJc w:val="left"/>
      <w:pPr>
        <w:ind w:left="10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47EA3B0A">
      <w:start w:val="1"/>
      <w:numFmt w:val="lowerRoman"/>
      <w:lvlText w:val="%3"/>
      <w:lvlJc w:val="left"/>
      <w:pPr>
        <w:ind w:left="18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7486D4B0">
      <w:start w:val="1"/>
      <w:numFmt w:val="decimal"/>
      <w:lvlText w:val="%4"/>
      <w:lvlJc w:val="left"/>
      <w:pPr>
        <w:ind w:left="25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020247A6">
      <w:start w:val="1"/>
      <w:numFmt w:val="lowerLetter"/>
      <w:lvlText w:val="%5"/>
      <w:lvlJc w:val="left"/>
      <w:pPr>
        <w:ind w:left="324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D5E9EB8">
      <w:start w:val="1"/>
      <w:numFmt w:val="lowerRoman"/>
      <w:lvlText w:val="%6"/>
      <w:lvlJc w:val="left"/>
      <w:pPr>
        <w:ind w:left="396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7DC6670">
      <w:start w:val="1"/>
      <w:numFmt w:val="decimal"/>
      <w:lvlText w:val="%7"/>
      <w:lvlJc w:val="left"/>
      <w:pPr>
        <w:ind w:left="46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57A60542">
      <w:start w:val="1"/>
      <w:numFmt w:val="lowerLetter"/>
      <w:lvlText w:val="%8"/>
      <w:lvlJc w:val="left"/>
      <w:pPr>
        <w:ind w:left="54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23CEE716">
      <w:start w:val="1"/>
      <w:numFmt w:val="lowerRoman"/>
      <w:lvlText w:val="%9"/>
      <w:lvlJc w:val="left"/>
      <w:pPr>
        <w:ind w:left="61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8" w15:restartNumberingAfterBreak="0">
    <w:nsid w:val="18692458"/>
    <w:multiLevelType w:val="hybridMultilevel"/>
    <w:tmpl w:val="02EC5950"/>
    <w:lvl w:ilvl="0" w:tplc="D52CB6BE">
      <w:start w:val="12"/>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17903438">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C14AD164">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82D4768A">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6386858">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506CA7EC">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D580AA2">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2BB4172E">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94C016A6">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9" w15:restartNumberingAfterBreak="0">
    <w:nsid w:val="18C337F4"/>
    <w:multiLevelType w:val="hybridMultilevel"/>
    <w:tmpl w:val="AB14C994"/>
    <w:lvl w:ilvl="0" w:tplc="B4C2E9C8">
      <w:start w:val="1"/>
      <w:numFmt w:val="bullet"/>
      <w:lvlText w:val="*"/>
      <w:lvlJc w:val="left"/>
      <w:pPr>
        <w:ind w:left="19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4A16C444">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DFCAF60C">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D4429ACE">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48821C44">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8C242C2">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75A221FA">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724E006">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7B4F65E">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20" w15:restartNumberingAfterBreak="0">
    <w:nsid w:val="19E93F10"/>
    <w:multiLevelType w:val="hybridMultilevel"/>
    <w:tmpl w:val="1AD83E50"/>
    <w:lvl w:ilvl="0" w:tplc="0F1031BC">
      <w:start w:val="1"/>
      <w:numFmt w:val="decimal"/>
      <w:lvlText w:val="%1-"/>
      <w:lvlJc w:val="left"/>
      <w:pPr>
        <w:ind w:left="316"/>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735E525C">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26E20FC">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8427410">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BEC2F9E">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50505CC8">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E70AEC2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106D98C">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4AA87B5A">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21" w15:restartNumberingAfterBreak="0">
    <w:nsid w:val="1A0E51BC"/>
    <w:multiLevelType w:val="hybridMultilevel"/>
    <w:tmpl w:val="D9DC799E"/>
    <w:lvl w:ilvl="0" w:tplc="05C80844">
      <w:start w:val="3"/>
      <w:numFmt w:val="decimal"/>
      <w:lvlText w:val="%1-"/>
      <w:lvlJc w:val="left"/>
      <w:pPr>
        <w:ind w:left="32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7932DD12">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812AC8F2">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900CBC98">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90D6ECD0">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82904AD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70C82370">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810312C">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F2445DC">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22" w15:restartNumberingAfterBreak="0">
    <w:nsid w:val="1E2647ED"/>
    <w:multiLevelType w:val="hybridMultilevel"/>
    <w:tmpl w:val="106661BA"/>
    <w:lvl w:ilvl="0" w:tplc="8B4A3742">
      <w:start w:val="1"/>
      <w:numFmt w:val="bullet"/>
      <w:lvlText w:val="*"/>
      <w:lvlJc w:val="left"/>
      <w:pPr>
        <w:ind w:left="24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2B1085D4">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A0A207C8">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CE448132">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DB085ED6">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AD46E3AA">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A568616">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5CD86126">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635C1956">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23" w15:restartNumberingAfterBreak="0">
    <w:nsid w:val="1F88602D"/>
    <w:multiLevelType w:val="hybridMultilevel"/>
    <w:tmpl w:val="D4A8D842"/>
    <w:lvl w:ilvl="0" w:tplc="D5409CC8">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45D8DFE0">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72E798C">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58DEB9D6">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CDA27972">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7D01982">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D9B6C71C">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3132A87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762A320">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24" w15:restartNumberingAfterBreak="0">
    <w:nsid w:val="205350D7"/>
    <w:multiLevelType w:val="hybridMultilevel"/>
    <w:tmpl w:val="0310D216"/>
    <w:lvl w:ilvl="0" w:tplc="0B284E52">
      <w:start w:val="258"/>
      <w:numFmt w:val="decimal"/>
      <w:lvlText w:val="%1-"/>
      <w:lvlJc w:val="left"/>
      <w:pPr>
        <w:ind w:left="266"/>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15083F20">
      <w:start w:val="1"/>
      <w:numFmt w:val="lowerLetter"/>
      <w:lvlText w:val="%2"/>
      <w:lvlJc w:val="left"/>
      <w:pPr>
        <w:ind w:left="133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352EA95A">
      <w:start w:val="1"/>
      <w:numFmt w:val="lowerRoman"/>
      <w:lvlText w:val="%3"/>
      <w:lvlJc w:val="left"/>
      <w:pPr>
        <w:ind w:left="205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868E5B14">
      <w:start w:val="1"/>
      <w:numFmt w:val="decimal"/>
      <w:lvlText w:val="%4"/>
      <w:lvlJc w:val="left"/>
      <w:pPr>
        <w:ind w:left="277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7CD6B046">
      <w:start w:val="1"/>
      <w:numFmt w:val="lowerLetter"/>
      <w:lvlText w:val="%5"/>
      <w:lvlJc w:val="left"/>
      <w:pPr>
        <w:ind w:left="349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100AA60E">
      <w:start w:val="1"/>
      <w:numFmt w:val="lowerRoman"/>
      <w:lvlText w:val="%6"/>
      <w:lvlJc w:val="left"/>
      <w:pPr>
        <w:ind w:left="421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CFF45BCC">
      <w:start w:val="1"/>
      <w:numFmt w:val="decimal"/>
      <w:lvlText w:val="%7"/>
      <w:lvlJc w:val="left"/>
      <w:pPr>
        <w:ind w:left="493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11DC740E">
      <w:start w:val="1"/>
      <w:numFmt w:val="lowerLetter"/>
      <w:lvlText w:val="%8"/>
      <w:lvlJc w:val="left"/>
      <w:pPr>
        <w:ind w:left="565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A35A451C">
      <w:start w:val="1"/>
      <w:numFmt w:val="lowerRoman"/>
      <w:lvlText w:val="%9"/>
      <w:lvlJc w:val="left"/>
      <w:pPr>
        <w:ind w:left="637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5" w15:restartNumberingAfterBreak="0">
    <w:nsid w:val="215E44FB"/>
    <w:multiLevelType w:val="hybridMultilevel"/>
    <w:tmpl w:val="47249F38"/>
    <w:lvl w:ilvl="0" w:tplc="8DC6871C">
      <w:start w:val="2"/>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A704D320">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3BA21FA">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D9C26BB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A7D6323C">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7F5C831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5F54909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504AAEE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AE521ED4">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26" w15:restartNumberingAfterBreak="0">
    <w:nsid w:val="23AB1824"/>
    <w:multiLevelType w:val="hybridMultilevel"/>
    <w:tmpl w:val="C8F030D8"/>
    <w:lvl w:ilvl="0" w:tplc="36DAA8EC">
      <w:start w:val="1"/>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D8DE36C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1818A96E">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687CF2C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430C75C4">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762286A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02CA625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25C8CDBC">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446E7F64">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27" w15:restartNumberingAfterBreak="0">
    <w:nsid w:val="25C6659A"/>
    <w:multiLevelType w:val="hybridMultilevel"/>
    <w:tmpl w:val="1EC277F8"/>
    <w:lvl w:ilvl="0" w:tplc="F28A563E">
      <w:start w:val="2"/>
      <w:numFmt w:val="decimal"/>
      <w:lvlText w:val="%1-"/>
      <w:lvlJc w:val="left"/>
      <w:pPr>
        <w:ind w:left="29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18D04832">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10226E76">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0F2452EE">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C6E84F4A">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0D830F2">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FC6AFE6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1BE64C0">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A524F446">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28" w15:restartNumberingAfterBreak="0">
    <w:nsid w:val="25D4657F"/>
    <w:multiLevelType w:val="hybridMultilevel"/>
    <w:tmpl w:val="240409FC"/>
    <w:lvl w:ilvl="0" w:tplc="836A1108">
      <w:start w:val="327"/>
      <w:numFmt w:val="decimal"/>
      <w:lvlText w:val="%1-"/>
      <w:lvlJc w:val="left"/>
      <w:pPr>
        <w:ind w:left="267"/>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CC8234E8">
      <w:start w:val="1"/>
      <w:numFmt w:val="lowerLetter"/>
      <w:lvlText w:val="%2"/>
      <w:lvlJc w:val="left"/>
      <w:pPr>
        <w:ind w:left="13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2A4AB7FA">
      <w:start w:val="1"/>
      <w:numFmt w:val="lowerRoman"/>
      <w:lvlText w:val="%3"/>
      <w:lvlJc w:val="left"/>
      <w:pPr>
        <w:ind w:left="20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6E820F16">
      <w:start w:val="1"/>
      <w:numFmt w:val="decimal"/>
      <w:lvlText w:val="%4"/>
      <w:lvlJc w:val="left"/>
      <w:pPr>
        <w:ind w:left="27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27CE853A">
      <w:start w:val="1"/>
      <w:numFmt w:val="lowerLetter"/>
      <w:lvlText w:val="%5"/>
      <w:lvlJc w:val="left"/>
      <w:pPr>
        <w:ind w:left="349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8DFA2F32">
      <w:start w:val="1"/>
      <w:numFmt w:val="lowerRoman"/>
      <w:lvlText w:val="%6"/>
      <w:lvlJc w:val="left"/>
      <w:pPr>
        <w:ind w:left="421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F5E61496">
      <w:start w:val="1"/>
      <w:numFmt w:val="decimal"/>
      <w:lvlText w:val="%7"/>
      <w:lvlJc w:val="left"/>
      <w:pPr>
        <w:ind w:left="49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3618A2D4">
      <w:start w:val="1"/>
      <w:numFmt w:val="lowerLetter"/>
      <w:lvlText w:val="%8"/>
      <w:lvlJc w:val="left"/>
      <w:pPr>
        <w:ind w:left="56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2D940526">
      <w:start w:val="1"/>
      <w:numFmt w:val="lowerRoman"/>
      <w:lvlText w:val="%9"/>
      <w:lvlJc w:val="left"/>
      <w:pPr>
        <w:ind w:left="63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9" w15:restartNumberingAfterBreak="0">
    <w:nsid w:val="25D47466"/>
    <w:multiLevelType w:val="hybridMultilevel"/>
    <w:tmpl w:val="6840BC10"/>
    <w:lvl w:ilvl="0" w:tplc="64AEC39E">
      <w:start w:val="20"/>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18EECCFE">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5044EC2">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E276551C">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A94C4BAE">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E24AC3A4">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1304E572">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F886B15C">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8F66D5B6">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0" w15:restartNumberingAfterBreak="0">
    <w:nsid w:val="29456787"/>
    <w:multiLevelType w:val="hybridMultilevel"/>
    <w:tmpl w:val="CCFEE0DA"/>
    <w:lvl w:ilvl="0" w:tplc="96A48F02">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AE44E9F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7DA2850">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C88068C6">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14B233DA">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2C4851A">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97AC17AA">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5B94A74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0CEFBE2">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1" w15:restartNumberingAfterBreak="0">
    <w:nsid w:val="2C1C6A4E"/>
    <w:multiLevelType w:val="hybridMultilevel"/>
    <w:tmpl w:val="1206CACA"/>
    <w:lvl w:ilvl="0" w:tplc="1CB47776">
      <w:start w:val="27"/>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4E580946">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1E5883CC">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CBE6EAB6">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6304920">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B1D47F52">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F3CED1AA">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1626F800">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CB065014">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2" w15:restartNumberingAfterBreak="0">
    <w:nsid w:val="2E5E7812"/>
    <w:multiLevelType w:val="hybridMultilevel"/>
    <w:tmpl w:val="4DC26624"/>
    <w:lvl w:ilvl="0" w:tplc="F6442272">
      <w:start w:val="1"/>
      <w:numFmt w:val="arabicAlpha"/>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DDF0DB1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80E0A220">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2AF8D0BA">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C4A6894">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7DA0BF3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3476148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11844D4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48D46546">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3" w15:restartNumberingAfterBreak="0">
    <w:nsid w:val="2FB871DA"/>
    <w:multiLevelType w:val="hybridMultilevel"/>
    <w:tmpl w:val="17EE64BC"/>
    <w:lvl w:ilvl="0" w:tplc="EEC6BF8A">
      <w:start w:val="25"/>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DB46EA6">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250CADE">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5F4C7AF4">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5ACCB924">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C1A079A">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E7A4193C">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6DDE69C0">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5BCC097E">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4" w15:restartNumberingAfterBreak="0">
    <w:nsid w:val="303632A1"/>
    <w:multiLevelType w:val="hybridMultilevel"/>
    <w:tmpl w:val="31446F0A"/>
    <w:lvl w:ilvl="0" w:tplc="69844E56">
      <w:start w:val="1"/>
      <w:numFmt w:val="decimal"/>
      <w:lvlText w:val="-%1"/>
      <w:lvlJc w:val="left"/>
      <w:pPr>
        <w:ind w:left="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A9964880">
      <w:start w:val="1"/>
      <w:numFmt w:val="lowerLetter"/>
      <w:lvlText w:val="%2"/>
      <w:lvlJc w:val="left"/>
      <w:pPr>
        <w:ind w:left="10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C032C056">
      <w:start w:val="1"/>
      <w:numFmt w:val="lowerRoman"/>
      <w:lvlText w:val="%3"/>
      <w:lvlJc w:val="left"/>
      <w:pPr>
        <w:ind w:left="18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5A1C465E">
      <w:start w:val="1"/>
      <w:numFmt w:val="decimal"/>
      <w:lvlText w:val="%4"/>
      <w:lvlJc w:val="left"/>
      <w:pPr>
        <w:ind w:left="25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5043BD2">
      <w:start w:val="1"/>
      <w:numFmt w:val="lowerLetter"/>
      <w:lvlText w:val="%5"/>
      <w:lvlJc w:val="left"/>
      <w:pPr>
        <w:ind w:left="324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B1A601C">
      <w:start w:val="1"/>
      <w:numFmt w:val="lowerRoman"/>
      <w:lvlText w:val="%6"/>
      <w:lvlJc w:val="left"/>
      <w:pPr>
        <w:ind w:left="396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B00A1614">
      <w:start w:val="1"/>
      <w:numFmt w:val="decimal"/>
      <w:lvlText w:val="%7"/>
      <w:lvlJc w:val="left"/>
      <w:pPr>
        <w:ind w:left="46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667281E0">
      <w:start w:val="1"/>
      <w:numFmt w:val="lowerLetter"/>
      <w:lvlText w:val="%8"/>
      <w:lvlJc w:val="left"/>
      <w:pPr>
        <w:ind w:left="54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FC807812">
      <w:start w:val="1"/>
      <w:numFmt w:val="lowerRoman"/>
      <w:lvlText w:val="%9"/>
      <w:lvlJc w:val="left"/>
      <w:pPr>
        <w:ind w:left="61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5" w15:restartNumberingAfterBreak="0">
    <w:nsid w:val="32290930"/>
    <w:multiLevelType w:val="hybridMultilevel"/>
    <w:tmpl w:val="3C923B7A"/>
    <w:lvl w:ilvl="0" w:tplc="3B4ADB36">
      <w:start w:val="1"/>
      <w:numFmt w:val="bullet"/>
      <w:lvlText w:val="*"/>
      <w:lvlJc w:val="left"/>
      <w:pPr>
        <w:ind w:left="19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49465E50">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BD864F36">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3DBA5EAE">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A692C27E">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FF086B14">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3A2889D6">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370B586">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6824A196">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6" w15:restartNumberingAfterBreak="0">
    <w:nsid w:val="32A228DD"/>
    <w:multiLevelType w:val="hybridMultilevel"/>
    <w:tmpl w:val="B6767960"/>
    <w:lvl w:ilvl="0" w:tplc="E08A8CC4">
      <w:start w:val="1"/>
      <w:numFmt w:val="decimal"/>
      <w:lvlText w:val="-%1"/>
      <w:lvlJc w:val="left"/>
      <w:pPr>
        <w:ind w:left="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CA7EF3F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C8445F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FAFE98A4">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3E04B4A2">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646747A">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76292D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D5E65E70">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6D0A1BE">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7" w15:restartNumberingAfterBreak="0">
    <w:nsid w:val="3352195C"/>
    <w:multiLevelType w:val="hybridMultilevel"/>
    <w:tmpl w:val="047A1490"/>
    <w:lvl w:ilvl="0" w:tplc="3B64EE42">
      <w:start w:val="6"/>
      <w:numFmt w:val="upperRoman"/>
      <w:lvlText w:val="%1-"/>
      <w:lvlJc w:val="left"/>
      <w:pPr>
        <w:ind w:left="33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E030320E">
      <w:start w:val="1"/>
      <w:numFmt w:val="lowerLetter"/>
      <w:lvlText w:val="%2"/>
      <w:lvlJc w:val="left"/>
      <w:pPr>
        <w:ind w:left="121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014B58A">
      <w:start w:val="1"/>
      <w:numFmt w:val="lowerRoman"/>
      <w:lvlText w:val="%3"/>
      <w:lvlJc w:val="left"/>
      <w:pPr>
        <w:ind w:left="193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20F810DC">
      <w:start w:val="1"/>
      <w:numFmt w:val="decimal"/>
      <w:lvlText w:val="%4"/>
      <w:lvlJc w:val="left"/>
      <w:pPr>
        <w:ind w:left="265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44EA4F1E">
      <w:start w:val="1"/>
      <w:numFmt w:val="lowerLetter"/>
      <w:lvlText w:val="%5"/>
      <w:lvlJc w:val="left"/>
      <w:pPr>
        <w:ind w:left="337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A4B8A938">
      <w:start w:val="1"/>
      <w:numFmt w:val="lowerRoman"/>
      <w:lvlText w:val="%6"/>
      <w:lvlJc w:val="left"/>
      <w:pPr>
        <w:ind w:left="409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49329448">
      <w:start w:val="1"/>
      <w:numFmt w:val="decimal"/>
      <w:lvlText w:val="%7"/>
      <w:lvlJc w:val="left"/>
      <w:pPr>
        <w:ind w:left="481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312A5D20">
      <w:start w:val="1"/>
      <w:numFmt w:val="lowerLetter"/>
      <w:lvlText w:val="%8"/>
      <w:lvlJc w:val="left"/>
      <w:pPr>
        <w:ind w:left="553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103AE0D8">
      <w:start w:val="1"/>
      <w:numFmt w:val="lowerRoman"/>
      <w:lvlText w:val="%9"/>
      <w:lvlJc w:val="left"/>
      <w:pPr>
        <w:ind w:left="625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8" w15:restartNumberingAfterBreak="0">
    <w:nsid w:val="33EA656A"/>
    <w:multiLevelType w:val="hybridMultilevel"/>
    <w:tmpl w:val="BAFE2A7E"/>
    <w:lvl w:ilvl="0" w:tplc="90069900">
      <w:start w:val="1"/>
      <w:numFmt w:val="decimal"/>
      <w:lvlText w:val="%1-"/>
      <w:lvlJc w:val="left"/>
      <w:pPr>
        <w:ind w:left="2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168AF11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61046E9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C30C476E">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C51AF038">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2F262342">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1DD4B3B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F5740E96">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E10651A4">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39" w15:restartNumberingAfterBreak="0">
    <w:nsid w:val="342C2A15"/>
    <w:multiLevelType w:val="hybridMultilevel"/>
    <w:tmpl w:val="62221462"/>
    <w:lvl w:ilvl="0" w:tplc="7AA6C9D8">
      <w:start w:val="1"/>
      <w:numFmt w:val="bullet"/>
      <w:lvlText w:val="*"/>
      <w:lvlJc w:val="left"/>
      <w:pPr>
        <w:ind w:left="19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2078F556">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47AE336">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227EB11A">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9DCE8BFE">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1DC0C096">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F1DAF426">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09484A3E">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ADA8AE6E">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0" w15:restartNumberingAfterBreak="0">
    <w:nsid w:val="35D90817"/>
    <w:multiLevelType w:val="hybridMultilevel"/>
    <w:tmpl w:val="1B16A478"/>
    <w:lvl w:ilvl="0" w:tplc="2A5C737C">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50C784C">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607E3EEC">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2D5EF968">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8C2AC6AA">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1506F624">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744B4BE">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77405790">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9CA2B18">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1" w15:restartNumberingAfterBreak="0">
    <w:nsid w:val="35F7032B"/>
    <w:multiLevelType w:val="hybridMultilevel"/>
    <w:tmpl w:val="79F429A8"/>
    <w:lvl w:ilvl="0" w:tplc="6FD6FD24">
      <w:start w:val="19"/>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0240BB6A">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EF03800">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D1F2E070">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B240F914">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14C2DE72">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7B063022">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CFCC62B4">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258E3DD8">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2" w15:restartNumberingAfterBreak="0">
    <w:nsid w:val="377F4506"/>
    <w:multiLevelType w:val="hybridMultilevel"/>
    <w:tmpl w:val="88B4D1FA"/>
    <w:lvl w:ilvl="0" w:tplc="E0FA6A02">
      <w:start w:val="1"/>
      <w:numFmt w:val="arabicAbjad"/>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6224842E">
      <w:start w:val="1"/>
      <w:numFmt w:val="lowerLetter"/>
      <w:lvlText w:val="%2"/>
      <w:lvlJc w:val="left"/>
      <w:pPr>
        <w:ind w:left="10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4C001310">
      <w:start w:val="1"/>
      <w:numFmt w:val="lowerRoman"/>
      <w:lvlText w:val="%3"/>
      <w:lvlJc w:val="left"/>
      <w:pPr>
        <w:ind w:left="18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8EE45BFC">
      <w:start w:val="1"/>
      <w:numFmt w:val="decimal"/>
      <w:lvlText w:val="%4"/>
      <w:lvlJc w:val="left"/>
      <w:pPr>
        <w:ind w:left="25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600077CA">
      <w:start w:val="1"/>
      <w:numFmt w:val="lowerLetter"/>
      <w:lvlText w:val="%5"/>
      <w:lvlJc w:val="left"/>
      <w:pPr>
        <w:ind w:left="324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E1921AF6">
      <w:start w:val="1"/>
      <w:numFmt w:val="lowerRoman"/>
      <w:lvlText w:val="%6"/>
      <w:lvlJc w:val="left"/>
      <w:pPr>
        <w:ind w:left="396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A4922900">
      <w:start w:val="1"/>
      <w:numFmt w:val="decimal"/>
      <w:lvlText w:val="%7"/>
      <w:lvlJc w:val="left"/>
      <w:pPr>
        <w:ind w:left="46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8B0DEDA">
      <w:start w:val="1"/>
      <w:numFmt w:val="lowerLetter"/>
      <w:lvlText w:val="%8"/>
      <w:lvlJc w:val="left"/>
      <w:pPr>
        <w:ind w:left="54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F5EAAD4C">
      <w:start w:val="1"/>
      <w:numFmt w:val="lowerRoman"/>
      <w:lvlText w:val="%9"/>
      <w:lvlJc w:val="left"/>
      <w:pPr>
        <w:ind w:left="61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3" w15:restartNumberingAfterBreak="0">
    <w:nsid w:val="37B43096"/>
    <w:multiLevelType w:val="hybridMultilevel"/>
    <w:tmpl w:val="2A5C5B88"/>
    <w:lvl w:ilvl="0" w:tplc="F2B81772">
      <w:start w:val="1"/>
      <w:numFmt w:val="bullet"/>
      <w:lvlText w:val="*"/>
      <w:lvlJc w:val="left"/>
      <w:pPr>
        <w:ind w:left="1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B1768B32">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EEA7BDA">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BB2C3334">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BD2E479E">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ED881476">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51F20832">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A960CA6">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845AF646">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4" w15:restartNumberingAfterBreak="0">
    <w:nsid w:val="389270C9"/>
    <w:multiLevelType w:val="hybridMultilevel"/>
    <w:tmpl w:val="1CA40E40"/>
    <w:lvl w:ilvl="0" w:tplc="2C2AB490">
      <w:start w:val="1"/>
      <w:numFmt w:val="decimal"/>
      <w:lvlText w:val="%1-"/>
      <w:lvlJc w:val="left"/>
      <w:pPr>
        <w:ind w:left="29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659EF37A">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0FB616DA">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FAB69C9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8C2CFC8C">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1F4CFB04">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AD0C2B4">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1E96DD5C">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6149340">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5" w15:restartNumberingAfterBreak="0">
    <w:nsid w:val="3B2A7443"/>
    <w:multiLevelType w:val="hybridMultilevel"/>
    <w:tmpl w:val="1C567D76"/>
    <w:lvl w:ilvl="0" w:tplc="B7908B76">
      <w:start w:val="8"/>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2B6FC2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D05626B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3CA031E">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9BC632A">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DAF68A70">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95BCBE80">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C86418C">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00894D0">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6" w15:restartNumberingAfterBreak="0">
    <w:nsid w:val="3B9620FF"/>
    <w:multiLevelType w:val="hybridMultilevel"/>
    <w:tmpl w:val="3E166208"/>
    <w:lvl w:ilvl="0" w:tplc="243A3172">
      <w:start w:val="3"/>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456212A2">
      <w:start w:val="1"/>
      <w:numFmt w:val="lowerLetter"/>
      <w:lvlText w:val="%2"/>
      <w:lvlJc w:val="left"/>
      <w:pPr>
        <w:ind w:left="10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AE4BF66">
      <w:start w:val="1"/>
      <w:numFmt w:val="lowerRoman"/>
      <w:lvlText w:val="%3"/>
      <w:lvlJc w:val="left"/>
      <w:pPr>
        <w:ind w:left="18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3052428E">
      <w:start w:val="1"/>
      <w:numFmt w:val="decimal"/>
      <w:lvlText w:val="%4"/>
      <w:lvlJc w:val="left"/>
      <w:pPr>
        <w:ind w:left="25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A1804E36">
      <w:start w:val="1"/>
      <w:numFmt w:val="lowerLetter"/>
      <w:lvlText w:val="%5"/>
      <w:lvlJc w:val="left"/>
      <w:pPr>
        <w:ind w:left="324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DE9A7666">
      <w:start w:val="1"/>
      <w:numFmt w:val="lowerRoman"/>
      <w:lvlText w:val="%6"/>
      <w:lvlJc w:val="left"/>
      <w:pPr>
        <w:ind w:left="396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E2A4306">
      <w:start w:val="1"/>
      <w:numFmt w:val="decimal"/>
      <w:lvlText w:val="%7"/>
      <w:lvlJc w:val="left"/>
      <w:pPr>
        <w:ind w:left="46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BD1203F4">
      <w:start w:val="1"/>
      <w:numFmt w:val="lowerLetter"/>
      <w:lvlText w:val="%8"/>
      <w:lvlJc w:val="left"/>
      <w:pPr>
        <w:ind w:left="54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F21CB368">
      <w:start w:val="1"/>
      <w:numFmt w:val="lowerRoman"/>
      <w:lvlText w:val="%9"/>
      <w:lvlJc w:val="left"/>
      <w:pPr>
        <w:ind w:left="61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7" w15:restartNumberingAfterBreak="0">
    <w:nsid w:val="3BF61BA7"/>
    <w:multiLevelType w:val="hybridMultilevel"/>
    <w:tmpl w:val="3030F100"/>
    <w:lvl w:ilvl="0" w:tplc="19F66CC0">
      <w:start w:val="1"/>
      <w:numFmt w:val="bullet"/>
      <w:lvlText w:val="*"/>
      <w:lvlJc w:val="left"/>
      <w:pPr>
        <w:ind w:left="226"/>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E5487A6">
      <w:start w:val="1"/>
      <w:numFmt w:val="bullet"/>
      <w:lvlText w:val="o"/>
      <w:lvlJc w:val="left"/>
      <w:pPr>
        <w:ind w:left="10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036F4F4">
      <w:start w:val="1"/>
      <w:numFmt w:val="bullet"/>
      <w:lvlText w:val="▪"/>
      <w:lvlJc w:val="left"/>
      <w:pPr>
        <w:ind w:left="18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C964AC08">
      <w:start w:val="1"/>
      <w:numFmt w:val="bullet"/>
      <w:lvlText w:val="•"/>
      <w:lvlJc w:val="left"/>
      <w:pPr>
        <w:ind w:left="25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195677A6">
      <w:start w:val="1"/>
      <w:numFmt w:val="bullet"/>
      <w:lvlText w:val="o"/>
      <w:lvlJc w:val="left"/>
      <w:pPr>
        <w:ind w:left="324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945037E2">
      <w:start w:val="1"/>
      <w:numFmt w:val="bullet"/>
      <w:lvlText w:val="▪"/>
      <w:lvlJc w:val="left"/>
      <w:pPr>
        <w:ind w:left="396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6434A5F6">
      <w:start w:val="1"/>
      <w:numFmt w:val="bullet"/>
      <w:lvlText w:val="•"/>
      <w:lvlJc w:val="left"/>
      <w:pPr>
        <w:ind w:left="46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57E2EA56">
      <w:start w:val="1"/>
      <w:numFmt w:val="bullet"/>
      <w:lvlText w:val="o"/>
      <w:lvlJc w:val="left"/>
      <w:pPr>
        <w:ind w:left="54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9E2EFC66">
      <w:start w:val="1"/>
      <w:numFmt w:val="bullet"/>
      <w:lvlText w:val="▪"/>
      <w:lvlJc w:val="left"/>
      <w:pPr>
        <w:ind w:left="61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8" w15:restartNumberingAfterBreak="0">
    <w:nsid w:val="3D675C4A"/>
    <w:multiLevelType w:val="hybridMultilevel"/>
    <w:tmpl w:val="7F08C1C6"/>
    <w:lvl w:ilvl="0" w:tplc="43D0F368">
      <w:start w:val="5"/>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730C37FE">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52A4ADF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6EA6410A">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A2D07792">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0783A7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1DF0E104">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0BE823E">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E68E5ED6">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49" w15:restartNumberingAfterBreak="0">
    <w:nsid w:val="3EC95FD2"/>
    <w:multiLevelType w:val="hybridMultilevel"/>
    <w:tmpl w:val="A966378C"/>
    <w:lvl w:ilvl="0" w:tplc="7E40CBF0">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507E72A4">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BCA748C">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BF34C6B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D34A4594">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8DF0A01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E5B853A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4328F0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FD24FAE4">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0" w15:restartNumberingAfterBreak="0">
    <w:nsid w:val="3F626046"/>
    <w:multiLevelType w:val="hybridMultilevel"/>
    <w:tmpl w:val="476EC956"/>
    <w:lvl w:ilvl="0" w:tplc="A134CCC2">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C7E05714">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33A4AA0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64F448D6">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BC127026">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6EAB39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F07EA2D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C32E75C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5480EB6">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1" w15:restartNumberingAfterBreak="0">
    <w:nsid w:val="402171F8"/>
    <w:multiLevelType w:val="hybridMultilevel"/>
    <w:tmpl w:val="FC723330"/>
    <w:lvl w:ilvl="0" w:tplc="21ECADD8">
      <w:start w:val="1"/>
      <w:numFmt w:val="decimal"/>
      <w:lvlText w:val="%1-"/>
      <w:lvlJc w:val="left"/>
      <w:pPr>
        <w:ind w:left="37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D44AC862">
      <w:start w:val="1"/>
      <w:numFmt w:val="lowerLetter"/>
      <w:lvlText w:val="%2"/>
      <w:lvlJc w:val="left"/>
      <w:pPr>
        <w:ind w:left="114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03E23A00">
      <w:start w:val="1"/>
      <w:numFmt w:val="lowerRoman"/>
      <w:lvlText w:val="%3"/>
      <w:lvlJc w:val="left"/>
      <w:pPr>
        <w:ind w:left="186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8D0CA6FE">
      <w:start w:val="1"/>
      <w:numFmt w:val="decimal"/>
      <w:lvlText w:val="%4"/>
      <w:lvlJc w:val="left"/>
      <w:pPr>
        <w:ind w:left="25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D780DFBE">
      <w:start w:val="1"/>
      <w:numFmt w:val="lowerLetter"/>
      <w:lvlText w:val="%5"/>
      <w:lvlJc w:val="left"/>
      <w:pPr>
        <w:ind w:left="330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0478B226">
      <w:start w:val="1"/>
      <w:numFmt w:val="lowerRoman"/>
      <w:lvlText w:val="%6"/>
      <w:lvlJc w:val="left"/>
      <w:pPr>
        <w:ind w:left="402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F8E05726">
      <w:start w:val="1"/>
      <w:numFmt w:val="decimal"/>
      <w:lvlText w:val="%7"/>
      <w:lvlJc w:val="left"/>
      <w:pPr>
        <w:ind w:left="474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A98FC98">
      <w:start w:val="1"/>
      <w:numFmt w:val="lowerLetter"/>
      <w:lvlText w:val="%8"/>
      <w:lvlJc w:val="left"/>
      <w:pPr>
        <w:ind w:left="546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E3B40458">
      <w:start w:val="1"/>
      <w:numFmt w:val="lowerRoman"/>
      <w:lvlText w:val="%9"/>
      <w:lvlJc w:val="left"/>
      <w:pPr>
        <w:ind w:left="61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2" w15:restartNumberingAfterBreak="0">
    <w:nsid w:val="40831981"/>
    <w:multiLevelType w:val="hybridMultilevel"/>
    <w:tmpl w:val="45927F8E"/>
    <w:lvl w:ilvl="0" w:tplc="E0C2F60C">
      <w:start w:val="295"/>
      <w:numFmt w:val="decimal"/>
      <w:lvlText w:val="%1-"/>
      <w:lvlJc w:val="left"/>
      <w:pPr>
        <w:ind w:left="266"/>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DBC6ED46">
      <w:start w:val="1"/>
      <w:numFmt w:val="lowerLetter"/>
      <w:lvlText w:val="%2"/>
      <w:lvlJc w:val="left"/>
      <w:pPr>
        <w:ind w:left="13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160AC388">
      <w:start w:val="1"/>
      <w:numFmt w:val="lowerRoman"/>
      <w:lvlText w:val="%3"/>
      <w:lvlJc w:val="left"/>
      <w:pPr>
        <w:ind w:left="20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EA9C142C">
      <w:start w:val="1"/>
      <w:numFmt w:val="decimal"/>
      <w:lvlText w:val="%4"/>
      <w:lvlJc w:val="left"/>
      <w:pPr>
        <w:ind w:left="27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4DA4F6A4">
      <w:start w:val="1"/>
      <w:numFmt w:val="lowerLetter"/>
      <w:lvlText w:val="%5"/>
      <w:lvlJc w:val="left"/>
      <w:pPr>
        <w:ind w:left="349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825434F0">
      <w:start w:val="1"/>
      <w:numFmt w:val="lowerRoman"/>
      <w:lvlText w:val="%6"/>
      <w:lvlJc w:val="left"/>
      <w:pPr>
        <w:ind w:left="421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3F2003D6">
      <w:start w:val="1"/>
      <w:numFmt w:val="decimal"/>
      <w:lvlText w:val="%7"/>
      <w:lvlJc w:val="left"/>
      <w:pPr>
        <w:ind w:left="49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7B7E17D0">
      <w:start w:val="1"/>
      <w:numFmt w:val="lowerLetter"/>
      <w:lvlText w:val="%8"/>
      <w:lvlJc w:val="left"/>
      <w:pPr>
        <w:ind w:left="56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CB6A15B4">
      <w:start w:val="1"/>
      <w:numFmt w:val="lowerRoman"/>
      <w:lvlText w:val="%9"/>
      <w:lvlJc w:val="left"/>
      <w:pPr>
        <w:ind w:left="63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53" w15:restartNumberingAfterBreak="0">
    <w:nsid w:val="4151762C"/>
    <w:multiLevelType w:val="hybridMultilevel"/>
    <w:tmpl w:val="8666727E"/>
    <w:lvl w:ilvl="0" w:tplc="F0DCCA04">
      <w:start w:val="1"/>
      <w:numFmt w:val="decimal"/>
      <w:lvlText w:val="%1-"/>
      <w:lvlJc w:val="left"/>
      <w:pPr>
        <w:ind w:left="30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7062E3AE">
      <w:start w:val="1"/>
      <w:numFmt w:val="lowerLetter"/>
      <w:lvlText w:val="%2"/>
      <w:lvlJc w:val="left"/>
      <w:pPr>
        <w:ind w:left="116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18DE72EC">
      <w:start w:val="1"/>
      <w:numFmt w:val="lowerRoman"/>
      <w:lvlText w:val="%3"/>
      <w:lvlJc w:val="left"/>
      <w:pPr>
        <w:ind w:left="188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252A113E">
      <w:start w:val="1"/>
      <w:numFmt w:val="decimal"/>
      <w:lvlText w:val="%4"/>
      <w:lvlJc w:val="left"/>
      <w:pPr>
        <w:ind w:left="260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156F188">
      <w:start w:val="1"/>
      <w:numFmt w:val="lowerLetter"/>
      <w:lvlText w:val="%5"/>
      <w:lvlJc w:val="left"/>
      <w:pPr>
        <w:ind w:left="332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7882A8CC">
      <w:start w:val="1"/>
      <w:numFmt w:val="lowerRoman"/>
      <w:lvlText w:val="%6"/>
      <w:lvlJc w:val="left"/>
      <w:pPr>
        <w:ind w:left="404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482E7C72">
      <w:start w:val="1"/>
      <w:numFmt w:val="decimal"/>
      <w:lvlText w:val="%7"/>
      <w:lvlJc w:val="left"/>
      <w:pPr>
        <w:ind w:left="476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89E54AC">
      <w:start w:val="1"/>
      <w:numFmt w:val="lowerLetter"/>
      <w:lvlText w:val="%8"/>
      <w:lvlJc w:val="left"/>
      <w:pPr>
        <w:ind w:left="548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ABE4E2DC">
      <w:start w:val="1"/>
      <w:numFmt w:val="lowerRoman"/>
      <w:lvlText w:val="%9"/>
      <w:lvlJc w:val="left"/>
      <w:pPr>
        <w:ind w:left="620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4" w15:restartNumberingAfterBreak="0">
    <w:nsid w:val="41B75540"/>
    <w:multiLevelType w:val="hybridMultilevel"/>
    <w:tmpl w:val="9CCA67F8"/>
    <w:lvl w:ilvl="0" w:tplc="EC2E5D7A">
      <w:start w:val="1"/>
      <w:numFmt w:val="bullet"/>
      <w:lvlText w:val="*"/>
      <w:lvlJc w:val="left"/>
      <w:pPr>
        <w:ind w:left="20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ABA0B8EA">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4FC472E">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2244F952">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6ED8BBFE">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A5B8EED0">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49A6FA66">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DD860CDA">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41ACD44A">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5" w15:restartNumberingAfterBreak="0">
    <w:nsid w:val="41C26FC3"/>
    <w:multiLevelType w:val="hybridMultilevel"/>
    <w:tmpl w:val="DC7867C6"/>
    <w:lvl w:ilvl="0" w:tplc="860612A8">
      <w:start w:val="16"/>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2E40DBC0">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7288164">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719272D8">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6924F316">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5B0FA48">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44362E90">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9C2E0246">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A4365B1C">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6" w15:restartNumberingAfterBreak="0">
    <w:nsid w:val="42CB38C2"/>
    <w:multiLevelType w:val="hybridMultilevel"/>
    <w:tmpl w:val="5512F6D0"/>
    <w:lvl w:ilvl="0" w:tplc="2A740108">
      <w:start w:val="10"/>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E744026">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8570802E">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06DA3514">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8786B0F4">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18A4B518">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A0A5D02">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6D62AB64">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87B8FFEC">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7" w15:restartNumberingAfterBreak="0">
    <w:nsid w:val="438F7906"/>
    <w:multiLevelType w:val="hybridMultilevel"/>
    <w:tmpl w:val="44921A24"/>
    <w:lvl w:ilvl="0" w:tplc="2506B860">
      <w:start w:val="1"/>
      <w:numFmt w:val="bullet"/>
      <w:lvlText w:val="*"/>
      <w:lvlJc w:val="left"/>
      <w:pPr>
        <w:ind w:left="19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D338A624">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3C26E536">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E31673BA">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0C1498E6">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A564FAA">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7E01F6A">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8AE2887A">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343E7A26">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8" w15:restartNumberingAfterBreak="0">
    <w:nsid w:val="44733660"/>
    <w:multiLevelType w:val="hybridMultilevel"/>
    <w:tmpl w:val="88B05626"/>
    <w:lvl w:ilvl="0" w:tplc="7CC2BEBC">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D862D240">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86862F90">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279CDFA8">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D2883738">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BBCC1F32">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1CAC771E">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224C2F46">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EA6661C">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59" w15:restartNumberingAfterBreak="0">
    <w:nsid w:val="455335B1"/>
    <w:multiLevelType w:val="hybridMultilevel"/>
    <w:tmpl w:val="279CDFF4"/>
    <w:lvl w:ilvl="0" w:tplc="1CD6C820">
      <w:start w:val="2"/>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8D0DD1A">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C47677DE">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1092F300">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21E3242">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8E54BB62">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0EBED26C">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2D7E97AE">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66DC99C6">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60" w15:restartNumberingAfterBreak="0">
    <w:nsid w:val="458A0489"/>
    <w:multiLevelType w:val="hybridMultilevel"/>
    <w:tmpl w:val="6AD28656"/>
    <w:lvl w:ilvl="0" w:tplc="F9FAA25C">
      <w:start w:val="4"/>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5044D32E">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3F029F9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9912E612">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64C4368">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7AE0C4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0A56D750">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8FD449F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6FC2D2B8">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61" w15:restartNumberingAfterBreak="0">
    <w:nsid w:val="46735B95"/>
    <w:multiLevelType w:val="hybridMultilevel"/>
    <w:tmpl w:val="7CA41CFA"/>
    <w:lvl w:ilvl="0" w:tplc="F8D22CF4">
      <w:start w:val="29"/>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1494D098">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F8628154">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EBBE7BEA">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5B46ECC2">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4707F08">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D174F77A">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89A4CC6A">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442A6DE">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62" w15:restartNumberingAfterBreak="0">
    <w:nsid w:val="472D52D3"/>
    <w:multiLevelType w:val="hybridMultilevel"/>
    <w:tmpl w:val="79F09210"/>
    <w:lvl w:ilvl="0" w:tplc="F32A49A0">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39C3EE4">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8907230">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0FCAFEF0">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D41A61D0">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F228ABF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99C6B32A">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08C845C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128AA04">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63" w15:restartNumberingAfterBreak="0">
    <w:nsid w:val="482F65E7"/>
    <w:multiLevelType w:val="hybridMultilevel"/>
    <w:tmpl w:val="1EFE55E0"/>
    <w:lvl w:ilvl="0" w:tplc="C87CB8A0">
      <w:start w:val="9"/>
      <w:numFmt w:val="upperRoman"/>
      <w:lvlText w:val="%1-"/>
      <w:lvlJc w:val="left"/>
      <w:pPr>
        <w:ind w:left="33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43744F74">
      <w:start w:val="1"/>
      <w:numFmt w:val="lowerLetter"/>
      <w:lvlText w:val="%2"/>
      <w:lvlJc w:val="left"/>
      <w:pPr>
        <w:ind w:left="117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5AA7F94">
      <w:start w:val="1"/>
      <w:numFmt w:val="lowerRoman"/>
      <w:lvlText w:val="%3"/>
      <w:lvlJc w:val="left"/>
      <w:pPr>
        <w:ind w:left="189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EB8CDA4E">
      <w:start w:val="1"/>
      <w:numFmt w:val="decimal"/>
      <w:lvlText w:val="%4"/>
      <w:lvlJc w:val="left"/>
      <w:pPr>
        <w:ind w:left="261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84E4A976">
      <w:start w:val="1"/>
      <w:numFmt w:val="lowerLetter"/>
      <w:lvlText w:val="%5"/>
      <w:lvlJc w:val="left"/>
      <w:pPr>
        <w:ind w:left="333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B8C86E60">
      <w:start w:val="1"/>
      <w:numFmt w:val="lowerRoman"/>
      <w:lvlText w:val="%6"/>
      <w:lvlJc w:val="left"/>
      <w:pPr>
        <w:ind w:left="405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D332CAAC">
      <w:start w:val="1"/>
      <w:numFmt w:val="decimal"/>
      <w:lvlText w:val="%7"/>
      <w:lvlJc w:val="left"/>
      <w:pPr>
        <w:ind w:left="477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D89A1C2C">
      <w:start w:val="1"/>
      <w:numFmt w:val="lowerLetter"/>
      <w:lvlText w:val="%8"/>
      <w:lvlJc w:val="left"/>
      <w:pPr>
        <w:ind w:left="549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295028F2">
      <w:start w:val="1"/>
      <w:numFmt w:val="lowerRoman"/>
      <w:lvlText w:val="%9"/>
      <w:lvlJc w:val="left"/>
      <w:pPr>
        <w:ind w:left="621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64" w15:restartNumberingAfterBreak="0">
    <w:nsid w:val="495470A0"/>
    <w:multiLevelType w:val="hybridMultilevel"/>
    <w:tmpl w:val="DB7E1F40"/>
    <w:lvl w:ilvl="0" w:tplc="3DD0AD8A">
      <w:start w:val="6"/>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7A64AAA">
      <w:start w:val="1"/>
      <w:numFmt w:val="lowerLetter"/>
      <w:lvlText w:val="%2"/>
      <w:lvlJc w:val="left"/>
      <w:pPr>
        <w:ind w:left="110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D472DADE">
      <w:start w:val="1"/>
      <w:numFmt w:val="lowerRoman"/>
      <w:lvlText w:val="%3"/>
      <w:lvlJc w:val="left"/>
      <w:pPr>
        <w:ind w:left="182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385ECC08">
      <w:start w:val="1"/>
      <w:numFmt w:val="decimal"/>
      <w:lvlText w:val="%4"/>
      <w:lvlJc w:val="left"/>
      <w:pPr>
        <w:ind w:left="254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18408D2">
      <w:start w:val="1"/>
      <w:numFmt w:val="lowerLetter"/>
      <w:lvlText w:val="%5"/>
      <w:lvlJc w:val="left"/>
      <w:pPr>
        <w:ind w:left="326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A7E0A54A">
      <w:start w:val="1"/>
      <w:numFmt w:val="lowerRoman"/>
      <w:lvlText w:val="%6"/>
      <w:lvlJc w:val="left"/>
      <w:pPr>
        <w:ind w:left="39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99721E6A">
      <w:start w:val="1"/>
      <w:numFmt w:val="decimal"/>
      <w:lvlText w:val="%7"/>
      <w:lvlJc w:val="left"/>
      <w:pPr>
        <w:ind w:left="470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1144E112">
      <w:start w:val="1"/>
      <w:numFmt w:val="lowerLetter"/>
      <w:lvlText w:val="%8"/>
      <w:lvlJc w:val="left"/>
      <w:pPr>
        <w:ind w:left="542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18A4722">
      <w:start w:val="1"/>
      <w:numFmt w:val="lowerRoman"/>
      <w:lvlText w:val="%9"/>
      <w:lvlJc w:val="left"/>
      <w:pPr>
        <w:ind w:left="614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65" w15:restartNumberingAfterBreak="0">
    <w:nsid w:val="49C013F1"/>
    <w:multiLevelType w:val="hybridMultilevel"/>
    <w:tmpl w:val="5A4A3286"/>
    <w:lvl w:ilvl="0" w:tplc="A8C4E470">
      <w:start w:val="1"/>
      <w:numFmt w:val="arabicAbjad"/>
      <w:lvlText w:val="%1-"/>
      <w:lvlJc w:val="left"/>
      <w:pPr>
        <w:ind w:left="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31E6C08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CC70622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147A14D8">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242E4E5E">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F64458B0">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DF28B7F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BB24A94">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88021CBA">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66" w15:restartNumberingAfterBreak="0">
    <w:nsid w:val="4A7F3460"/>
    <w:multiLevelType w:val="hybridMultilevel"/>
    <w:tmpl w:val="E3D4EE64"/>
    <w:lvl w:ilvl="0" w:tplc="2A56976E">
      <w:start w:val="1"/>
      <w:numFmt w:val="bullet"/>
      <w:lvlText w:val="*"/>
      <w:lvlJc w:val="left"/>
      <w:pPr>
        <w:ind w:left="1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F95491F6">
      <w:start w:val="1"/>
      <w:numFmt w:val="bullet"/>
      <w:lvlText w:val="o"/>
      <w:lvlJc w:val="left"/>
      <w:pPr>
        <w:ind w:left="10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13E23C7A">
      <w:start w:val="1"/>
      <w:numFmt w:val="bullet"/>
      <w:lvlText w:val="▪"/>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6C5EB12A">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0758112C">
      <w:start w:val="1"/>
      <w:numFmt w:val="bullet"/>
      <w:lvlText w:val="o"/>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3326C434">
      <w:start w:val="1"/>
      <w:numFmt w:val="bullet"/>
      <w:lvlText w:val="▪"/>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7DFE09CE">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8A22E41E">
      <w:start w:val="1"/>
      <w:numFmt w:val="bullet"/>
      <w:lvlText w:val="o"/>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169A56C2">
      <w:start w:val="1"/>
      <w:numFmt w:val="bullet"/>
      <w:lvlText w:val="▪"/>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67" w15:restartNumberingAfterBreak="0">
    <w:nsid w:val="4B362B3B"/>
    <w:multiLevelType w:val="hybridMultilevel"/>
    <w:tmpl w:val="4BE060AA"/>
    <w:lvl w:ilvl="0" w:tplc="C1880950">
      <w:start w:val="1"/>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C12EAE0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1F9889E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9350F68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ECA42FE">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814CB76A">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11228C6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156F454">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10C73CC">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68" w15:restartNumberingAfterBreak="0">
    <w:nsid w:val="4D8F1E04"/>
    <w:multiLevelType w:val="hybridMultilevel"/>
    <w:tmpl w:val="670835C0"/>
    <w:lvl w:ilvl="0" w:tplc="6C1CF0C6">
      <w:start w:val="305"/>
      <w:numFmt w:val="decimal"/>
      <w:lvlText w:val="%1-"/>
      <w:lvlJc w:val="left"/>
      <w:pPr>
        <w:ind w:left="266"/>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9FA8A150">
      <w:start w:val="1"/>
      <w:numFmt w:val="lowerLetter"/>
      <w:lvlText w:val="%2"/>
      <w:lvlJc w:val="left"/>
      <w:pPr>
        <w:ind w:left="13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0FFC8E56">
      <w:start w:val="1"/>
      <w:numFmt w:val="lowerRoman"/>
      <w:lvlText w:val="%3"/>
      <w:lvlJc w:val="left"/>
      <w:pPr>
        <w:ind w:left="20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F4305DCE">
      <w:start w:val="1"/>
      <w:numFmt w:val="decimal"/>
      <w:lvlText w:val="%4"/>
      <w:lvlJc w:val="left"/>
      <w:pPr>
        <w:ind w:left="27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FDE269A8">
      <w:start w:val="1"/>
      <w:numFmt w:val="lowerLetter"/>
      <w:lvlText w:val="%5"/>
      <w:lvlJc w:val="left"/>
      <w:pPr>
        <w:ind w:left="349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EE06FFE2">
      <w:start w:val="1"/>
      <w:numFmt w:val="lowerRoman"/>
      <w:lvlText w:val="%6"/>
      <w:lvlJc w:val="left"/>
      <w:pPr>
        <w:ind w:left="421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148473FE">
      <w:start w:val="1"/>
      <w:numFmt w:val="decimal"/>
      <w:lvlText w:val="%7"/>
      <w:lvlJc w:val="left"/>
      <w:pPr>
        <w:ind w:left="49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69901402">
      <w:start w:val="1"/>
      <w:numFmt w:val="lowerLetter"/>
      <w:lvlText w:val="%8"/>
      <w:lvlJc w:val="left"/>
      <w:pPr>
        <w:ind w:left="56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D3DC2252">
      <w:start w:val="1"/>
      <w:numFmt w:val="lowerRoman"/>
      <w:lvlText w:val="%9"/>
      <w:lvlJc w:val="left"/>
      <w:pPr>
        <w:ind w:left="63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69" w15:restartNumberingAfterBreak="0">
    <w:nsid w:val="4FED6C40"/>
    <w:multiLevelType w:val="hybridMultilevel"/>
    <w:tmpl w:val="3D2AE132"/>
    <w:lvl w:ilvl="0" w:tplc="EA460C30">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DE32E24E">
      <w:start w:val="1"/>
      <w:numFmt w:val="lowerLetter"/>
      <w:lvlText w:val="%2"/>
      <w:lvlJc w:val="left"/>
      <w:pPr>
        <w:ind w:left="112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02CC860">
      <w:start w:val="1"/>
      <w:numFmt w:val="lowerRoman"/>
      <w:lvlText w:val="%3"/>
      <w:lvlJc w:val="left"/>
      <w:pPr>
        <w:ind w:left="184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166455E">
      <w:start w:val="1"/>
      <w:numFmt w:val="decimal"/>
      <w:lvlText w:val="%4"/>
      <w:lvlJc w:val="left"/>
      <w:pPr>
        <w:ind w:left="256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789C9DA4">
      <w:start w:val="1"/>
      <w:numFmt w:val="lowerLetter"/>
      <w:lvlText w:val="%5"/>
      <w:lvlJc w:val="left"/>
      <w:pPr>
        <w:ind w:left="328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23DC19BC">
      <w:start w:val="1"/>
      <w:numFmt w:val="lowerRoman"/>
      <w:lvlText w:val="%6"/>
      <w:lvlJc w:val="left"/>
      <w:pPr>
        <w:ind w:left="400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AFC23FA8">
      <w:start w:val="1"/>
      <w:numFmt w:val="decimal"/>
      <w:lvlText w:val="%7"/>
      <w:lvlJc w:val="left"/>
      <w:pPr>
        <w:ind w:left="472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8BA83298">
      <w:start w:val="1"/>
      <w:numFmt w:val="lowerLetter"/>
      <w:lvlText w:val="%8"/>
      <w:lvlJc w:val="left"/>
      <w:pPr>
        <w:ind w:left="544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6458040C">
      <w:start w:val="1"/>
      <w:numFmt w:val="lowerRoman"/>
      <w:lvlText w:val="%9"/>
      <w:lvlJc w:val="left"/>
      <w:pPr>
        <w:ind w:left="616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0" w15:restartNumberingAfterBreak="0">
    <w:nsid w:val="504F1A7B"/>
    <w:multiLevelType w:val="hybridMultilevel"/>
    <w:tmpl w:val="33D87036"/>
    <w:lvl w:ilvl="0" w:tplc="218C4108">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4106F33E">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58A4ED20">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779AE5FA">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4B489D86">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AAE2131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87EDD2A">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CBC507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36843F6">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1" w15:restartNumberingAfterBreak="0">
    <w:nsid w:val="514205CF"/>
    <w:multiLevelType w:val="hybridMultilevel"/>
    <w:tmpl w:val="17764EB6"/>
    <w:lvl w:ilvl="0" w:tplc="32CC212A">
      <w:start w:val="1"/>
      <w:numFmt w:val="decimal"/>
      <w:lvlText w:val="%1-"/>
      <w:lvlJc w:val="left"/>
      <w:pPr>
        <w:ind w:left="28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CF18704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8A8E1C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38E2BED6">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AC142F38">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D00E543A">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6E6E1BC">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7F52CB52">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CDC958A">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2" w15:restartNumberingAfterBreak="0">
    <w:nsid w:val="520549CC"/>
    <w:multiLevelType w:val="hybridMultilevel"/>
    <w:tmpl w:val="A9A8311A"/>
    <w:lvl w:ilvl="0" w:tplc="38906C6C">
      <w:start w:val="7"/>
      <w:numFmt w:val="decimal"/>
      <w:lvlText w:val="%1-"/>
      <w:lvlJc w:val="left"/>
      <w:pPr>
        <w:ind w:left="34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22E9016">
      <w:start w:val="1"/>
      <w:numFmt w:val="lowerLetter"/>
      <w:lvlText w:val="%2"/>
      <w:lvlJc w:val="left"/>
      <w:pPr>
        <w:ind w:left="12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3BFA6B8C">
      <w:start w:val="1"/>
      <w:numFmt w:val="lowerRoman"/>
      <w:lvlText w:val="%3"/>
      <w:lvlJc w:val="left"/>
      <w:pPr>
        <w:ind w:left="19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7BE6CD12">
      <w:start w:val="1"/>
      <w:numFmt w:val="decimal"/>
      <w:lvlText w:val="%4"/>
      <w:lvlJc w:val="left"/>
      <w:pPr>
        <w:ind w:left="26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D362DFBE">
      <w:start w:val="1"/>
      <w:numFmt w:val="lowerLetter"/>
      <w:lvlText w:val="%5"/>
      <w:lvlJc w:val="left"/>
      <w:pPr>
        <w:ind w:left="33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2396942E">
      <w:start w:val="1"/>
      <w:numFmt w:val="lowerRoman"/>
      <w:lvlText w:val="%6"/>
      <w:lvlJc w:val="left"/>
      <w:pPr>
        <w:ind w:left="4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3D2E8F5A">
      <w:start w:val="1"/>
      <w:numFmt w:val="decimal"/>
      <w:lvlText w:val="%7"/>
      <w:lvlJc w:val="left"/>
      <w:pPr>
        <w:ind w:left="4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F1D2C1F0">
      <w:start w:val="1"/>
      <w:numFmt w:val="lowerLetter"/>
      <w:lvlText w:val="%8"/>
      <w:lvlJc w:val="left"/>
      <w:pPr>
        <w:ind w:left="5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9AE49C78">
      <w:start w:val="1"/>
      <w:numFmt w:val="lowerRoman"/>
      <w:lvlText w:val="%9"/>
      <w:lvlJc w:val="left"/>
      <w:pPr>
        <w:ind w:left="6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3" w15:restartNumberingAfterBreak="0">
    <w:nsid w:val="54080E6B"/>
    <w:multiLevelType w:val="hybridMultilevel"/>
    <w:tmpl w:val="8B966FE2"/>
    <w:lvl w:ilvl="0" w:tplc="C6765990">
      <w:start w:val="1"/>
      <w:numFmt w:val="decimal"/>
      <w:lvlText w:val="%1-"/>
      <w:lvlJc w:val="left"/>
      <w:pPr>
        <w:ind w:left="32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51361E16">
      <w:start w:val="1"/>
      <w:numFmt w:val="lowerLetter"/>
      <w:lvlText w:val="%2"/>
      <w:lvlJc w:val="left"/>
      <w:pPr>
        <w:ind w:left="10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A244A9E2">
      <w:start w:val="1"/>
      <w:numFmt w:val="lowerRoman"/>
      <w:lvlText w:val="%3"/>
      <w:lvlJc w:val="left"/>
      <w:pPr>
        <w:ind w:left="18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CE9277A4">
      <w:start w:val="1"/>
      <w:numFmt w:val="decimal"/>
      <w:lvlText w:val="%4"/>
      <w:lvlJc w:val="left"/>
      <w:pPr>
        <w:ind w:left="25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4B5C9136">
      <w:start w:val="1"/>
      <w:numFmt w:val="lowerLetter"/>
      <w:lvlText w:val="%5"/>
      <w:lvlJc w:val="left"/>
      <w:pPr>
        <w:ind w:left="324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7F29F4A">
      <w:start w:val="1"/>
      <w:numFmt w:val="lowerRoman"/>
      <w:lvlText w:val="%6"/>
      <w:lvlJc w:val="left"/>
      <w:pPr>
        <w:ind w:left="396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55EA5C34">
      <w:start w:val="1"/>
      <w:numFmt w:val="decimal"/>
      <w:lvlText w:val="%7"/>
      <w:lvlJc w:val="left"/>
      <w:pPr>
        <w:ind w:left="468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14C768E">
      <w:start w:val="1"/>
      <w:numFmt w:val="lowerLetter"/>
      <w:lvlText w:val="%8"/>
      <w:lvlJc w:val="left"/>
      <w:pPr>
        <w:ind w:left="540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EE2835C">
      <w:start w:val="1"/>
      <w:numFmt w:val="lowerRoman"/>
      <w:lvlText w:val="%9"/>
      <w:lvlJc w:val="left"/>
      <w:pPr>
        <w:ind w:left="612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4" w15:restartNumberingAfterBreak="0">
    <w:nsid w:val="543115B9"/>
    <w:multiLevelType w:val="hybridMultilevel"/>
    <w:tmpl w:val="16CC058E"/>
    <w:lvl w:ilvl="0" w:tplc="7E5CF8F2">
      <w:start w:val="1"/>
      <w:numFmt w:val="decimal"/>
      <w:lvlText w:val="-%1"/>
      <w:lvlJc w:val="left"/>
      <w:pPr>
        <w:ind w:left="30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098230E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5324F1F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064ACB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3BB6FD28">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DE453D8">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207813E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BC78E7C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610A503E">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5" w15:restartNumberingAfterBreak="0">
    <w:nsid w:val="5480003A"/>
    <w:multiLevelType w:val="hybridMultilevel"/>
    <w:tmpl w:val="B268B42C"/>
    <w:lvl w:ilvl="0" w:tplc="86B8D918">
      <w:start w:val="1"/>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260E4D70">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3F946D4A">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08B4352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2208068C">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A64AFD14">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79F41F1A">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DEE35BC">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D1E4B54A">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6" w15:restartNumberingAfterBreak="0">
    <w:nsid w:val="55281BF8"/>
    <w:multiLevelType w:val="hybridMultilevel"/>
    <w:tmpl w:val="5A4EDDEA"/>
    <w:lvl w:ilvl="0" w:tplc="F7E47BF6">
      <w:start w:val="5"/>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1EF8740E">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D6A866C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EA30BDB2">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C66246A4">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552AC0D4">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FAE4980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3FA35B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283619B0">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7" w15:restartNumberingAfterBreak="0">
    <w:nsid w:val="5596196E"/>
    <w:multiLevelType w:val="hybridMultilevel"/>
    <w:tmpl w:val="A27CDABC"/>
    <w:lvl w:ilvl="0" w:tplc="1682D28A">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A89842A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8EC553A">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F0544D02">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93E06E2C">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2912018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DFCC22E2">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94E001E4">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FA22F9E">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8" w15:restartNumberingAfterBreak="0">
    <w:nsid w:val="575A644A"/>
    <w:multiLevelType w:val="hybridMultilevel"/>
    <w:tmpl w:val="5412AB28"/>
    <w:lvl w:ilvl="0" w:tplc="B7F4A6BC">
      <w:start w:val="1"/>
      <w:numFmt w:val="decimal"/>
      <w:lvlText w:val="%1-"/>
      <w:lvlJc w:val="left"/>
      <w:pPr>
        <w:ind w:left="29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16D2D22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DBD0380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126C1112">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4FB2C292">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DC9A92A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77EE6BE2">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3E6AF212">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5EE8489E">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79" w15:restartNumberingAfterBreak="0">
    <w:nsid w:val="57DB404E"/>
    <w:multiLevelType w:val="hybridMultilevel"/>
    <w:tmpl w:val="46405430"/>
    <w:lvl w:ilvl="0" w:tplc="461AEA50">
      <w:start w:val="1"/>
      <w:numFmt w:val="bullet"/>
      <w:lvlText w:val="*"/>
      <w:lvlJc w:val="left"/>
      <w:pPr>
        <w:ind w:left="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A4445F58">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0D480340">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113C8388">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9744B21A">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445627CA">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52E2E30">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69D21584">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EC4EFCA0">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0" w15:restartNumberingAfterBreak="0">
    <w:nsid w:val="57E64F39"/>
    <w:multiLevelType w:val="hybridMultilevel"/>
    <w:tmpl w:val="095EA230"/>
    <w:lvl w:ilvl="0" w:tplc="B7A257B8">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BF1AE32A">
      <w:start w:val="1"/>
      <w:numFmt w:val="lowerLetter"/>
      <w:lvlText w:val="%2"/>
      <w:lvlJc w:val="left"/>
      <w:pPr>
        <w:ind w:left="113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49C2EF2E">
      <w:start w:val="1"/>
      <w:numFmt w:val="lowerRoman"/>
      <w:lvlText w:val="%3"/>
      <w:lvlJc w:val="left"/>
      <w:pPr>
        <w:ind w:left="185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412EEFEE">
      <w:start w:val="1"/>
      <w:numFmt w:val="decimal"/>
      <w:lvlText w:val="%4"/>
      <w:lvlJc w:val="left"/>
      <w:pPr>
        <w:ind w:left="257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1D6E5A48">
      <w:start w:val="1"/>
      <w:numFmt w:val="lowerLetter"/>
      <w:lvlText w:val="%5"/>
      <w:lvlJc w:val="left"/>
      <w:pPr>
        <w:ind w:left="329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DE42104E">
      <w:start w:val="1"/>
      <w:numFmt w:val="lowerRoman"/>
      <w:lvlText w:val="%6"/>
      <w:lvlJc w:val="left"/>
      <w:pPr>
        <w:ind w:left="401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03678EA">
      <w:start w:val="1"/>
      <w:numFmt w:val="decimal"/>
      <w:lvlText w:val="%7"/>
      <w:lvlJc w:val="left"/>
      <w:pPr>
        <w:ind w:left="473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1736C31C">
      <w:start w:val="1"/>
      <w:numFmt w:val="lowerLetter"/>
      <w:lvlText w:val="%8"/>
      <w:lvlJc w:val="left"/>
      <w:pPr>
        <w:ind w:left="545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973EC2F0">
      <w:start w:val="1"/>
      <w:numFmt w:val="lowerRoman"/>
      <w:lvlText w:val="%9"/>
      <w:lvlJc w:val="left"/>
      <w:pPr>
        <w:ind w:left="617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1" w15:restartNumberingAfterBreak="0">
    <w:nsid w:val="580B6E62"/>
    <w:multiLevelType w:val="hybridMultilevel"/>
    <w:tmpl w:val="F10E27AA"/>
    <w:lvl w:ilvl="0" w:tplc="29BEA722">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712AD71A">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871CCE0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72A8336">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3662A14C">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7612F84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41501984">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6504C584">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16D0820C">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2" w15:restartNumberingAfterBreak="0">
    <w:nsid w:val="59FF51B2"/>
    <w:multiLevelType w:val="hybridMultilevel"/>
    <w:tmpl w:val="AE56B73C"/>
    <w:lvl w:ilvl="0" w:tplc="04FA5214">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1B6A35D0">
      <w:start w:val="1"/>
      <w:numFmt w:val="lowerLetter"/>
      <w:lvlText w:val="%2"/>
      <w:lvlJc w:val="left"/>
      <w:pPr>
        <w:ind w:left="111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B57AA718">
      <w:start w:val="1"/>
      <w:numFmt w:val="lowerRoman"/>
      <w:lvlText w:val="%3"/>
      <w:lvlJc w:val="left"/>
      <w:pPr>
        <w:ind w:left="183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F35463E8">
      <w:start w:val="1"/>
      <w:numFmt w:val="decimal"/>
      <w:lvlText w:val="%4"/>
      <w:lvlJc w:val="left"/>
      <w:pPr>
        <w:ind w:left="255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235E1B00">
      <w:start w:val="1"/>
      <w:numFmt w:val="lowerLetter"/>
      <w:lvlText w:val="%5"/>
      <w:lvlJc w:val="left"/>
      <w:pPr>
        <w:ind w:left="327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116A8D58">
      <w:start w:val="1"/>
      <w:numFmt w:val="lowerRoman"/>
      <w:lvlText w:val="%6"/>
      <w:lvlJc w:val="left"/>
      <w:pPr>
        <w:ind w:left="399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B9A4DDE">
      <w:start w:val="1"/>
      <w:numFmt w:val="decimal"/>
      <w:lvlText w:val="%7"/>
      <w:lvlJc w:val="left"/>
      <w:pPr>
        <w:ind w:left="471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91C6CA12">
      <w:start w:val="1"/>
      <w:numFmt w:val="lowerLetter"/>
      <w:lvlText w:val="%8"/>
      <w:lvlJc w:val="left"/>
      <w:pPr>
        <w:ind w:left="543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C05E7EC6">
      <w:start w:val="1"/>
      <w:numFmt w:val="lowerRoman"/>
      <w:lvlText w:val="%9"/>
      <w:lvlJc w:val="left"/>
      <w:pPr>
        <w:ind w:left="615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3" w15:restartNumberingAfterBreak="0">
    <w:nsid w:val="5BEF3C5F"/>
    <w:multiLevelType w:val="hybridMultilevel"/>
    <w:tmpl w:val="8A7633D0"/>
    <w:lvl w:ilvl="0" w:tplc="3F003C34">
      <w:start w:val="1"/>
      <w:numFmt w:val="decimal"/>
      <w:lvlText w:val="%1-"/>
      <w:lvlJc w:val="left"/>
      <w:pPr>
        <w:ind w:left="29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1587180">
      <w:start w:val="1"/>
      <w:numFmt w:val="lowerLetter"/>
      <w:lvlText w:val="%2"/>
      <w:lvlJc w:val="left"/>
      <w:pPr>
        <w:ind w:left="110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C5061CD8">
      <w:start w:val="1"/>
      <w:numFmt w:val="lowerRoman"/>
      <w:lvlText w:val="%3"/>
      <w:lvlJc w:val="left"/>
      <w:pPr>
        <w:ind w:left="182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078CDCCC">
      <w:start w:val="1"/>
      <w:numFmt w:val="decimal"/>
      <w:lvlText w:val="%4"/>
      <w:lvlJc w:val="left"/>
      <w:pPr>
        <w:ind w:left="254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D987E1C">
      <w:start w:val="1"/>
      <w:numFmt w:val="lowerLetter"/>
      <w:lvlText w:val="%5"/>
      <w:lvlJc w:val="left"/>
      <w:pPr>
        <w:ind w:left="326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9B8E096E">
      <w:start w:val="1"/>
      <w:numFmt w:val="lowerRoman"/>
      <w:lvlText w:val="%6"/>
      <w:lvlJc w:val="left"/>
      <w:pPr>
        <w:ind w:left="398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1F426DF4">
      <w:start w:val="1"/>
      <w:numFmt w:val="decimal"/>
      <w:lvlText w:val="%7"/>
      <w:lvlJc w:val="left"/>
      <w:pPr>
        <w:ind w:left="470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BEA8C566">
      <w:start w:val="1"/>
      <w:numFmt w:val="lowerLetter"/>
      <w:lvlText w:val="%8"/>
      <w:lvlJc w:val="left"/>
      <w:pPr>
        <w:ind w:left="542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D1AC090">
      <w:start w:val="1"/>
      <w:numFmt w:val="lowerRoman"/>
      <w:lvlText w:val="%9"/>
      <w:lvlJc w:val="left"/>
      <w:pPr>
        <w:ind w:left="614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4" w15:restartNumberingAfterBreak="0">
    <w:nsid w:val="5C2710E6"/>
    <w:multiLevelType w:val="hybridMultilevel"/>
    <w:tmpl w:val="0B82D2B2"/>
    <w:lvl w:ilvl="0" w:tplc="7FE88DB2">
      <w:start w:val="8"/>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238FDC6">
      <w:start w:val="1"/>
      <w:numFmt w:val="lowerLetter"/>
      <w:lvlText w:val="%2"/>
      <w:lvlJc w:val="left"/>
      <w:pPr>
        <w:ind w:left="119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FB69DFC">
      <w:start w:val="1"/>
      <w:numFmt w:val="lowerRoman"/>
      <w:lvlText w:val="%3"/>
      <w:lvlJc w:val="left"/>
      <w:pPr>
        <w:ind w:left="191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6C764F1A">
      <w:start w:val="1"/>
      <w:numFmt w:val="decimal"/>
      <w:lvlText w:val="%4"/>
      <w:lvlJc w:val="left"/>
      <w:pPr>
        <w:ind w:left="263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0D6AF3D6">
      <w:start w:val="1"/>
      <w:numFmt w:val="lowerLetter"/>
      <w:lvlText w:val="%5"/>
      <w:lvlJc w:val="left"/>
      <w:pPr>
        <w:ind w:left="335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0C2AED54">
      <w:start w:val="1"/>
      <w:numFmt w:val="lowerRoman"/>
      <w:lvlText w:val="%6"/>
      <w:lvlJc w:val="left"/>
      <w:pPr>
        <w:ind w:left="407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40C6788C">
      <w:start w:val="1"/>
      <w:numFmt w:val="decimal"/>
      <w:lvlText w:val="%7"/>
      <w:lvlJc w:val="left"/>
      <w:pPr>
        <w:ind w:left="479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0C62623A">
      <w:start w:val="1"/>
      <w:numFmt w:val="lowerLetter"/>
      <w:lvlText w:val="%8"/>
      <w:lvlJc w:val="left"/>
      <w:pPr>
        <w:ind w:left="551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DAAA30F6">
      <w:start w:val="1"/>
      <w:numFmt w:val="lowerRoman"/>
      <w:lvlText w:val="%9"/>
      <w:lvlJc w:val="left"/>
      <w:pPr>
        <w:ind w:left="623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5" w15:restartNumberingAfterBreak="0">
    <w:nsid w:val="5CA86AE7"/>
    <w:multiLevelType w:val="hybridMultilevel"/>
    <w:tmpl w:val="B794248E"/>
    <w:lvl w:ilvl="0" w:tplc="E6A4E390">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BD88BD2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3780B2E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F04E6C1E">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1E1A435C">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8D1852A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E190F07E">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C578115E">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23895A4">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6" w15:restartNumberingAfterBreak="0">
    <w:nsid w:val="610A01B4"/>
    <w:multiLevelType w:val="hybridMultilevel"/>
    <w:tmpl w:val="E8E2D4BC"/>
    <w:lvl w:ilvl="0" w:tplc="B9C8DA64">
      <w:start w:val="7"/>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CF86F7BC">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DF6774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BB83D5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579C7E3E">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7BDAD34A">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42982BD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DC29A5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DAD6F95E">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7" w15:restartNumberingAfterBreak="0">
    <w:nsid w:val="61622FCF"/>
    <w:multiLevelType w:val="hybridMultilevel"/>
    <w:tmpl w:val="B2B0ACBE"/>
    <w:lvl w:ilvl="0" w:tplc="A8A40E52">
      <w:start w:val="1"/>
      <w:numFmt w:val="arabicAbjad"/>
      <w:lvlText w:val="%1-"/>
      <w:lvlJc w:val="left"/>
      <w:pPr>
        <w:ind w:left="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BEC622E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A364A1CC">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90544BF0">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90FC9146">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B6F430F8">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0E8EC75E">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F1D07DD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993C2C42">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8" w15:restartNumberingAfterBreak="0">
    <w:nsid w:val="61CC1FDC"/>
    <w:multiLevelType w:val="hybridMultilevel"/>
    <w:tmpl w:val="F18C0DB4"/>
    <w:lvl w:ilvl="0" w:tplc="25FE03BE">
      <w:start w:val="1"/>
      <w:numFmt w:val="bullet"/>
      <w:lvlText w:val="*"/>
      <w:lvlJc w:val="left"/>
      <w:pPr>
        <w:ind w:left="20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E1B8FA00">
      <w:start w:val="24"/>
      <w:numFmt w:val="arabicAlpha"/>
      <w:lvlText w:val="%2"/>
      <w:lvlJc w:val="left"/>
      <w:pPr>
        <w:ind w:left="94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57A021D0">
      <w:start w:val="1"/>
      <w:numFmt w:val="lowerRoman"/>
      <w:lvlText w:val="%3"/>
      <w:lvlJc w:val="left"/>
      <w:pPr>
        <w:ind w:left="531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72884B24">
      <w:start w:val="1"/>
      <w:numFmt w:val="decimal"/>
      <w:lvlText w:val="%4"/>
      <w:lvlJc w:val="left"/>
      <w:pPr>
        <w:ind w:left="603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6F81AF8">
      <w:start w:val="1"/>
      <w:numFmt w:val="lowerLetter"/>
      <w:lvlText w:val="%5"/>
      <w:lvlJc w:val="left"/>
      <w:pPr>
        <w:ind w:left="675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00D8D742">
      <w:start w:val="1"/>
      <w:numFmt w:val="lowerRoman"/>
      <w:lvlText w:val="%6"/>
      <w:lvlJc w:val="left"/>
      <w:pPr>
        <w:ind w:left="747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90B86BD2">
      <w:start w:val="1"/>
      <w:numFmt w:val="decimal"/>
      <w:lvlText w:val="%7"/>
      <w:lvlJc w:val="left"/>
      <w:pPr>
        <w:ind w:left="819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BCDCD50E">
      <w:start w:val="1"/>
      <w:numFmt w:val="lowerLetter"/>
      <w:lvlText w:val="%8"/>
      <w:lvlJc w:val="left"/>
      <w:pPr>
        <w:ind w:left="891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02A95C8">
      <w:start w:val="1"/>
      <w:numFmt w:val="lowerRoman"/>
      <w:lvlText w:val="%9"/>
      <w:lvlJc w:val="left"/>
      <w:pPr>
        <w:ind w:left="963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89" w15:restartNumberingAfterBreak="0">
    <w:nsid w:val="61F67876"/>
    <w:multiLevelType w:val="hybridMultilevel"/>
    <w:tmpl w:val="0CC06858"/>
    <w:lvl w:ilvl="0" w:tplc="602CF3DC">
      <w:start w:val="1"/>
      <w:numFmt w:val="bullet"/>
      <w:lvlText w:val="*"/>
      <w:lvlJc w:val="left"/>
      <w:pPr>
        <w:ind w:left="223"/>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03BC8F84">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95AC244">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4860F2A4">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E86FC52">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9E52454A">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A20405E4">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53F2056E">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CF6AC002">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0" w15:restartNumberingAfterBreak="0">
    <w:nsid w:val="62871BCA"/>
    <w:multiLevelType w:val="hybridMultilevel"/>
    <w:tmpl w:val="9EEEB4E2"/>
    <w:lvl w:ilvl="0" w:tplc="B8FC3B2E">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CFAC7FDE">
      <w:start w:val="1"/>
      <w:numFmt w:val="lowerLetter"/>
      <w:lvlText w:val="%2"/>
      <w:lvlJc w:val="left"/>
      <w:pPr>
        <w:ind w:left="115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03EA8372">
      <w:start w:val="1"/>
      <w:numFmt w:val="lowerRoman"/>
      <w:lvlText w:val="%3"/>
      <w:lvlJc w:val="left"/>
      <w:pPr>
        <w:ind w:left="187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339E9160">
      <w:start w:val="1"/>
      <w:numFmt w:val="decimal"/>
      <w:lvlText w:val="%4"/>
      <w:lvlJc w:val="left"/>
      <w:pPr>
        <w:ind w:left="259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9DE006C6">
      <w:start w:val="1"/>
      <w:numFmt w:val="lowerLetter"/>
      <w:lvlText w:val="%5"/>
      <w:lvlJc w:val="left"/>
      <w:pPr>
        <w:ind w:left="331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5A4C7D8E">
      <w:start w:val="1"/>
      <w:numFmt w:val="lowerRoman"/>
      <w:lvlText w:val="%6"/>
      <w:lvlJc w:val="left"/>
      <w:pPr>
        <w:ind w:left="403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1ADCD6CC">
      <w:start w:val="1"/>
      <w:numFmt w:val="decimal"/>
      <w:lvlText w:val="%7"/>
      <w:lvlJc w:val="left"/>
      <w:pPr>
        <w:ind w:left="475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F436430C">
      <w:start w:val="1"/>
      <w:numFmt w:val="lowerLetter"/>
      <w:lvlText w:val="%8"/>
      <w:lvlJc w:val="left"/>
      <w:pPr>
        <w:ind w:left="547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947E35EE">
      <w:start w:val="1"/>
      <w:numFmt w:val="lowerRoman"/>
      <w:lvlText w:val="%9"/>
      <w:lvlJc w:val="left"/>
      <w:pPr>
        <w:ind w:left="619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1" w15:restartNumberingAfterBreak="0">
    <w:nsid w:val="629A6B1B"/>
    <w:multiLevelType w:val="hybridMultilevel"/>
    <w:tmpl w:val="6D861562"/>
    <w:lvl w:ilvl="0" w:tplc="ADF8B6A4">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2614489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31481DC0">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B8E239E2">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0B4CD66E">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A82708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4434CC54">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2D3A7B5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8584BA0C">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2" w15:restartNumberingAfterBreak="0">
    <w:nsid w:val="641E2EF8"/>
    <w:multiLevelType w:val="hybridMultilevel"/>
    <w:tmpl w:val="47FACB04"/>
    <w:lvl w:ilvl="0" w:tplc="D0A4DB52">
      <w:start w:val="1"/>
      <w:numFmt w:val="decimal"/>
      <w:lvlText w:val="-%1"/>
      <w:lvlJc w:val="left"/>
      <w:pPr>
        <w:ind w:left="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7888819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4C1ADF78">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37691BA">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F69EB5DC">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05C1FEA">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A8D0C16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0D82A4A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D68D482">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3" w15:restartNumberingAfterBreak="0">
    <w:nsid w:val="645E3A81"/>
    <w:multiLevelType w:val="hybridMultilevel"/>
    <w:tmpl w:val="33CC908A"/>
    <w:lvl w:ilvl="0" w:tplc="A02A0DB0">
      <w:start w:val="10"/>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5C848966">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8C54E5AE">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F68AC3CA">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C73CBCC2">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039A9F22">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78C46164">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B9C2C8C0">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2488BA2C">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4" w15:restartNumberingAfterBreak="0">
    <w:nsid w:val="648C0943"/>
    <w:multiLevelType w:val="hybridMultilevel"/>
    <w:tmpl w:val="F78A11BC"/>
    <w:lvl w:ilvl="0" w:tplc="9F6C8D3C">
      <w:start w:val="1"/>
      <w:numFmt w:val="bullet"/>
      <w:lvlText w:val="*"/>
      <w:lvlJc w:val="left"/>
      <w:pPr>
        <w:ind w:left="1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BF7EBFF0">
      <w:start w:val="1"/>
      <w:numFmt w:val="bullet"/>
      <w:lvlText w:val="o"/>
      <w:lvlJc w:val="left"/>
      <w:pPr>
        <w:ind w:left="10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F6D4D65A">
      <w:start w:val="1"/>
      <w:numFmt w:val="bullet"/>
      <w:lvlText w:val="▪"/>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D8E69434">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24063B26">
      <w:start w:val="1"/>
      <w:numFmt w:val="bullet"/>
      <w:lvlText w:val="o"/>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72A0D420">
      <w:start w:val="1"/>
      <w:numFmt w:val="bullet"/>
      <w:lvlText w:val="▪"/>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6402FE60">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71A2AC82">
      <w:start w:val="1"/>
      <w:numFmt w:val="bullet"/>
      <w:lvlText w:val="o"/>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63287E12">
      <w:start w:val="1"/>
      <w:numFmt w:val="bullet"/>
      <w:lvlText w:val="▪"/>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95" w15:restartNumberingAfterBreak="0">
    <w:nsid w:val="657C7FDC"/>
    <w:multiLevelType w:val="hybridMultilevel"/>
    <w:tmpl w:val="FF342754"/>
    <w:lvl w:ilvl="0" w:tplc="4DC29F04">
      <w:start w:val="19"/>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00C276F8">
      <w:start w:val="1"/>
      <w:numFmt w:val="lowerLetter"/>
      <w:lvlText w:val="%2"/>
      <w:lvlJc w:val="left"/>
      <w:pPr>
        <w:ind w:left="12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8AA20D2">
      <w:start w:val="1"/>
      <w:numFmt w:val="lowerRoman"/>
      <w:lvlText w:val="%3"/>
      <w:lvlJc w:val="left"/>
      <w:pPr>
        <w:ind w:left="19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7D5491AE">
      <w:start w:val="1"/>
      <w:numFmt w:val="decimal"/>
      <w:lvlText w:val="%4"/>
      <w:lvlJc w:val="left"/>
      <w:pPr>
        <w:ind w:left="26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30C44238">
      <w:start w:val="1"/>
      <w:numFmt w:val="lowerLetter"/>
      <w:lvlText w:val="%5"/>
      <w:lvlJc w:val="left"/>
      <w:pPr>
        <w:ind w:left="33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E87C8720">
      <w:start w:val="1"/>
      <w:numFmt w:val="lowerRoman"/>
      <w:lvlText w:val="%6"/>
      <w:lvlJc w:val="left"/>
      <w:pPr>
        <w:ind w:left="40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575000CE">
      <w:start w:val="1"/>
      <w:numFmt w:val="decimal"/>
      <w:lvlText w:val="%7"/>
      <w:lvlJc w:val="left"/>
      <w:pPr>
        <w:ind w:left="48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33581F1A">
      <w:start w:val="1"/>
      <w:numFmt w:val="lowerLetter"/>
      <w:lvlText w:val="%8"/>
      <w:lvlJc w:val="left"/>
      <w:pPr>
        <w:ind w:left="55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9174752C">
      <w:start w:val="1"/>
      <w:numFmt w:val="lowerRoman"/>
      <w:lvlText w:val="%9"/>
      <w:lvlJc w:val="left"/>
      <w:pPr>
        <w:ind w:left="62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6" w15:restartNumberingAfterBreak="0">
    <w:nsid w:val="65B51812"/>
    <w:multiLevelType w:val="hybridMultilevel"/>
    <w:tmpl w:val="30EAE9BE"/>
    <w:lvl w:ilvl="0" w:tplc="9A6CC8EE">
      <w:start w:val="9"/>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EC6EEC34">
      <w:start w:val="1"/>
      <w:numFmt w:val="lowerLetter"/>
      <w:lvlText w:val="%2"/>
      <w:lvlJc w:val="left"/>
      <w:pPr>
        <w:ind w:left="114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1D0CB444">
      <w:start w:val="1"/>
      <w:numFmt w:val="lowerRoman"/>
      <w:lvlText w:val="%3"/>
      <w:lvlJc w:val="left"/>
      <w:pPr>
        <w:ind w:left="186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1DDE468C">
      <w:start w:val="1"/>
      <w:numFmt w:val="decimal"/>
      <w:lvlText w:val="%4"/>
      <w:lvlJc w:val="left"/>
      <w:pPr>
        <w:ind w:left="25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81053CC">
      <w:start w:val="1"/>
      <w:numFmt w:val="lowerLetter"/>
      <w:lvlText w:val="%5"/>
      <w:lvlJc w:val="left"/>
      <w:pPr>
        <w:ind w:left="330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08BEC212">
      <w:start w:val="1"/>
      <w:numFmt w:val="lowerRoman"/>
      <w:lvlText w:val="%6"/>
      <w:lvlJc w:val="left"/>
      <w:pPr>
        <w:ind w:left="402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B6905F9A">
      <w:start w:val="1"/>
      <w:numFmt w:val="decimal"/>
      <w:lvlText w:val="%7"/>
      <w:lvlJc w:val="left"/>
      <w:pPr>
        <w:ind w:left="474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1CD44676">
      <w:start w:val="1"/>
      <w:numFmt w:val="lowerLetter"/>
      <w:lvlText w:val="%8"/>
      <w:lvlJc w:val="left"/>
      <w:pPr>
        <w:ind w:left="546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CAA10C2">
      <w:start w:val="1"/>
      <w:numFmt w:val="lowerRoman"/>
      <w:lvlText w:val="%9"/>
      <w:lvlJc w:val="left"/>
      <w:pPr>
        <w:ind w:left="61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7" w15:restartNumberingAfterBreak="0">
    <w:nsid w:val="66505382"/>
    <w:multiLevelType w:val="hybridMultilevel"/>
    <w:tmpl w:val="BA8073DA"/>
    <w:lvl w:ilvl="0" w:tplc="1396E78E">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CFE40568">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FB8D620">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3550BF7E">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B1C1726">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7FAED93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4D8ECC5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FFD40EF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450DA14">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8" w15:restartNumberingAfterBreak="0">
    <w:nsid w:val="697F7CF0"/>
    <w:multiLevelType w:val="hybridMultilevel"/>
    <w:tmpl w:val="CD1AFF74"/>
    <w:lvl w:ilvl="0" w:tplc="B4ACA2A8">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20C5620">
      <w:start w:val="1"/>
      <w:numFmt w:val="lowerLetter"/>
      <w:lvlText w:val="%2"/>
      <w:lvlJc w:val="left"/>
      <w:pPr>
        <w:ind w:left="11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850FF54">
      <w:start w:val="1"/>
      <w:numFmt w:val="lowerRoman"/>
      <w:lvlText w:val="%3"/>
      <w:lvlJc w:val="left"/>
      <w:pPr>
        <w:ind w:left="18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DD56BC66">
      <w:start w:val="1"/>
      <w:numFmt w:val="decimal"/>
      <w:lvlText w:val="%4"/>
      <w:lvlJc w:val="left"/>
      <w:pPr>
        <w:ind w:left="25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0B2AB052">
      <w:start w:val="1"/>
      <w:numFmt w:val="lowerLetter"/>
      <w:lvlText w:val="%5"/>
      <w:lvlJc w:val="left"/>
      <w:pPr>
        <w:ind w:left="33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B9186052">
      <w:start w:val="1"/>
      <w:numFmt w:val="lowerRoman"/>
      <w:lvlText w:val="%6"/>
      <w:lvlJc w:val="left"/>
      <w:pPr>
        <w:ind w:left="40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BC64FAE4">
      <w:start w:val="1"/>
      <w:numFmt w:val="decimal"/>
      <w:lvlText w:val="%7"/>
      <w:lvlJc w:val="left"/>
      <w:pPr>
        <w:ind w:left="47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81D40892">
      <w:start w:val="1"/>
      <w:numFmt w:val="lowerLetter"/>
      <w:lvlText w:val="%8"/>
      <w:lvlJc w:val="left"/>
      <w:pPr>
        <w:ind w:left="54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21645370">
      <w:start w:val="1"/>
      <w:numFmt w:val="lowerRoman"/>
      <w:lvlText w:val="%9"/>
      <w:lvlJc w:val="left"/>
      <w:pPr>
        <w:ind w:left="61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99" w15:restartNumberingAfterBreak="0">
    <w:nsid w:val="699C603F"/>
    <w:multiLevelType w:val="hybridMultilevel"/>
    <w:tmpl w:val="4A9E1D66"/>
    <w:lvl w:ilvl="0" w:tplc="46DA9E3E">
      <w:start w:val="265"/>
      <w:numFmt w:val="decimal"/>
      <w:lvlText w:val="%1-"/>
      <w:lvlJc w:val="left"/>
      <w:pPr>
        <w:ind w:left="267"/>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4E267F36">
      <w:start w:val="1"/>
      <w:numFmt w:val="lowerLetter"/>
      <w:lvlText w:val="%2"/>
      <w:lvlJc w:val="left"/>
      <w:pPr>
        <w:ind w:left="133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D8A6E8EC">
      <w:start w:val="1"/>
      <w:numFmt w:val="lowerRoman"/>
      <w:lvlText w:val="%3"/>
      <w:lvlJc w:val="left"/>
      <w:pPr>
        <w:ind w:left="205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64D80734">
      <w:start w:val="1"/>
      <w:numFmt w:val="decimal"/>
      <w:lvlText w:val="%4"/>
      <w:lvlJc w:val="left"/>
      <w:pPr>
        <w:ind w:left="277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D09475B0">
      <w:start w:val="1"/>
      <w:numFmt w:val="lowerLetter"/>
      <w:lvlText w:val="%5"/>
      <w:lvlJc w:val="left"/>
      <w:pPr>
        <w:ind w:left="349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67F0DF8A">
      <w:start w:val="1"/>
      <w:numFmt w:val="lowerRoman"/>
      <w:lvlText w:val="%6"/>
      <w:lvlJc w:val="left"/>
      <w:pPr>
        <w:ind w:left="421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306286CC">
      <w:start w:val="1"/>
      <w:numFmt w:val="decimal"/>
      <w:lvlText w:val="%7"/>
      <w:lvlJc w:val="left"/>
      <w:pPr>
        <w:ind w:left="493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E0C80680">
      <w:start w:val="1"/>
      <w:numFmt w:val="lowerLetter"/>
      <w:lvlText w:val="%8"/>
      <w:lvlJc w:val="left"/>
      <w:pPr>
        <w:ind w:left="565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CB8669DC">
      <w:start w:val="1"/>
      <w:numFmt w:val="lowerRoman"/>
      <w:lvlText w:val="%9"/>
      <w:lvlJc w:val="left"/>
      <w:pPr>
        <w:ind w:left="637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00" w15:restartNumberingAfterBreak="0">
    <w:nsid w:val="69D54F98"/>
    <w:multiLevelType w:val="hybridMultilevel"/>
    <w:tmpl w:val="7126558C"/>
    <w:lvl w:ilvl="0" w:tplc="6012F258">
      <w:start w:val="1"/>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A080F31A">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DFA6A516">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D1B23C4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9348C238">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7C0A81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BDA228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298E803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C0002FBC">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01" w15:restartNumberingAfterBreak="0">
    <w:nsid w:val="6BDF1143"/>
    <w:multiLevelType w:val="hybridMultilevel"/>
    <w:tmpl w:val="B5DC260C"/>
    <w:lvl w:ilvl="0" w:tplc="EB409B98">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B970871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DF092CA">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BB7C1FF2">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CFAC83E8">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DEC565E">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18E0812">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D6E006E8">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43C43D78">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02" w15:restartNumberingAfterBreak="0">
    <w:nsid w:val="6D13501A"/>
    <w:multiLevelType w:val="hybridMultilevel"/>
    <w:tmpl w:val="91A00AD8"/>
    <w:lvl w:ilvl="0" w:tplc="5630EDA4">
      <w:start w:val="1"/>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39F82D3E">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0204B6DC">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B1802738">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0D10A2F4">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D33C31F4">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AA82A9C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FA5C30D6">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C8E452B0">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03" w15:restartNumberingAfterBreak="0">
    <w:nsid w:val="6EAA3205"/>
    <w:multiLevelType w:val="hybridMultilevel"/>
    <w:tmpl w:val="5C4AEFD4"/>
    <w:lvl w:ilvl="0" w:tplc="572C9C4C">
      <w:start w:val="1"/>
      <w:numFmt w:val="decimal"/>
      <w:lvlText w:val="-%1"/>
      <w:lvlJc w:val="left"/>
      <w:pPr>
        <w:ind w:left="28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8324144">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2B7A61CC">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59404D6A">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3702AABA">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422AD54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1B2F3B2">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F04E300">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21E22FA4">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04" w15:restartNumberingAfterBreak="0">
    <w:nsid w:val="71B56DA4"/>
    <w:multiLevelType w:val="hybridMultilevel"/>
    <w:tmpl w:val="EB781112"/>
    <w:lvl w:ilvl="0" w:tplc="533481FE">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5C8A7580">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524A40CE">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B4062BE">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6810B524">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9CEE07EA">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FB7092E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1D28ED7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33C8996">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05" w15:restartNumberingAfterBreak="0">
    <w:nsid w:val="72755498"/>
    <w:multiLevelType w:val="hybridMultilevel"/>
    <w:tmpl w:val="2D58D110"/>
    <w:lvl w:ilvl="0" w:tplc="0780233C">
      <w:start w:val="1"/>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6560760">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385A5DA2">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877032F0">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88BAA880">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E39459D4">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B5B0CE2C">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2BB2CD4C">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9460908">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06" w15:restartNumberingAfterBreak="0">
    <w:nsid w:val="73892302"/>
    <w:multiLevelType w:val="hybridMultilevel"/>
    <w:tmpl w:val="8B5A7822"/>
    <w:lvl w:ilvl="0" w:tplc="387A107C">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B49A1328">
      <w:start w:val="1"/>
      <w:numFmt w:val="lowerLetter"/>
      <w:lvlText w:val="%2"/>
      <w:lvlJc w:val="left"/>
      <w:pPr>
        <w:ind w:left="113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6BD8A1C0">
      <w:start w:val="1"/>
      <w:numFmt w:val="lowerRoman"/>
      <w:lvlText w:val="%3"/>
      <w:lvlJc w:val="left"/>
      <w:pPr>
        <w:ind w:left="185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EE3AA90C">
      <w:start w:val="1"/>
      <w:numFmt w:val="decimal"/>
      <w:lvlText w:val="%4"/>
      <w:lvlJc w:val="left"/>
      <w:pPr>
        <w:ind w:left="257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B830908A">
      <w:start w:val="1"/>
      <w:numFmt w:val="lowerLetter"/>
      <w:lvlText w:val="%5"/>
      <w:lvlJc w:val="left"/>
      <w:pPr>
        <w:ind w:left="329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872AEC76">
      <w:start w:val="1"/>
      <w:numFmt w:val="lowerRoman"/>
      <w:lvlText w:val="%6"/>
      <w:lvlJc w:val="left"/>
      <w:pPr>
        <w:ind w:left="401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280A62A2">
      <w:start w:val="1"/>
      <w:numFmt w:val="decimal"/>
      <w:lvlText w:val="%7"/>
      <w:lvlJc w:val="left"/>
      <w:pPr>
        <w:ind w:left="473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126C156">
      <w:start w:val="1"/>
      <w:numFmt w:val="lowerLetter"/>
      <w:lvlText w:val="%8"/>
      <w:lvlJc w:val="left"/>
      <w:pPr>
        <w:ind w:left="545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2020F1C">
      <w:start w:val="1"/>
      <w:numFmt w:val="lowerRoman"/>
      <w:lvlText w:val="%9"/>
      <w:lvlJc w:val="left"/>
      <w:pPr>
        <w:ind w:left="6175"/>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07" w15:restartNumberingAfterBreak="0">
    <w:nsid w:val="749E25C7"/>
    <w:multiLevelType w:val="hybridMultilevel"/>
    <w:tmpl w:val="F61AC56A"/>
    <w:lvl w:ilvl="0" w:tplc="FB6C1B28">
      <w:start w:val="9"/>
      <w:numFmt w:val="upperRoman"/>
      <w:lvlText w:val="%1-"/>
      <w:lvlJc w:val="left"/>
      <w:pPr>
        <w:ind w:left="31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4D0C4EC0">
      <w:start w:val="1"/>
      <w:numFmt w:val="lowerLetter"/>
      <w:lvlText w:val="%2"/>
      <w:lvlJc w:val="left"/>
      <w:pPr>
        <w:ind w:left="1231"/>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A342A332">
      <w:start w:val="1"/>
      <w:numFmt w:val="lowerRoman"/>
      <w:lvlText w:val="%3"/>
      <w:lvlJc w:val="left"/>
      <w:pPr>
        <w:ind w:left="1951"/>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430ED262">
      <w:start w:val="1"/>
      <w:numFmt w:val="decimal"/>
      <w:lvlText w:val="%4"/>
      <w:lvlJc w:val="left"/>
      <w:pPr>
        <w:ind w:left="2671"/>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AB267A62">
      <w:start w:val="1"/>
      <w:numFmt w:val="lowerLetter"/>
      <w:lvlText w:val="%5"/>
      <w:lvlJc w:val="left"/>
      <w:pPr>
        <w:ind w:left="3391"/>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9C70E700">
      <w:start w:val="1"/>
      <w:numFmt w:val="lowerRoman"/>
      <w:lvlText w:val="%6"/>
      <w:lvlJc w:val="left"/>
      <w:pPr>
        <w:ind w:left="4111"/>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A93E5346">
      <w:start w:val="1"/>
      <w:numFmt w:val="decimal"/>
      <w:lvlText w:val="%7"/>
      <w:lvlJc w:val="left"/>
      <w:pPr>
        <w:ind w:left="4831"/>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36C0E244">
      <w:start w:val="1"/>
      <w:numFmt w:val="lowerLetter"/>
      <w:lvlText w:val="%8"/>
      <w:lvlJc w:val="left"/>
      <w:pPr>
        <w:ind w:left="5551"/>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03FEA344">
      <w:start w:val="1"/>
      <w:numFmt w:val="lowerRoman"/>
      <w:lvlText w:val="%9"/>
      <w:lvlJc w:val="left"/>
      <w:pPr>
        <w:ind w:left="6271"/>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08" w15:restartNumberingAfterBreak="0">
    <w:nsid w:val="752B3875"/>
    <w:multiLevelType w:val="hybridMultilevel"/>
    <w:tmpl w:val="3D5A0F48"/>
    <w:lvl w:ilvl="0" w:tplc="C2549ED4">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DA50B59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B992D05A">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92DEF184">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65870EA">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479ECCF2">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E644796C">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CA00F490">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FEC46826">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09" w15:restartNumberingAfterBreak="0">
    <w:nsid w:val="7546625A"/>
    <w:multiLevelType w:val="hybridMultilevel"/>
    <w:tmpl w:val="E74E5DDE"/>
    <w:lvl w:ilvl="0" w:tplc="8D743618">
      <w:start w:val="2"/>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842AB5BA">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548CE92E">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4258BFDE">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19763C54">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F4C2EC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94761B5C">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3FE1242">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BA92EF90">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10" w15:restartNumberingAfterBreak="0">
    <w:nsid w:val="79021CE0"/>
    <w:multiLevelType w:val="hybridMultilevel"/>
    <w:tmpl w:val="DD30F458"/>
    <w:lvl w:ilvl="0" w:tplc="5BB463FA">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0B16CB3E">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D20958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6B02B858">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BDCE22FE">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AF0871AA">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ECB6C210">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6F569D74">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DBFAA06A">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11" w15:restartNumberingAfterBreak="0">
    <w:nsid w:val="7A5C6C40"/>
    <w:multiLevelType w:val="hybridMultilevel"/>
    <w:tmpl w:val="385A1FA2"/>
    <w:lvl w:ilvl="0" w:tplc="10EA6896">
      <w:start w:val="1"/>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878A282">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376B76E">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8B34CE1A">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33B0434E">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1EE434C">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0E9E33A0">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C8E909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FAFAFA62">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12" w15:restartNumberingAfterBreak="0">
    <w:nsid w:val="7AD33A38"/>
    <w:multiLevelType w:val="hybridMultilevel"/>
    <w:tmpl w:val="6854C384"/>
    <w:lvl w:ilvl="0" w:tplc="5946246E">
      <w:start w:val="2"/>
      <w:numFmt w:val="upperRoman"/>
      <w:lvlText w:val="%1-"/>
      <w:lvlJc w:val="left"/>
      <w:pPr>
        <w:ind w:left="31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D8828C90">
      <w:start w:val="1"/>
      <w:numFmt w:val="lowerLetter"/>
      <w:lvlText w:val="%2"/>
      <w:lvlJc w:val="left"/>
      <w:pPr>
        <w:ind w:left="1189"/>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F7621972">
      <w:start w:val="1"/>
      <w:numFmt w:val="lowerRoman"/>
      <w:lvlText w:val="%3"/>
      <w:lvlJc w:val="left"/>
      <w:pPr>
        <w:ind w:left="1909"/>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6E6A6838">
      <w:start w:val="1"/>
      <w:numFmt w:val="decimal"/>
      <w:lvlText w:val="%4"/>
      <w:lvlJc w:val="left"/>
      <w:pPr>
        <w:ind w:left="2629"/>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B3183646">
      <w:start w:val="1"/>
      <w:numFmt w:val="lowerLetter"/>
      <w:lvlText w:val="%5"/>
      <w:lvlJc w:val="left"/>
      <w:pPr>
        <w:ind w:left="3349"/>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8A9017E4">
      <w:start w:val="1"/>
      <w:numFmt w:val="lowerRoman"/>
      <w:lvlText w:val="%6"/>
      <w:lvlJc w:val="left"/>
      <w:pPr>
        <w:ind w:left="4069"/>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D83CF3CA">
      <w:start w:val="1"/>
      <w:numFmt w:val="decimal"/>
      <w:lvlText w:val="%7"/>
      <w:lvlJc w:val="left"/>
      <w:pPr>
        <w:ind w:left="4789"/>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0C7C3796">
      <w:start w:val="1"/>
      <w:numFmt w:val="lowerLetter"/>
      <w:lvlText w:val="%8"/>
      <w:lvlJc w:val="left"/>
      <w:pPr>
        <w:ind w:left="5509"/>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DAD257C8">
      <w:start w:val="1"/>
      <w:numFmt w:val="lowerRoman"/>
      <w:lvlText w:val="%9"/>
      <w:lvlJc w:val="left"/>
      <w:pPr>
        <w:ind w:left="6229"/>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13" w15:restartNumberingAfterBreak="0">
    <w:nsid w:val="7AE0298B"/>
    <w:multiLevelType w:val="hybridMultilevel"/>
    <w:tmpl w:val="06CE5D48"/>
    <w:lvl w:ilvl="0" w:tplc="25CEB3F0">
      <w:start w:val="1"/>
      <w:numFmt w:val="decimal"/>
      <w:lvlText w:val="%1-"/>
      <w:lvlJc w:val="left"/>
      <w:pPr>
        <w:ind w:left="288"/>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B5BEB656">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9A60FD4A">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886C366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53A07942">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7BE234B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66441B8">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7FBAA8E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A9802606">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14" w15:restartNumberingAfterBreak="0">
    <w:nsid w:val="7B9729B9"/>
    <w:multiLevelType w:val="hybridMultilevel"/>
    <w:tmpl w:val="94A85644"/>
    <w:lvl w:ilvl="0" w:tplc="EDE89300">
      <w:start w:val="1"/>
      <w:numFmt w:val="decimal"/>
      <w:lvlText w:val="-%1"/>
      <w:lvlJc w:val="left"/>
      <w:pPr>
        <w:ind w:left="31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04F6AF34">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D438E204">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3832691C">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C92E95B6">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CF5A44E6">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B8D69B66">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71C5BA0">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7682BD9E">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15" w15:restartNumberingAfterBreak="0">
    <w:nsid w:val="7CD66302"/>
    <w:multiLevelType w:val="hybridMultilevel"/>
    <w:tmpl w:val="4334B034"/>
    <w:lvl w:ilvl="0" w:tplc="661A6DD8">
      <w:start w:val="301"/>
      <w:numFmt w:val="decimal"/>
      <w:lvlText w:val="%1-"/>
      <w:lvlJc w:val="left"/>
      <w:pPr>
        <w:ind w:left="266"/>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5FF232FC">
      <w:start w:val="1"/>
      <w:numFmt w:val="lowerLetter"/>
      <w:lvlText w:val="%2"/>
      <w:lvlJc w:val="left"/>
      <w:pPr>
        <w:ind w:left="13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7E3E9532">
      <w:start w:val="1"/>
      <w:numFmt w:val="lowerRoman"/>
      <w:lvlText w:val="%3"/>
      <w:lvlJc w:val="left"/>
      <w:pPr>
        <w:ind w:left="20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1E6C989A">
      <w:start w:val="1"/>
      <w:numFmt w:val="decimal"/>
      <w:lvlText w:val="%4"/>
      <w:lvlJc w:val="left"/>
      <w:pPr>
        <w:ind w:left="27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DA9C477E">
      <w:start w:val="1"/>
      <w:numFmt w:val="lowerLetter"/>
      <w:lvlText w:val="%5"/>
      <w:lvlJc w:val="left"/>
      <w:pPr>
        <w:ind w:left="349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3982AAFA">
      <w:start w:val="1"/>
      <w:numFmt w:val="lowerRoman"/>
      <w:lvlText w:val="%6"/>
      <w:lvlJc w:val="left"/>
      <w:pPr>
        <w:ind w:left="421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E27C4A34">
      <w:start w:val="1"/>
      <w:numFmt w:val="decimal"/>
      <w:lvlText w:val="%7"/>
      <w:lvlJc w:val="left"/>
      <w:pPr>
        <w:ind w:left="493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3C808E90">
      <w:start w:val="1"/>
      <w:numFmt w:val="lowerLetter"/>
      <w:lvlText w:val="%8"/>
      <w:lvlJc w:val="left"/>
      <w:pPr>
        <w:ind w:left="565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C1E61750">
      <w:start w:val="1"/>
      <w:numFmt w:val="lowerRoman"/>
      <w:lvlText w:val="%9"/>
      <w:lvlJc w:val="left"/>
      <w:pPr>
        <w:ind w:left="637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16" w15:restartNumberingAfterBreak="0">
    <w:nsid w:val="7D836FA8"/>
    <w:multiLevelType w:val="hybridMultilevel"/>
    <w:tmpl w:val="AFF846B2"/>
    <w:lvl w:ilvl="0" w:tplc="B0065B74">
      <w:start w:val="5"/>
      <w:numFmt w:val="decimal"/>
      <w:lvlText w:val="%1-"/>
      <w:lvlJc w:val="left"/>
      <w:pPr>
        <w:ind w:left="28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C59C967A">
      <w:start w:val="1"/>
      <w:numFmt w:val="lowerLetter"/>
      <w:lvlText w:val="%2"/>
      <w:lvlJc w:val="left"/>
      <w:pPr>
        <w:ind w:left="116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739CB078">
      <w:start w:val="1"/>
      <w:numFmt w:val="lowerRoman"/>
      <w:lvlText w:val="%3"/>
      <w:lvlJc w:val="left"/>
      <w:pPr>
        <w:ind w:left="188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758ACA36">
      <w:start w:val="1"/>
      <w:numFmt w:val="decimal"/>
      <w:lvlText w:val="%4"/>
      <w:lvlJc w:val="left"/>
      <w:pPr>
        <w:ind w:left="260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EFBCB686">
      <w:start w:val="1"/>
      <w:numFmt w:val="lowerLetter"/>
      <w:lvlText w:val="%5"/>
      <w:lvlJc w:val="left"/>
      <w:pPr>
        <w:ind w:left="332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DDF48106">
      <w:start w:val="1"/>
      <w:numFmt w:val="lowerRoman"/>
      <w:lvlText w:val="%6"/>
      <w:lvlJc w:val="left"/>
      <w:pPr>
        <w:ind w:left="404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39783BFC">
      <w:start w:val="1"/>
      <w:numFmt w:val="decimal"/>
      <w:lvlText w:val="%7"/>
      <w:lvlJc w:val="left"/>
      <w:pPr>
        <w:ind w:left="476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AEF8E03A">
      <w:start w:val="1"/>
      <w:numFmt w:val="lowerLetter"/>
      <w:lvlText w:val="%8"/>
      <w:lvlJc w:val="left"/>
      <w:pPr>
        <w:ind w:left="548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94EEDACC">
      <w:start w:val="1"/>
      <w:numFmt w:val="lowerRoman"/>
      <w:lvlText w:val="%9"/>
      <w:lvlJc w:val="left"/>
      <w:pPr>
        <w:ind w:left="6204"/>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17" w15:restartNumberingAfterBreak="0">
    <w:nsid w:val="7E33509E"/>
    <w:multiLevelType w:val="hybridMultilevel"/>
    <w:tmpl w:val="05DAC228"/>
    <w:lvl w:ilvl="0" w:tplc="EAB23A64">
      <w:start w:val="1"/>
      <w:numFmt w:val="bullet"/>
      <w:lvlText w:val="*"/>
      <w:lvlJc w:val="left"/>
      <w:pPr>
        <w:ind w:left="231"/>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6DCED3C">
      <w:start w:val="1"/>
      <w:numFmt w:val="bullet"/>
      <w:lvlText w:val="o"/>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CCF42D7C">
      <w:start w:val="1"/>
      <w:numFmt w:val="bullet"/>
      <w:lvlText w:val="▪"/>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42426790">
      <w:start w:val="1"/>
      <w:numFmt w:val="bullet"/>
      <w:lvlText w:val="•"/>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8BA00A54">
      <w:start w:val="1"/>
      <w:numFmt w:val="bullet"/>
      <w:lvlText w:val="o"/>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87F0A86E">
      <w:start w:val="1"/>
      <w:numFmt w:val="bullet"/>
      <w:lvlText w:val="▪"/>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07E0997C">
      <w:start w:val="1"/>
      <w:numFmt w:val="bullet"/>
      <w:lvlText w:val="•"/>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97ECE4B8">
      <w:start w:val="1"/>
      <w:numFmt w:val="bullet"/>
      <w:lvlText w:val="o"/>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C9AAA7A">
      <w:start w:val="1"/>
      <w:numFmt w:val="bullet"/>
      <w:lvlText w:val="▪"/>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18" w15:restartNumberingAfterBreak="0">
    <w:nsid w:val="7E764E66"/>
    <w:multiLevelType w:val="hybridMultilevel"/>
    <w:tmpl w:val="EC982B38"/>
    <w:lvl w:ilvl="0" w:tplc="47EEDBA6">
      <w:start w:val="1"/>
      <w:numFmt w:val="decimal"/>
      <w:lvlText w:val="%1-"/>
      <w:lvlJc w:val="left"/>
      <w:pPr>
        <w:ind w:left="9"/>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F4DC4134">
      <w:start w:val="1"/>
      <w:numFmt w:val="lowerLetter"/>
      <w:lvlText w:val="%2"/>
      <w:lvlJc w:val="left"/>
      <w:pPr>
        <w:ind w:left="10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9EA3A0A">
      <w:start w:val="1"/>
      <w:numFmt w:val="lowerRoman"/>
      <w:lvlText w:val="%3"/>
      <w:lvlJc w:val="left"/>
      <w:pPr>
        <w:ind w:left="18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0BCE1FB2">
      <w:start w:val="1"/>
      <w:numFmt w:val="decimal"/>
      <w:lvlText w:val="%4"/>
      <w:lvlJc w:val="left"/>
      <w:pPr>
        <w:ind w:left="25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5F62CDDE">
      <w:start w:val="1"/>
      <w:numFmt w:val="lowerLetter"/>
      <w:lvlText w:val="%5"/>
      <w:lvlJc w:val="left"/>
      <w:pPr>
        <w:ind w:left="324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369EAD3E">
      <w:start w:val="1"/>
      <w:numFmt w:val="lowerRoman"/>
      <w:lvlText w:val="%6"/>
      <w:lvlJc w:val="left"/>
      <w:pPr>
        <w:ind w:left="396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C00655FE">
      <w:start w:val="1"/>
      <w:numFmt w:val="decimal"/>
      <w:lvlText w:val="%7"/>
      <w:lvlJc w:val="left"/>
      <w:pPr>
        <w:ind w:left="468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4E100BBA">
      <w:start w:val="1"/>
      <w:numFmt w:val="lowerLetter"/>
      <w:lvlText w:val="%8"/>
      <w:lvlJc w:val="left"/>
      <w:pPr>
        <w:ind w:left="540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59F8012E">
      <w:start w:val="1"/>
      <w:numFmt w:val="lowerRoman"/>
      <w:lvlText w:val="%9"/>
      <w:lvlJc w:val="left"/>
      <w:pPr>
        <w:ind w:left="6120"/>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19" w15:restartNumberingAfterBreak="0">
    <w:nsid w:val="7EF432C7"/>
    <w:multiLevelType w:val="hybridMultilevel"/>
    <w:tmpl w:val="761C8744"/>
    <w:lvl w:ilvl="0" w:tplc="9FF4E18C">
      <w:start w:val="2"/>
      <w:numFmt w:val="upperRoman"/>
      <w:lvlText w:val="%1-"/>
      <w:lvlJc w:val="left"/>
      <w:pPr>
        <w:ind w:left="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5BEA8088">
      <w:start w:val="1"/>
      <w:numFmt w:val="lowerLetter"/>
      <w:lvlText w:val="%2"/>
      <w:lvlJc w:val="left"/>
      <w:pPr>
        <w:ind w:left="1198"/>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644665FE">
      <w:start w:val="1"/>
      <w:numFmt w:val="lowerRoman"/>
      <w:lvlText w:val="%3"/>
      <w:lvlJc w:val="left"/>
      <w:pPr>
        <w:ind w:left="1918"/>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42C634D0">
      <w:start w:val="1"/>
      <w:numFmt w:val="decimal"/>
      <w:lvlText w:val="%4"/>
      <w:lvlJc w:val="left"/>
      <w:pPr>
        <w:ind w:left="2638"/>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8B76A3CA">
      <w:start w:val="1"/>
      <w:numFmt w:val="lowerLetter"/>
      <w:lvlText w:val="%5"/>
      <w:lvlJc w:val="left"/>
      <w:pPr>
        <w:ind w:left="3358"/>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ECC855D2">
      <w:start w:val="1"/>
      <w:numFmt w:val="lowerRoman"/>
      <w:lvlText w:val="%6"/>
      <w:lvlJc w:val="left"/>
      <w:pPr>
        <w:ind w:left="4078"/>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EBA0DBD0">
      <w:start w:val="1"/>
      <w:numFmt w:val="decimal"/>
      <w:lvlText w:val="%7"/>
      <w:lvlJc w:val="left"/>
      <w:pPr>
        <w:ind w:left="4798"/>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79ECE652">
      <w:start w:val="1"/>
      <w:numFmt w:val="lowerLetter"/>
      <w:lvlText w:val="%8"/>
      <w:lvlJc w:val="left"/>
      <w:pPr>
        <w:ind w:left="5518"/>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5A7CAD76">
      <w:start w:val="1"/>
      <w:numFmt w:val="lowerRoman"/>
      <w:lvlText w:val="%9"/>
      <w:lvlJc w:val="left"/>
      <w:pPr>
        <w:ind w:left="6238"/>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num w:numId="1">
    <w:abstractNumId w:val="24"/>
  </w:num>
  <w:num w:numId="2">
    <w:abstractNumId w:val="99"/>
  </w:num>
  <w:num w:numId="3">
    <w:abstractNumId w:val="52"/>
  </w:num>
  <w:num w:numId="4">
    <w:abstractNumId w:val="115"/>
  </w:num>
  <w:num w:numId="5">
    <w:abstractNumId w:val="68"/>
  </w:num>
  <w:num w:numId="6">
    <w:abstractNumId w:val="9"/>
  </w:num>
  <w:num w:numId="7">
    <w:abstractNumId w:val="28"/>
  </w:num>
  <w:num w:numId="8">
    <w:abstractNumId w:val="112"/>
  </w:num>
  <w:num w:numId="9">
    <w:abstractNumId w:val="107"/>
  </w:num>
  <w:num w:numId="10">
    <w:abstractNumId w:val="119"/>
  </w:num>
  <w:num w:numId="11">
    <w:abstractNumId w:val="17"/>
  </w:num>
  <w:num w:numId="12">
    <w:abstractNumId w:val="114"/>
  </w:num>
  <w:num w:numId="13">
    <w:abstractNumId w:val="103"/>
  </w:num>
  <w:num w:numId="14">
    <w:abstractNumId w:val="13"/>
  </w:num>
  <w:num w:numId="15">
    <w:abstractNumId w:val="8"/>
  </w:num>
  <w:num w:numId="16">
    <w:abstractNumId w:val="74"/>
  </w:num>
  <w:num w:numId="17">
    <w:abstractNumId w:val="87"/>
  </w:num>
  <w:num w:numId="18">
    <w:abstractNumId w:val="32"/>
  </w:num>
  <w:num w:numId="19">
    <w:abstractNumId w:val="65"/>
  </w:num>
  <w:num w:numId="20">
    <w:abstractNumId w:val="36"/>
  </w:num>
  <w:num w:numId="21">
    <w:abstractNumId w:val="34"/>
  </w:num>
  <w:num w:numId="22">
    <w:abstractNumId w:val="75"/>
  </w:num>
  <w:num w:numId="23">
    <w:abstractNumId w:val="42"/>
  </w:num>
  <w:num w:numId="24">
    <w:abstractNumId w:val="104"/>
  </w:num>
  <w:num w:numId="25">
    <w:abstractNumId w:val="98"/>
  </w:num>
  <w:num w:numId="26">
    <w:abstractNumId w:val="41"/>
  </w:num>
  <w:num w:numId="27">
    <w:abstractNumId w:val="7"/>
  </w:num>
  <w:num w:numId="28">
    <w:abstractNumId w:val="58"/>
  </w:num>
  <w:num w:numId="29">
    <w:abstractNumId w:val="90"/>
  </w:num>
  <w:num w:numId="30">
    <w:abstractNumId w:val="40"/>
  </w:num>
  <w:num w:numId="31">
    <w:abstractNumId w:val="64"/>
  </w:num>
  <w:num w:numId="32">
    <w:abstractNumId w:val="21"/>
  </w:num>
  <w:num w:numId="33">
    <w:abstractNumId w:val="38"/>
  </w:num>
  <w:num w:numId="34">
    <w:abstractNumId w:val="30"/>
  </w:num>
  <w:num w:numId="35">
    <w:abstractNumId w:val="92"/>
  </w:num>
  <w:num w:numId="36">
    <w:abstractNumId w:val="117"/>
  </w:num>
  <w:num w:numId="37">
    <w:abstractNumId w:val="46"/>
  </w:num>
  <w:num w:numId="38">
    <w:abstractNumId w:val="5"/>
  </w:num>
  <w:num w:numId="39">
    <w:abstractNumId w:val="67"/>
  </w:num>
  <w:num w:numId="40">
    <w:abstractNumId w:val="118"/>
  </w:num>
  <w:num w:numId="41">
    <w:abstractNumId w:val="49"/>
  </w:num>
  <w:num w:numId="42">
    <w:abstractNumId w:val="53"/>
  </w:num>
  <w:num w:numId="43">
    <w:abstractNumId w:val="100"/>
  </w:num>
  <w:num w:numId="44">
    <w:abstractNumId w:val="86"/>
  </w:num>
  <w:num w:numId="45">
    <w:abstractNumId w:val="16"/>
  </w:num>
  <w:num w:numId="46">
    <w:abstractNumId w:val="110"/>
  </w:num>
  <w:num w:numId="47">
    <w:abstractNumId w:val="59"/>
  </w:num>
  <w:num w:numId="48">
    <w:abstractNumId w:val="78"/>
  </w:num>
  <w:num w:numId="49">
    <w:abstractNumId w:val="37"/>
  </w:num>
  <w:num w:numId="50">
    <w:abstractNumId w:val="23"/>
  </w:num>
  <w:num w:numId="51">
    <w:abstractNumId w:val="81"/>
  </w:num>
  <w:num w:numId="52">
    <w:abstractNumId w:val="63"/>
  </w:num>
  <w:num w:numId="53">
    <w:abstractNumId w:val="25"/>
  </w:num>
  <w:num w:numId="54">
    <w:abstractNumId w:val="10"/>
  </w:num>
  <w:num w:numId="55">
    <w:abstractNumId w:val="97"/>
  </w:num>
  <w:num w:numId="56">
    <w:abstractNumId w:val="105"/>
  </w:num>
  <w:num w:numId="57">
    <w:abstractNumId w:val="102"/>
  </w:num>
  <w:num w:numId="58">
    <w:abstractNumId w:val="69"/>
  </w:num>
  <w:num w:numId="59">
    <w:abstractNumId w:val="71"/>
  </w:num>
  <w:num w:numId="60">
    <w:abstractNumId w:val="50"/>
  </w:num>
  <w:num w:numId="61">
    <w:abstractNumId w:val="85"/>
  </w:num>
  <w:num w:numId="62">
    <w:abstractNumId w:val="20"/>
  </w:num>
  <w:num w:numId="63">
    <w:abstractNumId w:val="93"/>
  </w:num>
  <w:num w:numId="64">
    <w:abstractNumId w:val="80"/>
  </w:num>
  <w:num w:numId="65">
    <w:abstractNumId w:val="106"/>
  </w:num>
  <w:num w:numId="66">
    <w:abstractNumId w:val="12"/>
  </w:num>
  <w:num w:numId="67">
    <w:abstractNumId w:val="77"/>
  </w:num>
  <w:num w:numId="68">
    <w:abstractNumId w:val="26"/>
  </w:num>
  <w:num w:numId="69">
    <w:abstractNumId w:val="60"/>
  </w:num>
  <w:num w:numId="70">
    <w:abstractNumId w:val="56"/>
  </w:num>
  <w:num w:numId="71">
    <w:abstractNumId w:val="83"/>
  </w:num>
  <w:num w:numId="72">
    <w:abstractNumId w:val="101"/>
  </w:num>
  <w:num w:numId="73">
    <w:abstractNumId w:val="62"/>
  </w:num>
  <w:num w:numId="74">
    <w:abstractNumId w:val="1"/>
  </w:num>
  <w:num w:numId="75">
    <w:abstractNumId w:val="45"/>
  </w:num>
  <w:num w:numId="76">
    <w:abstractNumId w:val="55"/>
  </w:num>
  <w:num w:numId="77">
    <w:abstractNumId w:val="91"/>
  </w:num>
  <w:num w:numId="78">
    <w:abstractNumId w:val="6"/>
  </w:num>
  <w:num w:numId="79">
    <w:abstractNumId w:val="70"/>
  </w:num>
  <w:num w:numId="80">
    <w:abstractNumId w:val="76"/>
  </w:num>
  <w:num w:numId="81">
    <w:abstractNumId w:val="109"/>
  </w:num>
  <w:num w:numId="82">
    <w:abstractNumId w:val="111"/>
  </w:num>
  <w:num w:numId="83">
    <w:abstractNumId w:val="14"/>
  </w:num>
  <w:num w:numId="84">
    <w:abstractNumId w:val="51"/>
  </w:num>
  <w:num w:numId="85">
    <w:abstractNumId w:val="108"/>
  </w:num>
  <w:num w:numId="86">
    <w:abstractNumId w:val="116"/>
  </w:num>
  <w:num w:numId="87">
    <w:abstractNumId w:val="29"/>
  </w:num>
  <w:num w:numId="88">
    <w:abstractNumId w:val="31"/>
  </w:num>
  <w:num w:numId="89">
    <w:abstractNumId w:val="44"/>
  </w:num>
  <w:num w:numId="90">
    <w:abstractNumId w:val="48"/>
  </w:num>
  <w:num w:numId="91">
    <w:abstractNumId w:val="84"/>
  </w:num>
  <w:num w:numId="92">
    <w:abstractNumId w:val="95"/>
  </w:num>
  <w:num w:numId="93">
    <w:abstractNumId w:val="57"/>
  </w:num>
  <w:num w:numId="94">
    <w:abstractNumId w:val="33"/>
  </w:num>
  <w:num w:numId="95">
    <w:abstractNumId w:val="35"/>
  </w:num>
  <w:num w:numId="96">
    <w:abstractNumId w:val="61"/>
  </w:num>
  <w:num w:numId="97">
    <w:abstractNumId w:val="15"/>
  </w:num>
  <w:num w:numId="98">
    <w:abstractNumId w:val="96"/>
  </w:num>
  <w:num w:numId="99">
    <w:abstractNumId w:val="18"/>
  </w:num>
  <w:num w:numId="100">
    <w:abstractNumId w:val="27"/>
  </w:num>
  <w:num w:numId="101">
    <w:abstractNumId w:val="82"/>
  </w:num>
  <w:num w:numId="102">
    <w:abstractNumId w:val="113"/>
  </w:num>
  <w:num w:numId="103">
    <w:abstractNumId w:val="2"/>
  </w:num>
  <w:num w:numId="104">
    <w:abstractNumId w:val="3"/>
  </w:num>
  <w:num w:numId="105">
    <w:abstractNumId w:val="72"/>
  </w:num>
  <w:num w:numId="106">
    <w:abstractNumId w:val="4"/>
  </w:num>
  <w:num w:numId="107">
    <w:abstractNumId w:val="73"/>
  </w:num>
  <w:num w:numId="108">
    <w:abstractNumId w:val="0"/>
  </w:num>
  <w:num w:numId="109">
    <w:abstractNumId w:val="88"/>
  </w:num>
  <w:num w:numId="110">
    <w:abstractNumId w:val="89"/>
  </w:num>
  <w:num w:numId="111">
    <w:abstractNumId w:val="54"/>
  </w:num>
  <w:num w:numId="112">
    <w:abstractNumId w:val="79"/>
  </w:num>
  <w:num w:numId="113">
    <w:abstractNumId w:val="11"/>
  </w:num>
  <w:num w:numId="114">
    <w:abstractNumId w:val="47"/>
  </w:num>
  <w:num w:numId="115">
    <w:abstractNumId w:val="39"/>
  </w:num>
  <w:num w:numId="116">
    <w:abstractNumId w:val="19"/>
  </w:num>
  <w:num w:numId="117">
    <w:abstractNumId w:val="22"/>
  </w:num>
  <w:num w:numId="118">
    <w:abstractNumId w:val="43"/>
  </w:num>
  <w:num w:numId="119">
    <w:abstractNumId w:val="66"/>
  </w:num>
  <w:num w:numId="120">
    <w:abstractNumId w:val="94"/>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4D01"/>
    <w:rsid w:val="00A84D01"/>
    <w:rsid w:val="00B7076E"/>
    <w:rsid w:val="00CD183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700A9D4-E696-4D7A-B890-F239D5731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jc w:val="right"/>
    </w:pPr>
    <w:rPr>
      <w:rFonts w:ascii="Calibri" w:eastAsia="Calibri" w:hAnsi="Calibri" w:cs="Calibri"/>
      <w:color w:val="000000"/>
    </w:rPr>
  </w:style>
  <w:style w:type="paragraph" w:styleId="Heading1">
    <w:name w:val="heading 1"/>
    <w:next w:val="Normal"/>
    <w:link w:val="Heading1Char"/>
    <w:uiPriority w:val="9"/>
    <w:unhideWhenUsed/>
    <w:qFormat/>
    <w:pPr>
      <w:keepNext/>
      <w:keepLines/>
      <w:bidi/>
      <w:spacing w:after="250" w:line="265" w:lineRule="auto"/>
      <w:ind w:left="10" w:hanging="10"/>
      <w:jc w:val="center"/>
      <w:outlineLvl w:val="0"/>
    </w:pPr>
    <w:rPr>
      <w:rFonts w:ascii="Times New Roman" w:eastAsia="Times New Roman" w:hAnsi="Times New Roman" w:cs="Times New Roman"/>
      <w:b/>
      <w:color w:val="181717"/>
      <w:sz w:val="32"/>
    </w:rPr>
  </w:style>
  <w:style w:type="paragraph" w:styleId="Heading2">
    <w:name w:val="heading 2"/>
    <w:next w:val="Normal"/>
    <w:link w:val="Heading2Char"/>
    <w:uiPriority w:val="9"/>
    <w:unhideWhenUsed/>
    <w:qFormat/>
    <w:pPr>
      <w:keepNext/>
      <w:keepLines/>
      <w:bidi/>
      <w:spacing w:after="250" w:line="265" w:lineRule="auto"/>
      <w:ind w:left="10" w:hanging="10"/>
      <w:jc w:val="center"/>
      <w:outlineLvl w:val="1"/>
    </w:pPr>
    <w:rPr>
      <w:rFonts w:ascii="Times New Roman" w:eastAsia="Times New Roman" w:hAnsi="Times New Roman" w:cs="Times New Roman"/>
      <w:b/>
      <w:color w:val="181717"/>
      <w:sz w:val="32"/>
    </w:rPr>
  </w:style>
  <w:style w:type="paragraph" w:styleId="Heading3">
    <w:name w:val="heading 3"/>
    <w:next w:val="Normal"/>
    <w:link w:val="Heading3Char"/>
    <w:uiPriority w:val="9"/>
    <w:unhideWhenUsed/>
    <w:qFormat/>
    <w:pPr>
      <w:keepNext/>
      <w:keepLines/>
      <w:bidi/>
      <w:spacing w:after="25"/>
      <w:ind w:left="10" w:right="272" w:hanging="10"/>
      <w:jc w:val="center"/>
      <w:outlineLvl w:val="2"/>
    </w:pPr>
    <w:rPr>
      <w:rFonts w:ascii="Times New Roman" w:eastAsia="Times New Roman" w:hAnsi="Times New Roman" w:cs="Times New Roman"/>
      <w:b/>
      <w:color w:val="181717"/>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181717"/>
      <w:sz w:val="26"/>
    </w:rPr>
  </w:style>
  <w:style w:type="character" w:customStyle="1" w:styleId="Heading1Char">
    <w:name w:val="Heading 1 Char"/>
    <w:link w:val="Heading1"/>
    <w:rPr>
      <w:rFonts w:ascii="Times New Roman" w:eastAsia="Times New Roman" w:hAnsi="Times New Roman" w:cs="Times New Roman"/>
      <w:b/>
      <w:color w:val="181717"/>
      <w:sz w:val="32"/>
    </w:rPr>
  </w:style>
  <w:style w:type="character" w:customStyle="1" w:styleId="Heading2Char">
    <w:name w:val="Heading 2 Char"/>
    <w:link w:val="Heading2"/>
    <w:rPr>
      <w:rFonts w:ascii="Times New Roman" w:eastAsia="Times New Roman" w:hAnsi="Times New Roman" w:cs="Times New Roman"/>
      <w:b/>
      <w:color w:val="181717"/>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2.jpg"/><Relationship Id="rId21" Type="http://schemas.openxmlformats.org/officeDocument/2006/relationships/image" Target="media/image12.jpg"/><Relationship Id="rId42" Type="http://schemas.openxmlformats.org/officeDocument/2006/relationships/image" Target="media/image33.png"/><Relationship Id="rId63" Type="http://schemas.openxmlformats.org/officeDocument/2006/relationships/image" Target="media/image51.jpg"/><Relationship Id="rId84" Type="http://schemas.openxmlformats.org/officeDocument/2006/relationships/footer" Target="footer8.xml"/><Relationship Id="rId138" Type="http://schemas.openxmlformats.org/officeDocument/2006/relationships/image" Target="media/image123.jpeg"/><Relationship Id="rId159" Type="http://schemas.openxmlformats.org/officeDocument/2006/relationships/image" Target="media/image144.jpg"/><Relationship Id="rId170" Type="http://schemas.openxmlformats.org/officeDocument/2006/relationships/image" Target="media/image155.jpeg"/><Relationship Id="rId191" Type="http://schemas.openxmlformats.org/officeDocument/2006/relationships/image" Target="media/image173.jpg"/><Relationship Id="rId107" Type="http://schemas.openxmlformats.org/officeDocument/2006/relationships/image" Target="media/image92.jpg"/><Relationship Id="rId11" Type="http://schemas.openxmlformats.org/officeDocument/2006/relationships/image" Target="media/image5.jpg"/><Relationship Id="rId32" Type="http://schemas.openxmlformats.org/officeDocument/2006/relationships/image" Target="media/image23.png"/><Relationship Id="rId53" Type="http://schemas.openxmlformats.org/officeDocument/2006/relationships/image" Target="media/image41.jpg"/><Relationship Id="rId74" Type="http://schemas.openxmlformats.org/officeDocument/2006/relationships/image" Target="media/image62.jpg"/><Relationship Id="rId128" Type="http://schemas.openxmlformats.org/officeDocument/2006/relationships/image" Target="media/image113.jpg"/><Relationship Id="rId149" Type="http://schemas.openxmlformats.org/officeDocument/2006/relationships/image" Target="media/image134.png"/><Relationship Id="rId5" Type="http://schemas.openxmlformats.org/officeDocument/2006/relationships/footnotes" Target="footnotes.xml"/><Relationship Id="rId95" Type="http://schemas.openxmlformats.org/officeDocument/2006/relationships/image" Target="media/image80.jpeg"/><Relationship Id="rId160" Type="http://schemas.openxmlformats.org/officeDocument/2006/relationships/image" Target="media/image145.jpg"/><Relationship Id="rId181" Type="http://schemas.openxmlformats.org/officeDocument/2006/relationships/image" Target="media/image166.jpeg"/><Relationship Id="rId22" Type="http://schemas.openxmlformats.org/officeDocument/2006/relationships/image" Target="media/image13.jpg"/><Relationship Id="rId43" Type="http://schemas.openxmlformats.org/officeDocument/2006/relationships/image" Target="media/image34.png"/><Relationship Id="rId64" Type="http://schemas.openxmlformats.org/officeDocument/2006/relationships/image" Target="media/image52.jpeg"/><Relationship Id="rId118" Type="http://schemas.openxmlformats.org/officeDocument/2006/relationships/image" Target="media/image103.jpeg"/><Relationship Id="rId139" Type="http://schemas.openxmlformats.org/officeDocument/2006/relationships/image" Target="media/image124.jpg"/><Relationship Id="rId85" Type="http://schemas.openxmlformats.org/officeDocument/2006/relationships/footer" Target="footer9.xml"/><Relationship Id="rId150" Type="http://schemas.openxmlformats.org/officeDocument/2006/relationships/image" Target="media/image135.jpg"/><Relationship Id="rId171" Type="http://schemas.openxmlformats.org/officeDocument/2006/relationships/image" Target="media/image156.jpg"/><Relationship Id="rId192" Type="http://schemas.openxmlformats.org/officeDocument/2006/relationships/image" Target="media/image174.jpg"/><Relationship Id="rId12" Type="http://schemas.openxmlformats.org/officeDocument/2006/relationships/image" Target="media/image6.png"/><Relationship Id="rId33" Type="http://schemas.openxmlformats.org/officeDocument/2006/relationships/image" Target="media/image24.jpeg"/><Relationship Id="rId108" Type="http://schemas.openxmlformats.org/officeDocument/2006/relationships/image" Target="media/image93.jpeg"/><Relationship Id="rId129" Type="http://schemas.openxmlformats.org/officeDocument/2006/relationships/image" Target="media/image114.jpg"/><Relationship Id="rId54" Type="http://schemas.openxmlformats.org/officeDocument/2006/relationships/image" Target="media/image42.jpg"/><Relationship Id="rId75" Type="http://schemas.openxmlformats.org/officeDocument/2006/relationships/image" Target="media/image63.jpeg"/><Relationship Id="rId96" Type="http://schemas.openxmlformats.org/officeDocument/2006/relationships/image" Target="media/image81.jpg"/><Relationship Id="rId140" Type="http://schemas.openxmlformats.org/officeDocument/2006/relationships/image" Target="media/image125.jpg"/><Relationship Id="rId161" Type="http://schemas.openxmlformats.org/officeDocument/2006/relationships/image" Target="media/image146.png"/><Relationship Id="rId182" Type="http://schemas.openxmlformats.org/officeDocument/2006/relationships/footer" Target="footer10.xml"/><Relationship Id="rId6" Type="http://schemas.openxmlformats.org/officeDocument/2006/relationships/endnotes" Target="endnotes.xml"/><Relationship Id="rId23" Type="http://schemas.openxmlformats.org/officeDocument/2006/relationships/image" Target="media/image14.jpg"/><Relationship Id="rId119" Type="http://schemas.openxmlformats.org/officeDocument/2006/relationships/image" Target="media/image104.jpg"/><Relationship Id="rId44" Type="http://schemas.openxmlformats.org/officeDocument/2006/relationships/image" Target="media/image35.png"/><Relationship Id="rId65" Type="http://schemas.openxmlformats.org/officeDocument/2006/relationships/image" Target="media/image53.jpg"/><Relationship Id="rId86" Type="http://schemas.openxmlformats.org/officeDocument/2006/relationships/image" Target="media/image71.png"/><Relationship Id="rId130" Type="http://schemas.openxmlformats.org/officeDocument/2006/relationships/image" Target="media/image115.jpeg"/><Relationship Id="rId151" Type="http://schemas.openxmlformats.org/officeDocument/2006/relationships/image" Target="media/image136.jpg"/><Relationship Id="rId172" Type="http://schemas.openxmlformats.org/officeDocument/2006/relationships/image" Target="media/image157.png"/><Relationship Id="rId193" Type="http://schemas.openxmlformats.org/officeDocument/2006/relationships/image" Target="media/image175.jpg"/><Relationship Id="rId13" Type="http://schemas.openxmlformats.org/officeDocument/2006/relationships/image" Target="media/image7.png"/><Relationship Id="rId109" Type="http://schemas.openxmlformats.org/officeDocument/2006/relationships/image" Target="media/image94.jpeg"/><Relationship Id="rId34" Type="http://schemas.openxmlformats.org/officeDocument/2006/relationships/image" Target="media/image25.jpg"/><Relationship Id="rId55" Type="http://schemas.openxmlformats.org/officeDocument/2006/relationships/image" Target="media/image43.jpeg"/><Relationship Id="rId76" Type="http://schemas.openxmlformats.org/officeDocument/2006/relationships/image" Target="media/image64.jpg"/><Relationship Id="rId97" Type="http://schemas.openxmlformats.org/officeDocument/2006/relationships/image" Target="media/image82.jpeg"/><Relationship Id="rId120" Type="http://schemas.openxmlformats.org/officeDocument/2006/relationships/image" Target="media/image105.jpeg"/><Relationship Id="rId141" Type="http://schemas.openxmlformats.org/officeDocument/2006/relationships/image" Target="media/image126.jpg"/><Relationship Id="rId7" Type="http://schemas.openxmlformats.org/officeDocument/2006/relationships/image" Target="media/image1.jpg"/><Relationship Id="rId162" Type="http://schemas.openxmlformats.org/officeDocument/2006/relationships/image" Target="media/image147.jpeg"/><Relationship Id="rId183" Type="http://schemas.openxmlformats.org/officeDocument/2006/relationships/footer" Target="footer11.xml"/><Relationship Id="rId2" Type="http://schemas.openxmlformats.org/officeDocument/2006/relationships/styles" Target="styles.xml"/><Relationship Id="rId29" Type="http://schemas.openxmlformats.org/officeDocument/2006/relationships/image" Target="media/image20.jpg"/><Relationship Id="rId24" Type="http://schemas.openxmlformats.org/officeDocument/2006/relationships/image" Target="media/image15.jpe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4.jp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2.png"/><Relationship Id="rId178" Type="http://schemas.openxmlformats.org/officeDocument/2006/relationships/image" Target="media/image163.jpg"/><Relationship Id="rId61" Type="http://schemas.openxmlformats.org/officeDocument/2006/relationships/image" Target="media/image49.png"/><Relationship Id="rId82" Type="http://schemas.openxmlformats.org/officeDocument/2006/relationships/image" Target="media/image70.jpg"/><Relationship Id="rId152" Type="http://schemas.openxmlformats.org/officeDocument/2006/relationships/image" Target="media/image137.png"/><Relationship Id="rId173" Type="http://schemas.openxmlformats.org/officeDocument/2006/relationships/image" Target="media/image158.jpeg"/><Relationship Id="rId194" Type="http://schemas.openxmlformats.org/officeDocument/2006/relationships/image" Target="media/image176.jpg"/><Relationship Id="rId199" Type="http://schemas.openxmlformats.org/officeDocument/2006/relationships/footer" Target="footer15.xml"/><Relationship Id="rId19" Type="http://schemas.openxmlformats.org/officeDocument/2006/relationships/image" Target="media/image10.jp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6.jp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5.jpg"/><Relationship Id="rId105" Type="http://schemas.openxmlformats.org/officeDocument/2006/relationships/image" Target="media/image90.jpeg"/><Relationship Id="rId126" Type="http://schemas.openxmlformats.org/officeDocument/2006/relationships/image" Target="media/image111.png"/><Relationship Id="rId147" Type="http://schemas.openxmlformats.org/officeDocument/2006/relationships/image" Target="media/image132.jpg"/><Relationship Id="rId168" Type="http://schemas.openxmlformats.org/officeDocument/2006/relationships/image" Target="media/image153.jpg"/><Relationship Id="rId8" Type="http://schemas.openxmlformats.org/officeDocument/2006/relationships/image" Target="media/image2.jpg"/><Relationship Id="rId51" Type="http://schemas.openxmlformats.org/officeDocument/2006/relationships/image" Target="media/image39.jpg"/><Relationship Id="rId72" Type="http://schemas.openxmlformats.org/officeDocument/2006/relationships/image" Target="media/image60.png"/><Relationship Id="rId93" Type="http://schemas.openxmlformats.org/officeDocument/2006/relationships/image" Target="media/image78.jpeg"/><Relationship Id="rId98" Type="http://schemas.openxmlformats.org/officeDocument/2006/relationships/image" Target="media/image83.jp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8.png"/><Relationship Id="rId184" Type="http://schemas.openxmlformats.org/officeDocument/2006/relationships/footer" Target="footer12.xml"/><Relationship Id="rId189" Type="http://schemas.openxmlformats.org/officeDocument/2006/relationships/image" Target="media/image171.jp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footer" Target="footer4.xml"/><Relationship Id="rId67" Type="http://schemas.openxmlformats.org/officeDocument/2006/relationships/image" Target="media/image55.jpg"/><Relationship Id="rId116" Type="http://schemas.openxmlformats.org/officeDocument/2006/relationships/image" Target="media/image101.jpg"/><Relationship Id="rId137" Type="http://schemas.openxmlformats.org/officeDocument/2006/relationships/image" Target="media/image122.jpg"/><Relationship Id="rId158" Type="http://schemas.openxmlformats.org/officeDocument/2006/relationships/image" Target="media/image143.pn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0.png"/><Relationship Id="rId83" Type="http://schemas.openxmlformats.org/officeDocument/2006/relationships/footer" Target="footer7.xml"/><Relationship Id="rId88" Type="http://schemas.openxmlformats.org/officeDocument/2006/relationships/image" Target="media/image73.jpg"/><Relationship Id="rId111" Type="http://schemas.openxmlformats.org/officeDocument/2006/relationships/image" Target="media/image96.png"/><Relationship Id="rId132" Type="http://schemas.openxmlformats.org/officeDocument/2006/relationships/image" Target="media/image117.jpg"/><Relationship Id="rId153" Type="http://schemas.openxmlformats.org/officeDocument/2006/relationships/image" Target="media/image138.jpeg"/><Relationship Id="rId174" Type="http://schemas.openxmlformats.org/officeDocument/2006/relationships/image" Target="media/image159.png"/><Relationship Id="rId179" Type="http://schemas.openxmlformats.org/officeDocument/2006/relationships/image" Target="media/image164.jpeg"/><Relationship Id="rId195" Type="http://schemas.openxmlformats.org/officeDocument/2006/relationships/image" Target="media/image177.jpg"/><Relationship Id="rId190" Type="http://schemas.openxmlformats.org/officeDocument/2006/relationships/image" Target="media/image172.jpg"/><Relationship Id="rId15" Type="http://schemas.openxmlformats.org/officeDocument/2006/relationships/image" Target="media/image9.jpg"/><Relationship Id="rId36" Type="http://schemas.openxmlformats.org/officeDocument/2006/relationships/image" Target="media/image27.jpeg"/><Relationship Id="rId57" Type="http://schemas.openxmlformats.org/officeDocument/2006/relationships/image" Target="media/image45.jpg"/><Relationship Id="rId106" Type="http://schemas.openxmlformats.org/officeDocument/2006/relationships/image" Target="media/image91.jpg"/><Relationship Id="rId127" Type="http://schemas.openxmlformats.org/officeDocument/2006/relationships/image" Target="media/image112.jpg"/><Relationship Id="rId10" Type="http://schemas.openxmlformats.org/officeDocument/2006/relationships/image" Target="media/image4.jpg"/><Relationship Id="rId31" Type="http://schemas.openxmlformats.org/officeDocument/2006/relationships/image" Target="media/image22.jpg"/><Relationship Id="rId52" Type="http://schemas.openxmlformats.org/officeDocument/2006/relationships/image" Target="media/image40.jpeg"/><Relationship Id="rId73" Type="http://schemas.openxmlformats.org/officeDocument/2006/relationships/image" Target="media/image61.jpg"/><Relationship Id="rId78" Type="http://schemas.openxmlformats.org/officeDocument/2006/relationships/image" Target="media/image66.png"/><Relationship Id="rId94" Type="http://schemas.openxmlformats.org/officeDocument/2006/relationships/image" Target="media/image79.jpg"/><Relationship Id="rId99" Type="http://schemas.openxmlformats.org/officeDocument/2006/relationships/image" Target="media/image84.jpeg"/><Relationship Id="rId101" Type="http://schemas.openxmlformats.org/officeDocument/2006/relationships/image" Target="media/image86.jpg"/><Relationship Id="rId122" Type="http://schemas.openxmlformats.org/officeDocument/2006/relationships/image" Target="media/image107.jp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jpg"/><Relationship Id="rId169" Type="http://schemas.openxmlformats.org/officeDocument/2006/relationships/image" Target="media/image154.jpeg"/><Relationship Id="rId185" Type="http://schemas.openxmlformats.org/officeDocument/2006/relationships/image" Target="media/image167.jp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165.jpg"/><Relationship Id="rId26" Type="http://schemas.openxmlformats.org/officeDocument/2006/relationships/image" Target="media/image17.png"/><Relationship Id="rId47" Type="http://schemas.openxmlformats.org/officeDocument/2006/relationships/footer" Target="footer5.xml"/><Relationship Id="rId68" Type="http://schemas.openxmlformats.org/officeDocument/2006/relationships/image" Target="media/image56.png"/><Relationship Id="rId89" Type="http://schemas.openxmlformats.org/officeDocument/2006/relationships/image" Target="media/image74.jpeg"/><Relationship Id="rId112" Type="http://schemas.openxmlformats.org/officeDocument/2006/relationships/image" Target="media/image97.png"/><Relationship Id="rId133" Type="http://schemas.openxmlformats.org/officeDocument/2006/relationships/image" Target="media/image118.jpg"/><Relationship Id="rId154" Type="http://schemas.openxmlformats.org/officeDocument/2006/relationships/image" Target="media/image139.png"/><Relationship Id="rId175" Type="http://schemas.openxmlformats.org/officeDocument/2006/relationships/image" Target="media/image160.jpg"/><Relationship Id="rId196" Type="http://schemas.openxmlformats.org/officeDocument/2006/relationships/image" Target="media/image178.jpg"/><Relationship Id="rId200" Type="http://schemas.openxmlformats.org/officeDocument/2006/relationships/fontTable" Target="fontTable.xml"/><Relationship Id="rId16" Type="http://schemas.openxmlformats.org/officeDocument/2006/relationships/footer" Target="footer1.xml"/><Relationship Id="rId37" Type="http://schemas.openxmlformats.org/officeDocument/2006/relationships/image" Target="media/image28.jpeg"/><Relationship Id="rId58" Type="http://schemas.openxmlformats.org/officeDocument/2006/relationships/image" Target="media/image46.jpg"/><Relationship Id="rId79" Type="http://schemas.openxmlformats.org/officeDocument/2006/relationships/image" Target="media/image67.png"/><Relationship Id="rId102" Type="http://schemas.openxmlformats.org/officeDocument/2006/relationships/image" Target="media/image87.jpeg"/><Relationship Id="rId123" Type="http://schemas.openxmlformats.org/officeDocument/2006/relationships/image" Target="media/image108.jpeg"/><Relationship Id="rId144" Type="http://schemas.openxmlformats.org/officeDocument/2006/relationships/image" Target="media/image129.jpg"/><Relationship Id="rId90" Type="http://schemas.openxmlformats.org/officeDocument/2006/relationships/image" Target="media/image75.png"/><Relationship Id="rId165" Type="http://schemas.openxmlformats.org/officeDocument/2006/relationships/image" Target="media/image150.jpeg"/><Relationship Id="rId186" Type="http://schemas.openxmlformats.org/officeDocument/2006/relationships/image" Target="media/image168.jpg"/><Relationship Id="rId27" Type="http://schemas.openxmlformats.org/officeDocument/2006/relationships/image" Target="media/image18.jpg"/><Relationship Id="rId48" Type="http://schemas.openxmlformats.org/officeDocument/2006/relationships/footer" Target="footer6.xml"/><Relationship Id="rId69" Type="http://schemas.openxmlformats.org/officeDocument/2006/relationships/image" Target="media/image57.jpeg"/><Relationship Id="rId113" Type="http://schemas.openxmlformats.org/officeDocument/2006/relationships/image" Target="media/image98.jpg"/><Relationship Id="rId134" Type="http://schemas.openxmlformats.org/officeDocument/2006/relationships/image" Target="media/image119.jpeg"/><Relationship Id="rId80" Type="http://schemas.openxmlformats.org/officeDocument/2006/relationships/image" Target="media/image68.jpg"/><Relationship Id="rId155" Type="http://schemas.openxmlformats.org/officeDocument/2006/relationships/image" Target="media/image140.jpg"/><Relationship Id="rId176" Type="http://schemas.openxmlformats.org/officeDocument/2006/relationships/image" Target="media/image161.jpg"/><Relationship Id="rId197" Type="http://schemas.openxmlformats.org/officeDocument/2006/relationships/footer" Target="footer13.xml"/><Relationship Id="rId201" Type="http://schemas.openxmlformats.org/officeDocument/2006/relationships/theme" Target="theme/theme1.xml"/><Relationship Id="rId17" Type="http://schemas.openxmlformats.org/officeDocument/2006/relationships/footer" Target="footer2.xml"/><Relationship Id="rId38" Type="http://schemas.openxmlformats.org/officeDocument/2006/relationships/image" Target="media/image29.png"/><Relationship Id="rId59" Type="http://schemas.openxmlformats.org/officeDocument/2006/relationships/image" Target="media/image47.jpeg"/><Relationship Id="rId103" Type="http://schemas.openxmlformats.org/officeDocument/2006/relationships/image" Target="media/image88.jpg"/><Relationship Id="rId124" Type="http://schemas.openxmlformats.org/officeDocument/2006/relationships/image" Target="media/image109.jpeg"/><Relationship Id="rId70" Type="http://schemas.openxmlformats.org/officeDocument/2006/relationships/image" Target="media/image58.jpeg"/><Relationship Id="rId91" Type="http://schemas.openxmlformats.org/officeDocument/2006/relationships/image" Target="media/image76.png"/><Relationship Id="rId145" Type="http://schemas.openxmlformats.org/officeDocument/2006/relationships/image" Target="media/image130.jpg"/><Relationship Id="rId166" Type="http://schemas.openxmlformats.org/officeDocument/2006/relationships/image" Target="media/image151.jpg"/><Relationship Id="rId187" Type="http://schemas.openxmlformats.org/officeDocument/2006/relationships/image" Target="media/image169.jpg"/><Relationship Id="rId1" Type="http://schemas.openxmlformats.org/officeDocument/2006/relationships/numbering" Target="numbering.xml"/><Relationship Id="rId28" Type="http://schemas.openxmlformats.org/officeDocument/2006/relationships/image" Target="media/image19.jpeg"/><Relationship Id="rId49" Type="http://schemas.openxmlformats.org/officeDocument/2006/relationships/image" Target="media/image37.jpg"/><Relationship Id="rId114" Type="http://schemas.openxmlformats.org/officeDocument/2006/relationships/image" Target="media/image99.pn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0.jpg"/><Relationship Id="rId156" Type="http://schemas.openxmlformats.org/officeDocument/2006/relationships/image" Target="media/image141.jpeg"/><Relationship Id="rId177" Type="http://schemas.openxmlformats.org/officeDocument/2006/relationships/image" Target="media/image162.jpeg"/><Relationship Id="rId198" Type="http://schemas.openxmlformats.org/officeDocument/2006/relationships/footer" Target="footer14.xml"/><Relationship Id="rId18" Type="http://schemas.openxmlformats.org/officeDocument/2006/relationships/footer" Target="footer3.xml"/><Relationship Id="rId39" Type="http://schemas.openxmlformats.org/officeDocument/2006/relationships/image" Target="media/image30.png"/><Relationship Id="rId50" Type="http://schemas.openxmlformats.org/officeDocument/2006/relationships/image" Target="media/image38.jpg"/><Relationship Id="rId104" Type="http://schemas.openxmlformats.org/officeDocument/2006/relationships/image" Target="media/image89.jpg"/><Relationship Id="rId125" Type="http://schemas.openxmlformats.org/officeDocument/2006/relationships/image" Target="media/image110.png"/><Relationship Id="rId146" Type="http://schemas.openxmlformats.org/officeDocument/2006/relationships/image" Target="media/image131.jpeg"/><Relationship Id="rId167" Type="http://schemas.openxmlformats.org/officeDocument/2006/relationships/image" Target="media/image152.jpg"/><Relationship Id="rId188" Type="http://schemas.openxmlformats.org/officeDocument/2006/relationships/image" Target="media/image170.jpg"/><Relationship Id="rId71" Type="http://schemas.openxmlformats.org/officeDocument/2006/relationships/image" Target="media/image59.jpeg"/><Relationship Id="rId92" Type="http://schemas.openxmlformats.org/officeDocument/2006/relationships/image" Target="media/image7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206</Pages>
  <Words>126811</Words>
  <Characters>722827</Characters>
  <Application>Microsoft Office Word</Application>
  <DocSecurity>0</DocSecurity>
  <Lines>6023</Lines>
  <Paragraphs>1695</Paragraphs>
  <ScaleCrop>false</ScaleCrop>
  <HeadingPairs>
    <vt:vector size="2" baseType="variant">
      <vt:variant>
        <vt:lpstr>Title</vt:lpstr>
      </vt:variant>
      <vt:variant>
        <vt:i4>1</vt:i4>
      </vt:variant>
    </vt:vector>
  </HeadingPairs>
  <TitlesOfParts>
    <vt:vector size="1" baseType="lpstr">
      <vt:lpstr>kawa.111indd.indd</vt:lpstr>
    </vt:vector>
  </TitlesOfParts>
  <Company>Hewlett-Packard Company</Company>
  <LinksUpToDate>false</LinksUpToDate>
  <CharactersWithSpaces>847943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kawa.111indd.indd</dc:title>
  <dc:subject/>
  <dc:creator>Admin</dc:creator>
  <cp:keywords/>
  <cp:lastModifiedBy>Admin</cp:lastModifiedBy>
  <cp:revision>2</cp:revision>
  <dcterms:created xsi:type="dcterms:W3CDTF">2016-06-27T22:37:00Z</dcterms:created>
  <dcterms:modified xsi:type="dcterms:W3CDTF">2016-06-27T22:37:00Z</dcterms:modified>
</cp:coreProperties>
</file>